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8B383" w14:textId="77777777" w:rsidR="00D9741C" w:rsidRPr="00D42C60" w:rsidRDefault="00BE6447">
      <w:pPr>
        <w:pStyle w:val="Default"/>
        <w:jc w:val="center"/>
        <w:rPr>
          <w:b/>
          <w:color w:val="auto"/>
          <w:lang w:val="uk-UA"/>
        </w:rPr>
      </w:pPr>
      <w:r w:rsidRPr="00D42C60">
        <w:rPr>
          <w:b/>
          <w:bCs/>
          <w:color w:val="auto"/>
          <w:sz w:val="28"/>
          <w:szCs w:val="28"/>
          <w:lang w:val="uk-UA"/>
        </w:rPr>
        <w:t>Державна служба статистики України</w:t>
      </w:r>
    </w:p>
    <w:p w14:paraId="161B4F7B" w14:textId="77777777" w:rsidR="00D9741C" w:rsidRPr="00D42C60" w:rsidRDefault="00D9741C">
      <w:pPr>
        <w:pStyle w:val="Default"/>
        <w:rPr>
          <w:color w:val="auto"/>
          <w:lang w:val="uk-UA"/>
        </w:rPr>
      </w:pPr>
    </w:p>
    <w:p w14:paraId="30C4DF93" w14:textId="77777777" w:rsidR="00D9741C" w:rsidRPr="00D42C60" w:rsidRDefault="00D9741C">
      <w:pPr>
        <w:pStyle w:val="Default"/>
        <w:rPr>
          <w:color w:val="auto"/>
          <w:lang w:val="uk-UA"/>
        </w:rPr>
      </w:pPr>
    </w:p>
    <w:tbl>
      <w:tblPr>
        <w:tblW w:w="5245" w:type="dxa"/>
        <w:tblInd w:w="46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D42C60" w:rsidRPr="00D42C60" w14:paraId="1AD43E77" w14:textId="77777777">
        <w:trPr>
          <w:trHeight w:val="610"/>
        </w:trPr>
        <w:tc>
          <w:tcPr>
            <w:tcW w:w="5245" w:type="dxa"/>
          </w:tcPr>
          <w:p w14:paraId="0BC1E598" w14:textId="77777777" w:rsidR="00D9741C" w:rsidRPr="00D42C60" w:rsidRDefault="00BE6447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D42C60">
              <w:rPr>
                <w:color w:val="auto"/>
                <w:sz w:val="28"/>
                <w:szCs w:val="28"/>
                <w:lang w:val="uk-UA"/>
              </w:rPr>
              <w:t>СХВАЛЕНО</w:t>
            </w:r>
          </w:p>
          <w:p w14:paraId="2891ADDF" w14:textId="77777777" w:rsidR="00D9741C" w:rsidRPr="00D42C60" w:rsidRDefault="00BE6447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D42C60">
              <w:rPr>
                <w:color w:val="auto"/>
                <w:sz w:val="28"/>
                <w:szCs w:val="28"/>
                <w:lang w:val="uk-UA"/>
              </w:rPr>
              <w:t>Рішення Комісії з питань</w:t>
            </w:r>
          </w:p>
          <w:p w14:paraId="77C7F995" w14:textId="77777777" w:rsidR="00D9741C" w:rsidRPr="00D42C60" w:rsidRDefault="00BE6447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D42C60">
              <w:rPr>
                <w:color w:val="auto"/>
                <w:sz w:val="28"/>
                <w:szCs w:val="28"/>
                <w:lang w:val="uk-UA"/>
              </w:rPr>
              <w:t>удосконалення методології</w:t>
            </w:r>
          </w:p>
          <w:p w14:paraId="4DBEC476" w14:textId="77777777" w:rsidR="00D9741C" w:rsidRPr="00D42C60" w:rsidRDefault="00BE6447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D42C60">
              <w:rPr>
                <w:color w:val="auto"/>
                <w:sz w:val="28"/>
                <w:szCs w:val="28"/>
                <w:lang w:val="uk-UA"/>
              </w:rPr>
              <w:t>та звітної документації</w:t>
            </w:r>
          </w:p>
          <w:p w14:paraId="2A83BC1C" w14:textId="6CC2FA08" w:rsidR="00D9741C" w:rsidRPr="00D42C60" w:rsidRDefault="00BE6447" w:rsidP="005979EA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D42C60">
              <w:rPr>
                <w:color w:val="auto"/>
                <w:sz w:val="28"/>
                <w:szCs w:val="28"/>
                <w:lang w:val="uk-UA"/>
              </w:rPr>
              <w:t xml:space="preserve">(протокол від </w:t>
            </w:r>
            <w:r w:rsidR="005979EA">
              <w:rPr>
                <w:color w:val="auto"/>
                <w:sz w:val="28"/>
                <w:szCs w:val="28"/>
                <w:lang w:val="en-US"/>
              </w:rPr>
              <w:t>03</w:t>
            </w:r>
            <w:r w:rsidRPr="00D42C60">
              <w:rPr>
                <w:color w:val="auto"/>
                <w:sz w:val="28"/>
                <w:szCs w:val="28"/>
              </w:rPr>
              <w:t>.</w:t>
            </w:r>
            <w:r w:rsidR="005979EA">
              <w:rPr>
                <w:color w:val="auto"/>
                <w:sz w:val="28"/>
                <w:szCs w:val="28"/>
                <w:lang w:val="en-US"/>
              </w:rPr>
              <w:t>07</w:t>
            </w:r>
            <w:r w:rsidRPr="00D42C60">
              <w:rPr>
                <w:color w:val="auto"/>
                <w:sz w:val="28"/>
                <w:szCs w:val="28"/>
              </w:rPr>
              <w:t>.</w:t>
            </w:r>
            <w:r w:rsidRPr="00D42C60">
              <w:rPr>
                <w:color w:val="auto"/>
                <w:sz w:val="28"/>
                <w:szCs w:val="28"/>
                <w:lang w:val="uk-UA"/>
              </w:rPr>
              <w:t>2020 №</w:t>
            </w:r>
            <w:r w:rsidR="00B640F0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 w:rsidRPr="00D42C60">
              <w:rPr>
                <w:color w:val="auto"/>
                <w:sz w:val="28"/>
                <w:szCs w:val="28"/>
                <w:lang w:val="uk-UA"/>
              </w:rPr>
              <w:t>КПУМ/</w:t>
            </w:r>
            <w:r w:rsidR="005979EA">
              <w:rPr>
                <w:color w:val="auto"/>
                <w:sz w:val="28"/>
                <w:szCs w:val="28"/>
                <w:lang w:val="en-US"/>
              </w:rPr>
              <w:t>12</w:t>
            </w:r>
            <w:r w:rsidRPr="00D42C60">
              <w:rPr>
                <w:color w:val="auto"/>
                <w:sz w:val="28"/>
                <w:szCs w:val="28"/>
                <w:lang w:val="uk-UA"/>
              </w:rPr>
              <w:t>-20)</w:t>
            </w:r>
          </w:p>
        </w:tc>
      </w:tr>
    </w:tbl>
    <w:p w14:paraId="5B6D08DC" w14:textId="77777777" w:rsidR="00D9741C" w:rsidRPr="00D42C60" w:rsidRDefault="00D9741C"/>
    <w:p w14:paraId="00F9D184" w14:textId="77777777" w:rsidR="00D9741C" w:rsidRPr="00D42C60" w:rsidRDefault="00D9741C"/>
    <w:p w14:paraId="0AE77685" w14:textId="77777777" w:rsidR="00D9741C" w:rsidRPr="00D42C60" w:rsidRDefault="00D9741C"/>
    <w:p w14:paraId="6CBA7D51" w14:textId="77777777" w:rsidR="00D9741C" w:rsidRPr="00D42C60" w:rsidRDefault="00D9741C"/>
    <w:p w14:paraId="49669030" w14:textId="77777777" w:rsidR="00D9741C" w:rsidRPr="00D42C60" w:rsidRDefault="00D9741C">
      <w:bookmarkStart w:id="0" w:name="_GoBack"/>
      <w:bookmarkEnd w:id="0"/>
    </w:p>
    <w:p w14:paraId="7EB65820" w14:textId="77777777" w:rsidR="00D9741C" w:rsidRPr="00D42C60" w:rsidRDefault="00D9741C"/>
    <w:p w14:paraId="345FC9E6" w14:textId="77777777" w:rsidR="00D9741C" w:rsidRPr="00D42C60" w:rsidRDefault="00D9741C">
      <w:pPr>
        <w:pStyle w:val="Default"/>
        <w:rPr>
          <w:color w:val="auto"/>
        </w:rPr>
      </w:pPr>
    </w:p>
    <w:p w14:paraId="59D14336" w14:textId="77777777" w:rsidR="00D9741C" w:rsidRPr="00D42C60" w:rsidRDefault="00BE64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42C60">
        <w:rPr>
          <w:rFonts w:ascii="Times New Roman" w:hAnsi="Times New Roman"/>
          <w:b/>
          <w:sz w:val="28"/>
          <w:szCs w:val="28"/>
        </w:rPr>
        <w:t>СТАНДАРТНИЙ ЗВІТ З ЯКОСТІ</w:t>
      </w:r>
    </w:p>
    <w:p w14:paraId="4C0C5378" w14:textId="77777777" w:rsidR="00D9741C" w:rsidRPr="00D42C60" w:rsidRDefault="00BE64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42C60">
        <w:rPr>
          <w:rFonts w:ascii="Times New Roman" w:hAnsi="Times New Roman"/>
          <w:b/>
          <w:sz w:val="28"/>
          <w:szCs w:val="28"/>
        </w:rPr>
        <w:t>ДЕРЖАВНОГО СТАТИСТИЧНОГО СПОСТЕРЕЖЕННЯ</w:t>
      </w:r>
    </w:p>
    <w:p w14:paraId="0FEB0F2B" w14:textId="77777777" w:rsidR="00D9741C" w:rsidRPr="00D42C60" w:rsidRDefault="00BE64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42C60">
        <w:rPr>
          <w:rFonts w:ascii="Times New Roman" w:hAnsi="Times New Roman"/>
          <w:b/>
          <w:sz w:val="28"/>
          <w:szCs w:val="28"/>
        </w:rPr>
        <w:t>"МІГРАЦІЙНИЙ РУХ НАСЕЛЕННЯ"</w:t>
      </w:r>
    </w:p>
    <w:p w14:paraId="47B19FAA" w14:textId="77777777" w:rsidR="00D9741C" w:rsidRPr="00D42C60" w:rsidRDefault="00BE644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42C60">
        <w:rPr>
          <w:rFonts w:ascii="Times New Roman" w:hAnsi="Times New Roman"/>
          <w:sz w:val="28"/>
          <w:szCs w:val="28"/>
        </w:rPr>
        <w:t>1.01.02.01</w:t>
      </w:r>
    </w:p>
    <w:p w14:paraId="04471BB2" w14:textId="77777777" w:rsidR="00D9741C" w:rsidRPr="00D42C60" w:rsidRDefault="00D9741C">
      <w:pPr>
        <w:pStyle w:val="Default"/>
        <w:rPr>
          <w:color w:val="auto"/>
        </w:rPr>
      </w:pPr>
    </w:p>
    <w:p w14:paraId="36FE3476" w14:textId="77777777" w:rsidR="00D9741C" w:rsidRPr="00D42C60" w:rsidRDefault="00D9741C">
      <w:pPr>
        <w:jc w:val="center"/>
      </w:pPr>
    </w:p>
    <w:p w14:paraId="512F6091" w14:textId="77777777" w:rsidR="00D9741C" w:rsidRPr="00D42C60" w:rsidRDefault="00D9741C">
      <w:pPr>
        <w:jc w:val="center"/>
      </w:pPr>
    </w:p>
    <w:p w14:paraId="21988261" w14:textId="77777777" w:rsidR="00D9741C" w:rsidRPr="00D42C60" w:rsidRDefault="00D9741C">
      <w:pPr>
        <w:jc w:val="center"/>
      </w:pPr>
    </w:p>
    <w:p w14:paraId="72CE85B2" w14:textId="77777777" w:rsidR="00D9741C" w:rsidRPr="00D42C60" w:rsidRDefault="00D9741C">
      <w:pPr>
        <w:jc w:val="center"/>
      </w:pPr>
    </w:p>
    <w:p w14:paraId="77EC0249" w14:textId="77777777" w:rsidR="00D9741C" w:rsidRPr="00D42C60" w:rsidRDefault="00D9741C">
      <w:pPr>
        <w:jc w:val="center"/>
      </w:pPr>
    </w:p>
    <w:p w14:paraId="342097D7" w14:textId="77777777" w:rsidR="00D9741C" w:rsidRPr="00D42C60" w:rsidRDefault="00D9741C">
      <w:pPr>
        <w:jc w:val="center"/>
      </w:pPr>
    </w:p>
    <w:p w14:paraId="616DED8B" w14:textId="77777777" w:rsidR="00D9741C" w:rsidRPr="00D42C60" w:rsidRDefault="00D9741C">
      <w:pPr>
        <w:jc w:val="center"/>
      </w:pPr>
    </w:p>
    <w:p w14:paraId="513ED08D" w14:textId="77777777" w:rsidR="00D9741C" w:rsidRPr="00D42C60" w:rsidRDefault="00D9741C">
      <w:pPr>
        <w:jc w:val="center"/>
        <w:rPr>
          <w:lang w:val="en-US"/>
        </w:rPr>
      </w:pPr>
    </w:p>
    <w:p w14:paraId="71D39001" w14:textId="77777777" w:rsidR="00D9741C" w:rsidRPr="00D42C60" w:rsidRDefault="00D9741C">
      <w:pPr>
        <w:jc w:val="center"/>
        <w:rPr>
          <w:lang w:val="en-US"/>
        </w:rPr>
      </w:pPr>
    </w:p>
    <w:p w14:paraId="5C486DF3" w14:textId="77777777" w:rsidR="00D9741C" w:rsidRPr="00D42C60" w:rsidRDefault="00D9741C">
      <w:pPr>
        <w:jc w:val="center"/>
        <w:rPr>
          <w:lang w:val="en-US"/>
        </w:rPr>
      </w:pPr>
    </w:p>
    <w:p w14:paraId="61AED938" w14:textId="77777777" w:rsidR="00D9741C" w:rsidRPr="00D42C60" w:rsidRDefault="00D9741C">
      <w:pPr>
        <w:jc w:val="center"/>
      </w:pPr>
    </w:p>
    <w:p w14:paraId="0BD0204C" w14:textId="77777777" w:rsidR="00D9741C" w:rsidRPr="00D42C60" w:rsidRDefault="00D9741C">
      <w:pPr>
        <w:pStyle w:val="Default"/>
        <w:rPr>
          <w:color w:val="auto"/>
        </w:rPr>
      </w:pPr>
    </w:p>
    <w:tbl>
      <w:tblPr>
        <w:tblW w:w="7513" w:type="dxa"/>
        <w:tblInd w:w="25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5"/>
        <w:gridCol w:w="3578"/>
      </w:tblGrid>
      <w:tr w:rsidR="00D42C60" w:rsidRPr="00D42C60" w14:paraId="65222700" w14:textId="77777777" w:rsidTr="004F67B1">
        <w:trPr>
          <w:trHeight w:val="127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4A73CD1D" w14:textId="55A8DA98" w:rsidR="00D9741C" w:rsidRPr="00D42C60" w:rsidRDefault="00BE6447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D42C60">
              <w:rPr>
                <w:color w:val="auto"/>
                <w:sz w:val="28"/>
                <w:szCs w:val="28"/>
              </w:rPr>
              <w:t>електронна</w:t>
            </w:r>
            <w:proofErr w:type="spellEnd"/>
            <w:r w:rsidR="00BF5DBE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2C60">
              <w:rPr>
                <w:color w:val="auto"/>
                <w:sz w:val="28"/>
                <w:szCs w:val="28"/>
              </w:rPr>
              <w:t>пошта</w:t>
            </w:r>
            <w:proofErr w:type="spellEnd"/>
            <w:r w:rsidRPr="00D42C60">
              <w:rPr>
                <w:color w:val="auto"/>
                <w:sz w:val="28"/>
                <w:szCs w:val="28"/>
              </w:rPr>
              <w:t>:</w:t>
            </w:r>
          </w:p>
        </w:tc>
        <w:tc>
          <w:tcPr>
            <w:tcW w:w="3578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5790B2A4" w14:textId="77777777" w:rsidR="00D9741C" w:rsidRPr="00D42C60" w:rsidRDefault="00BE6447">
            <w:pPr>
              <w:pStyle w:val="Default"/>
              <w:rPr>
                <w:color w:val="auto"/>
                <w:sz w:val="28"/>
                <w:szCs w:val="28"/>
              </w:rPr>
            </w:pPr>
            <w:r w:rsidRPr="00D42C60">
              <w:rPr>
                <w:color w:val="auto"/>
                <w:sz w:val="28"/>
                <w:szCs w:val="28"/>
                <w:lang w:val="en-US"/>
              </w:rPr>
              <w:t>R</w:t>
            </w:r>
            <w:r w:rsidRPr="00D42C60">
              <w:rPr>
                <w:color w:val="auto"/>
                <w:sz w:val="28"/>
                <w:szCs w:val="28"/>
              </w:rPr>
              <w:t>.</w:t>
            </w:r>
            <w:proofErr w:type="spellStart"/>
            <w:r w:rsidRPr="00D42C60">
              <w:rPr>
                <w:color w:val="auto"/>
                <w:sz w:val="28"/>
                <w:szCs w:val="28"/>
                <w:lang w:val="en-US"/>
              </w:rPr>
              <w:t>Zagorodnya</w:t>
            </w:r>
            <w:proofErr w:type="spellEnd"/>
            <w:r w:rsidRPr="00D42C60">
              <w:rPr>
                <w:color w:val="auto"/>
                <w:sz w:val="28"/>
                <w:szCs w:val="28"/>
                <w:lang w:val="uk-UA"/>
              </w:rPr>
              <w:t>@u</w:t>
            </w:r>
            <w:hyperlink r:id="rId8" w:history="1">
              <w:r w:rsidRPr="00D42C60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krstat.gov.ua</w:t>
              </w:r>
            </w:hyperlink>
          </w:p>
        </w:tc>
      </w:tr>
      <w:tr w:rsidR="00D42C60" w:rsidRPr="00D42C60" w14:paraId="715572DD" w14:textId="77777777" w:rsidTr="004F67B1">
        <w:trPr>
          <w:trHeight w:val="127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6A3F1AA4" w14:textId="77777777" w:rsidR="00D9741C" w:rsidRPr="00D42C60" w:rsidRDefault="00BE6447">
            <w:pPr>
              <w:pStyle w:val="Default"/>
              <w:rPr>
                <w:color w:val="auto"/>
                <w:sz w:val="28"/>
                <w:szCs w:val="28"/>
              </w:rPr>
            </w:pPr>
            <w:r w:rsidRPr="00D42C60">
              <w:rPr>
                <w:color w:val="auto"/>
                <w:sz w:val="28"/>
                <w:szCs w:val="28"/>
              </w:rPr>
              <w:t>телефон:</w:t>
            </w:r>
          </w:p>
        </w:tc>
        <w:tc>
          <w:tcPr>
            <w:tcW w:w="3578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11EDF826" w14:textId="77777777" w:rsidR="00D9741C" w:rsidRPr="00D42C60" w:rsidRDefault="00BE6447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D42C60">
              <w:rPr>
                <w:color w:val="auto"/>
                <w:sz w:val="28"/>
                <w:szCs w:val="28"/>
              </w:rPr>
              <w:t xml:space="preserve">(044) </w:t>
            </w:r>
            <w:r w:rsidRPr="00D42C60">
              <w:rPr>
                <w:color w:val="auto"/>
                <w:sz w:val="28"/>
                <w:szCs w:val="28"/>
                <w:lang w:val="en-US"/>
              </w:rPr>
              <w:t>287-63-63</w:t>
            </w:r>
          </w:p>
        </w:tc>
      </w:tr>
      <w:tr w:rsidR="00D42C60" w:rsidRPr="00D42C60" w14:paraId="6E7BE806" w14:textId="77777777" w:rsidTr="004F67B1">
        <w:trPr>
          <w:trHeight w:val="337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762476CD" w14:textId="49D6C9C4" w:rsidR="00D9741C" w:rsidRPr="00D42C60" w:rsidRDefault="00BE6447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D42C60">
              <w:rPr>
                <w:color w:val="auto"/>
                <w:sz w:val="28"/>
                <w:szCs w:val="28"/>
              </w:rPr>
              <w:t>керівник</w:t>
            </w:r>
            <w:proofErr w:type="spellEnd"/>
            <w:r w:rsidR="00BF5DBE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 w:rsidRPr="00D42C60">
              <w:rPr>
                <w:color w:val="auto"/>
                <w:sz w:val="28"/>
                <w:szCs w:val="28"/>
                <w:lang w:val="uk-UA"/>
              </w:rPr>
              <w:t>державного статистичного спостереження:</w:t>
            </w:r>
          </w:p>
        </w:tc>
        <w:tc>
          <w:tcPr>
            <w:tcW w:w="3578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6FEE93AD" w14:textId="77777777" w:rsidR="00D9741C" w:rsidRPr="00D42C60" w:rsidRDefault="00D9741C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14:paraId="2EA441C5" w14:textId="77777777" w:rsidR="00D9741C" w:rsidRPr="00D42C60" w:rsidRDefault="00BE6447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D42C60">
              <w:rPr>
                <w:color w:val="auto"/>
                <w:sz w:val="28"/>
                <w:szCs w:val="28"/>
                <w:lang w:val="uk-UA"/>
              </w:rPr>
              <w:t>Загородня Р. І.</w:t>
            </w:r>
          </w:p>
        </w:tc>
      </w:tr>
    </w:tbl>
    <w:p w14:paraId="228116A2" w14:textId="77777777" w:rsidR="00D9741C" w:rsidRPr="00D42C60" w:rsidRDefault="00D9741C">
      <w:pPr>
        <w:jc w:val="center"/>
      </w:pPr>
    </w:p>
    <w:p w14:paraId="4D4E006B" w14:textId="77777777" w:rsidR="00D9741C" w:rsidRPr="00D42C60" w:rsidRDefault="00D9741C">
      <w:pPr>
        <w:jc w:val="center"/>
      </w:pPr>
    </w:p>
    <w:p w14:paraId="4472F238" w14:textId="77777777" w:rsidR="00D9741C" w:rsidRPr="00D42C60" w:rsidRDefault="00D9741C">
      <w:pPr>
        <w:jc w:val="center"/>
      </w:pPr>
    </w:p>
    <w:p w14:paraId="08C33706" w14:textId="77777777" w:rsidR="00D9741C" w:rsidRPr="00D42C60" w:rsidRDefault="00D9741C">
      <w:pPr>
        <w:jc w:val="center"/>
      </w:pPr>
    </w:p>
    <w:p w14:paraId="44228B24" w14:textId="77777777" w:rsidR="00D9741C" w:rsidRPr="00D42C60" w:rsidRDefault="00D9741C">
      <w:pPr>
        <w:jc w:val="center"/>
        <w:rPr>
          <w:lang w:val="en-US"/>
        </w:rPr>
      </w:pPr>
    </w:p>
    <w:p w14:paraId="7C40B320" w14:textId="77777777" w:rsidR="00D9741C" w:rsidRPr="00D42C60" w:rsidRDefault="00D9741C">
      <w:pPr>
        <w:jc w:val="center"/>
        <w:rPr>
          <w:lang w:val="en-US"/>
        </w:rPr>
      </w:pPr>
    </w:p>
    <w:p w14:paraId="5924C4AA" w14:textId="77777777" w:rsidR="00D9741C" w:rsidRPr="00D42C60" w:rsidRDefault="00D9741C">
      <w:pPr>
        <w:pStyle w:val="Default"/>
        <w:rPr>
          <w:color w:val="auto"/>
          <w:lang w:val="en-US"/>
        </w:rPr>
      </w:pPr>
    </w:p>
    <w:p w14:paraId="72999947" w14:textId="77777777" w:rsidR="00D9741C" w:rsidRPr="00D42C60" w:rsidRDefault="00D9741C">
      <w:pPr>
        <w:pStyle w:val="Default"/>
        <w:rPr>
          <w:color w:val="auto"/>
          <w:lang w:val="en-US"/>
        </w:rPr>
      </w:pPr>
    </w:p>
    <w:p w14:paraId="099A2BBD" w14:textId="77777777" w:rsidR="00D9741C" w:rsidRPr="00D42C60" w:rsidRDefault="00D9741C">
      <w:pPr>
        <w:pStyle w:val="Default"/>
        <w:rPr>
          <w:color w:val="auto"/>
          <w:lang w:val="en-US"/>
        </w:rPr>
      </w:pPr>
    </w:p>
    <w:p w14:paraId="7A8C9759" w14:textId="77777777" w:rsidR="00D9741C" w:rsidRPr="00D42C60" w:rsidRDefault="00D9741C">
      <w:pPr>
        <w:pStyle w:val="Default"/>
        <w:rPr>
          <w:color w:val="auto"/>
          <w:lang w:val="uk-UA"/>
        </w:rPr>
      </w:pPr>
    </w:p>
    <w:p w14:paraId="7E97192E" w14:textId="77777777" w:rsidR="00D9741C" w:rsidRPr="00D42C60" w:rsidRDefault="00D9741C">
      <w:pPr>
        <w:pStyle w:val="Default"/>
        <w:rPr>
          <w:color w:val="auto"/>
          <w:lang w:val="uk-UA"/>
        </w:rPr>
      </w:pPr>
    </w:p>
    <w:p w14:paraId="05ADF0A0" w14:textId="77777777" w:rsidR="00D9741C" w:rsidRDefault="00D9741C">
      <w:pPr>
        <w:pStyle w:val="Default"/>
        <w:rPr>
          <w:color w:val="auto"/>
          <w:lang w:val="uk-UA"/>
        </w:rPr>
      </w:pPr>
    </w:p>
    <w:p w14:paraId="7DFA2475" w14:textId="77777777" w:rsidR="005979EA" w:rsidRPr="00D42C60" w:rsidRDefault="005979EA">
      <w:pPr>
        <w:pStyle w:val="Default"/>
        <w:rPr>
          <w:color w:val="auto"/>
          <w:lang w:val="uk-UA"/>
        </w:rPr>
      </w:pPr>
    </w:p>
    <w:p w14:paraId="7CF4E7CA" w14:textId="77777777" w:rsidR="00D9741C" w:rsidRPr="00D42C60" w:rsidRDefault="00BE6447">
      <w:pPr>
        <w:jc w:val="center"/>
        <w:rPr>
          <w:sz w:val="28"/>
          <w:szCs w:val="28"/>
          <w:lang w:val="ru-RU"/>
        </w:rPr>
      </w:pPr>
      <w:r w:rsidRPr="00D42C60">
        <w:rPr>
          <w:sz w:val="28"/>
          <w:szCs w:val="28"/>
        </w:rPr>
        <w:t>Київ – 2020</w:t>
      </w:r>
    </w:p>
    <w:p w14:paraId="5A6D1D07" w14:textId="77777777" w:rsidR="00D9741C" w:rsidRPr="00D42C60" w:rsidRDefault="00BE6447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D42C60">
        <w:rPr>
          <w:b/>
          <w:color w:val="auto"/>
          <w:sz w:val="28"/>
          <w:szCs w:val="28"/>
          <w:lang w:val="uk-UA"/>
        </w:rPr>
        <w:lastRenderedPageBreak/>
        <w:t>ЗМІСТ</w:t>
      </w:r>
    </w:p>
    <w:p w14:paraId="26FF7E12" w14:textId="77777777" w:rsidR="00D9741C" w:rsidRPr="00D42C60" w:rsidRDefault="00D9741C">
      <w:pPr>
        <w:tabs>
          <w:tab w:val="left" w:pos="9214"/>
        </w:tabs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</w:p>
    <w:tbl>
      <w:tblPr>
        <w:tblW w:w="9605" w:type="dxa"/>
        <w:tblLayout w:type="fixed"/>
        <w:tblLook w:val="01E0" w:firstRow="1" w:lastRow="1" w:firstColumn="1" w:lastColumn="1" w:noHBand="0" w:noVBand="0"/>
      </w:tblPr>
      <w:tblGrid>
        <w:gridCol w:w="534"/>
        <w:gridCol w:w="8079"/>
        <w:gridCol w:w="992"/>
      </w:tblGrid>
      <w:tr w:rsidR="00D42C60" w:rsidRPr="00D42C60" w14:paraId="1D139008" w14:textId="77777777">
        <w:trPr>
          <w:trHeight w:val="491"/>
        </w:trPr>
        <w:tc>
          <w:tcPr>
            <w:tcW w:w="534" w:type="dxa"/>
            <w:shd w:val="clear" w:color="auto" w:fill="auto"/>
          </w:tcPr>
          <w:p w14:paraId="32943AED" w14:textId="77777777" w:rsidR="00D9741C" w:rsidRPr="00D42C60" w:rsidRDefault="00D9741C">
            <w:pPr>
              <w:ind w:left="-10" w:right="-108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7BA56D63" w14:textId="77777777" w:rsidR="00D9741C" w:rsidRPr="00D42C60" w:rsidRDefault="00D974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626042" w14:textId="77777777" w:rsidR="00D9741C" w:rsidRPr="00D42C60" w:rsidRDefault="00BE6447">
            <w:pPr>
              <w:jc w:val="right"/>
              <w:rPr>
                <w:sz w:val="28"/>
                <w:szCs w:val="28"/>
              </w:rPr>
            </w:pPr>
            <w:proofErr w:type="spellStart"/>
            <w:r w:rsidRPr="00D42C60">
              <w:rPr>
                <w:sz w:val="28"/>
                <w:szCs w:val="28"/>
              </w:rPr>
              <w:t>Стор</w:t>
            </w:r>
            <w:proofErr w:type="spellEnd"/>
            <w:r w:rsidRPr="00D42C60">
              <w:rPr>
                <w:sz w:val="28"/>
                <w:szCs w:val="28"/>
              </w:rPr>
              <w:t>.</w:t>
            </w:r>
          </w:p>
        </w:tc>
      </w:tr>
      <w:tr w:rsidR="00D42C60" w:rsidRPr="00D42C60" w14:paraId="38DC716F" w14:textId="77777777">
        <w:trPr>
          <w:trHeight w:hRule="exact" w:val="397"/>
        </w:trPr>
        <w:tc>
          <w:tcPr>
            <w:tcW w:w="534" w:type="dxa"/>
            <w:shd w:val="clear" w:color="auto" w:fill="auto"/>
            <w:vAlign w:val="bottom"/>
          </w:tcPr>
          <w:p w14:paraId="12894466" w14:textId="77777777" w:rsidR="00D9741C" w:rsidRPr="00D42C60" w:rsidRDefault="00BE6447">
            <w:pPr>
              <w:ind w:left="-10" w:right="-108"/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1.</w:t>
            </w:r>
          </w:p>
        </w:tc>
        <w:tc>
          <w:tcPr>
            <w:tcW w:w="8079" w:type="dxa"/>
            <w:shd w:val="clear" w:color="auto" w:fill="auto"/>
            <w:vAlign w:val="bottom"/>
          </w:tcPr>
          <w:p w14:paraId="3711A717" w14:textId="77777777" w:rsidR="00D9741C" w:rsidRPr="00D42C60" w:rsidRDefault="00BE6447">
            <w:pPr>
              <w:ind w:right="-108"/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Вступ……….…………………………………………….…..…..…....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3B43F360" w14:textId="77777777" w:rsidR="00D9741C" w:rsidRPr="00D42C60" w:rsidRDefault="00BE6447">
            <w:pPr>
              <w:ind w:right="29"/>
              <w:jc w:val="right"/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3</w:t>
            </w:r>
          </w:p>
        </w:tc>
      </w:tr>
      <w:tr w:rsidR="00D42C60" w:rsidRPr="00D42C60" w14:paraId="6E7011EF" w14:textId="77777777">
        <w:trPr>
          <w:trHeight w:hRule="exact" w:val="397"/>
        </w:trPr>
        <w:tc>
          <w:tcPr>
            <w:tcW w:w="534" w:type="dxa"/>
            <w:shd w:val="clear" w:color="auto" w:fill="auto"/>
            <w:vAlign w:val="bottom"/>
          </w:tcPr>
          <w:p w14:paraId="7BF874B4" w14:textId="77777777" w:rsidR="00D9741C" w:rsidRPr="00D42C60" w:rsidRDefault="00BE6447">
            <w:pPr>
              <w:ind w:left="-10" w:right="-108"/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2.</w:t>
            </w:r>
          </w:p>
        </w:tc>
        <w:tc>
          <w:tcPr>
            <w:tcW w:w="8079" w:type="dxa"/>
            <w:shd w:val="clear" w:color="auto" w:fill="auto"/>
            <w:vAlign w:val="bottom"/>
          </w:tcPr>
          <w:p w14:paraId="05A2253D" w14:textId="77777777" w:rsidR="00D9741C" w:rsidRPr="00D42C60" w:rsidRDefault="00BE6447">
            <w:pPr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Компоненти якості державного статистичного спостереження…..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387B54C6" w14:textId="77777777" w:rsidR="00D9741C" w:rsidRPr="00D42C60" w:rsidRDefault="00BE6447">
            <w:pPr>
              <w:ind w:right="29"/>
              <w:jc w:val="right"/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5</w:t>
            </w:r>
          </w:p>
        </w:tc>
      </w:tr>
      <w:tr w:rsidR="00D42C60" w:rsidRPr="00D42C60" w14:paraId="319CA8A4" w14:textId="77777777">
        <w:trPr>
          <w:trHeight w:val="340"/>
        </w:trPr>
        <w:tc>
          <w:tcPr>
            <w:tcW w:w="534" w:type="dxa"/>
            <w:shd w:val="clear" w:color="auto" w:fill="auto"/>
            <w:vAlign w:val="bottom"/>
          </w:tcPr>
          <w:p w14:paraId="5C6CEE24" w14:textId="77777777" w:rsidR="00D9741C" w:rsidRPr="00D42C60" w:rsidRDefault="00BE6447">
            <w:pPr>
              <w:ind w:left="-10" w:right="-108"/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2.1.</w:t>
            </w:r>
          </w:p>
        </w:tc>
        <w:tc>
          <w:tcPr>
            <w:tcW w:w="8079" w:type="dxa"/>
            <w:shd w:val="clear" w:color="auto" w:fill="auto"/>
            <w:vAlign w:val="bottom"/>
          </w:tcPr>
          <w:p w14:paraId="59F8BFB5" w14:textId="77777777" w:rsidR="00D9741C" w:rsidRPr="00D42C60" w:rsidRDefault="00BE6447">
            <w:pPr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Відповідність.............………......................................…….................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36DF5A6C" w14:textId="77777777" w:rsidR="00D9741C" w:rsidRPr="00D42C60" w:rsidRDefault="00BE6447">
            <w:pPr>
              <w:ind w:right="29"/>
              <w:jc w:val="right"/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5</w:t>
            </w:r>
          </w:p>
        </w:tc>
      </w:tr>
      <w:tr w:rsidR="00D42C60" w:rsidRPr="00D42C60" w14:paraId="05DEB997" w14:textId="77777777">
        <w:trPr>
          <w:trHeight w:val="357"/>
        </w:trPr>
        <w:tc>
          <w:tcPr>
            <w:tcW w:w="534" w:type="dxa"/>
            <w:shd w:val="clear" w:color="auto" w:fill="auto"/>
            <w:vAlign w:val="bottom"/>
          </w:tcPr>
          <w:p w14:paraId="61FE7963" w14:textId="77777777" w:rsidR="00D9741C" w:rsidRPr="00D42C60" w:rsidRDefault="00BE6447">
            <w:pPr>
              <w:ind w:left="-10" w:right="-108"/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2.2.</w:t>
            </w:r>
          </w:p>
        </w:tc>
        <w:tc>
          <w:tcPr>
            <w:tcW w:w="8079" w:type="dxa"/>
            <w:shd w:val="clear" w:color="auto" w:fill="auto"/>
            <w:vAlign w:val="bottom"/>
          </w:tcPr>
          <w:p w14:paraId="7A83B4AF" w14:textId="77777777" w:rsidR="00D9741C" w:rsidRPr="00D42C60" w:rsidRDefault="00BE6447">
            <w:pPr>
              <w:ind w:right="-108"/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Точність.…..……………………………………………………..…....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29B7A918" w14:textId="77777777" w:rsidR="00D9741C" w:rsidRPr="00D42C60" w:rsidRDefault="00BE6447">
            <w:pPr>
              <w:ind w:right="29"/>
              <w:jc w:val="right"/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6</w:t>
            </w:r>
          </w:p>
        </w:tc>
      </w:tr>
      <w:tr w:rsidR="00D42C60" w:rsidRPr="00D42C60" w14:paraId="5A0C4FD8" w14:textId="77777777">
        <w:trPr>
          <w:trHeight w:val="340"/>
        </w:trPr>
        <w:tc>
          <w:tcPr>
            <w:tcW w:w="534" w:type="dxa"/>
            <w:shd w:val="clear" w:color="auto" w:fill="auto"/>
            <w:vAlign w:val="bottom"/>
          </w:tcPr>
          <w:p w14:paraId="4C828E5A" w14:textId="77777777" w:rsidR="00D9741C" w:rsidRPr="00D42C60" w:rsidRDefault="00BE6447">
            <w:pPr>
              <w:ind w:left="-10" w:right="-108"/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2.3.</w:t>
            </w:r>
          </w:p>
        </w:tc>
        <w:tc>
          <w:tcPr>
            <w:tcW w:w="8079" w:type="dxa"/>
            <w:shd w:val="clear" w:color="auto" w:fill="auto"/>
            <w:vAlign w:val="bottom"/>
          </w:tcPr>
          <w:p w14:paraId="479BEAE3" w14:textId="77777777" w:rsidR="00D9741C" w:rsidRPr="00D42C60" w:rsidRDefault="00BE6447">
            <w:pPr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Своєчасність та пунктуальність.………………….………..……..…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438ED849" w14:textId="77777777" w:rsidR="00D9741C" w:rsidRPr="00D42C60" w:rsidRDefault="00BE6447">
            <w:pPr>
              <w:ind w:right="29"/>
              <w:jc w:val="right"/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7</w:t>
            </w:r>
          </w:p>
        </w:tc>
      </w:tr>
      <w:tr w:rsidR="00D42C60" w:rsidRPr="00D42C60" w14:paraId="55A0EE3A" w14:textId="77777777">
        <w:trPr>
          <w:trHeight w:val="345"/>
        </w:trPr>
        <w:tc>
          <w:tcPr>
            <w:tcW w:w="534" w:type="dxa"/>
            <w:shd w:val="clear" w:color="auto" w:fill="auto"/>
            <w:vAlign w:val="bottom"/>
          </w:tcPr>
          <w:p w14:paraId="255FFDD1" w14:textId="77777777" w:rsidR="00D9741C" w:rsidRPr="00D42C60" w:rsidRDefault="00BE6447">
            <w:pPr>
              <w:ind w:left="-10" w:right="-108"/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2.4.</w:t>
            </w:r>
          </w:p>
        </w:tc>
        <w:tc>
          <w:tcPr>
            <w:tcW w:w="8079" w:type="dxa"/>
            <w:shd w:val="clear" w:color="auto" w:fill="auto"/>
            <w:vAlign w:val="bottom"/>
          </w:tcPr>
          <w:p w14:paraId="6E99076D" w14:textId="77777777" w:rsidR="00D9741C" w:rsidRPr="00D42C60" w:rsidRDefault="00BE6447">
            <w:pPr>
              <w:ind w:right="-108"/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Доступність та зрозумілість……..………………………………...…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7FBECBE4" w14:textId="1A9B050F" w:rsidR="00D9741C" w:rsidRPr="00D42C60" w:rsidRDefault="004F67B1">
            <w:pPr>
              <w:ind w:right="29"/>
              <w:jc w:val="right"/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7</w:t>
            </w:r>
          </w:p>
        </w:tc>
      </w:tr>
      <w:tr w:rsidR="00D42C60" w:rsidRPr="00D42C60" w14:paraId="42580419" w14:textId="77777777">
        <w:trPr>
          <w:trHeight w:val="340"/>
        </w:trPr>
        <w:tc>
          <w:tcPr>
            <w:tcW w:w="534" w:type="dxa"/>
            <w:shd w:val="clear" w:color="auto" w:fill="auto"/>
            <w:vAlign w:val="bottom"/>
          </w:tcPr>
          <w:p w14:paraId="19DFFF6A" w14:textId="77777777" w:rsidR="00D9741C" w:rsidRPr="00D42C60" w:rsidRDefault="00BE6447">
            <w:pPr>
              <w:ind w:left="-10" w:right="-108"/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2.5.</w:t>
            </w:r>
          </w:p>
        </w:tc>
        <w:tc>
          <w:tcPr>
            <w:tcW w:w="8079" w:type="dxa"/>
            <w:shd w:val="clear" w:color="auto" w:fill="auto"/>
            <w:vAlign w:val="bottom"/>
          </w:tcPr>
          <w:p w14:paraId="41563EE7" w14:textId="77777777" w:rsidR="00D9741C" w:rsidRPr="00D42C60" w:rsidRDefault="00BE6447">
            <w:pPr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Послідовність та зіставність................................................................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24B80301" w14:textId="38A49043" w:rsidR="00D9741C" w:rsidRPr="00D42C60" w:rsidRDefault="004F67B1">
            <w:pPr>
              <w:ind w:right="29"/>
              <w:jc w:val="right"/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8</w:t>
            </w:r>
          </w:p>
        </w:tc>
      </w:tr>
      <w:tr w:rsidR="00D42C60" w:rsidRPr="00D42C60" w14:paraId="01DEA523" w14:textId="77777777">
        <w:trPr>
          <w:trHeight w:val="352"/>
        </w:trPr>
        <w:tc>
          <w:tcPr>
            <w:tcW w:w="534" w:type="dxa"/>
            <w:shd w:val="clear" w:color="auto" w:fill="auto"/>
            <w:vAlign w:val="bottom"/>
          </w:tcPr>
          <w:p w14:paraId="45A1F88A" w14:textId="77777777" w:rsidR="00D9741C" w:rsidRPr="00D42C60" w:rsidRDefault="00BE6447">
            <w:pPr>
              <w:ind w:left="-10" w:right="-108"/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2.6.</w:t>
            </w:r>
          </w:p>
        </w:tc>
        <w:tc>
          <w:tcPr>
            <w:tcW w:w="8079" w:type="dxa"/>
            <w:shd w:val="clear" w:color="auto" w:fill="auto"/>
            <w:vAlign w:val="bottom"/>
          </w:tcPr>
          <w:p w14:paraId="71C8AE95" w14:textId="77777777" w:rsidR="00D9741C" w:rsidRPr="00D42C60" w:rsidRDefault="00BE6447">
            <w:pPr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Оцінка потреб та очікувань користувачів…………………….…….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3ADE6BE9" w14:textId="3F1DC1C1" w:rsidR="00D9741C" w:rsidRPr="00D42C60" w:rsidRDefault="004F67B1">
            <w:pPr>
              <w:ind w:right="29"/>
              <w:jc w:val="right"/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8</w:t>
            </w:r>
          </w:p>
        </w:tc>
      </w:tr>
      <w:tr w:rsidR="00D42C60" w:rsidRPr="00D42C60" w14:paraId="1DA3A559" w14:textId="77777777">
        <w:trPr>
          <w:trHeight w:val="344"/>
        </w:trPr>
        <w:tc>
          <w:tcPr>
            <w:tcW w:w="534" w:type="dxa"/>
            <w:shd w:val="clear" w:color="auto" w:fill="auto"/>
            <w:vAlign w:val="bottom"/>
          </w:tcPr>
          <w:p w14:paraId="5571DADF" w14:textId="77777777" w:rsidR="00D9741C" w:rsidRPr="00D42C60" w:rsidRDefault="00BE6447">
            <w:pPr>
              <w:ind w:left="-10" w:right="-108"/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2.7.</w:t>
            </w:r>
          </w:p>
        </w:tc>
        <w:tc>
          <w:tcPr>
            <w:tcW w:w="8079" w:type="dxa"/>
            <w:shd w:val="clear" w:color="auto" w:fill="auto"/>
            <w:vAlign w:val="bottom"/>
          </w:tcPr>
          <w:p w14:paraId="0BE68ED5" w14:textId="77777777" w:rsidR="00D9741C" w:rsidRPr="00D42C60" w:rsidRDefault="00BE6447">
            <w:pPr>
              <w:ind w:right="-108"/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Ефективність, витрати та навантаження на респондентів…………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2702487D" w14:textId="77777777" w:rsidR="00D9741C" w:rsidRPr="00D42C60" w:rsidRDefault="00BE6447">
            <w:pPr>
              <w:ind w:right="29"/>
              <w:jc w:val="right"/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10</w:t>
            </w:r>
          </w:p>
        </w:tc>
      </w:tr>
      <w:tr w:rsidR="00D42C60" w:rsidRPr="00D42C60" w14:paraId="39BA313D" w14:textId="77777777">
        <w:trPr>
          <w:trHeight w:val="397"/>
        </w:trPr>
        <w:tc>
          <w:tcPr>
            <w:tcW w:w="534" w:type="dxa"/>
            <w:shd w:val="clear" w:color="auto" w:fill="auto"/>
            <w:vAlign w:val="bottom"/>
          </w:tcPr>
          <w:p w14:paraId="2A0B1B2E" w14:textId="77777777" w:rsidR="00D9741C" w:rsidRPr="00D42C60" w:rsidRDefault="00BE6447">
            <w:pPr>
              <w:ind w:left="-10" w:right="-108"/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2.8.</w:t>
            </w:r>
          </w:p>
        </w:tc>
        <w:tc>
          <w:tcPr>
            <w:tcW w:w="8079" w:type="dxa"/>
            <w:shd w:val="clear" w:color="auto" w:fill="auto"/>
            <w:vAlign w:val="bottom"/>
          </w:tcPr>
          <w:p w14:paraId="071E7102" w14:textId="77777777" w:rsidR="00D9741C" w:rsidRPr="00D42C60" w:rsidRDefault="00BE6447">
            <w:pPr>
              <w:ind w:right="-108"/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Конфіденційність, прозорість та захист……………………………..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35E1FD2B" w14:textId="77777777" w:rsidR="00D9741C" w:rsidRPr="00D42C60" w:rsidRDefault="00BE6447">
            <w:pPr>
              <w:ind w:right="29"/>
              <w:jc w:val="right"/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10</w:t>
            </w:r>
          </w:p>
        </w:tc>
      </w:tr>
      <w:tr w:rsidR="00D42C60" w:rsidRPr="00D42C60" w14:paraId="6930702A" w14:textId="77777777">
        <w:trPr>
          <w:trHeight w:val="414"/>
        </w:trPr>
        <w:tc>
          <w:tcPr>
            <w:tcW w:w="534" w:type="dxa"/>
            <w:shd w:val="clear" w:color="auto" w:fill="auto"/>
            <w:vAlign w:val="bottom"/>
          </w:tcPr>
          <w:p w14:paraId="36FFCA1A" w14:textId="77777777" w:rsidR="00D9741C" w:rsidRPr="00D42C60" w:rsidRDefault="00BE6447">
            <w:pPr>
              <w:ind w:left="-10" w:right="-108"/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3.</w:t>
            </w:r>
          </w:p>
        </w:tc>
        <w:tc>
          <w:tcPr>
            <w:tcW w:w="8079" w:type="dxa"/>
            <w:shd w:val="clear" w:color="auto" w:fill="auto"/>
            <w:vAlign w:val="bottom"/>
          </w:tcPr>
          <w:p w14:paraId="0DF9123A" w14:textId="77777777" w:rsidR="00D9741C" w:rsidRPr="00D42C60" w:rsidRDefault="00BE6447">
            <w:pPr>
              <w:ind w:right="-108"/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Заключна частина…</w:t>
            </w:r>
            <w:r w:rsidRPr="00D42C60">
              <w:rPr>
                <w:bCs/>
                <w:sz w:val="28"/>
                <w:szCs w:val="28"/>
              </w:rPr>
              <w:t>…………………………………………….….....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273CF930" w14:textId="3F1A7C3A" w:rsidR="00D9741C" w:rsidRPr="00D42C60" w:rsidRDefault="00BE6447" w:rsidP="00673884">
            <w:pPr>
              <w:ind w:right="29"/>
              <w:jc w:val="right"/>
              <w:rPr>
                <w:sz w:val="28"/>
                <w:szCs w:val="28"/>
              </w:rPr>
            </w:pPr>
            <w:r w:rsidRPr="00D42C60">
              <w:rPr>
                <w:sz w:val="28"/>
                <w:szCs w:val="28"/>
              </w:rPr>
              <w:t>1</w:t>
            </w:r>
            <w:r w:rsidR="00673884">
              <w:rPr>
                <w:sz w:val="28"/>
                <w:szCs w:val="28"/>
              </w:rPr>
              <w:t>0</w:t>
            </w:r>
          </w:p>
        </w:tc>
      </w:tr>
    </w:tbl>
    <w:p w14:paraId="024BF146" w14:textId="77777777" w:rsidR="00D9741C" w:rsidRPr="00D42C60" w:rsidRDefault="00D9741C">
      <w:pPr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</w:p>
    <w:p w14:paraId="3673C121" w14:textId="77777777" w:rsidR="00D9741C" w:rsidRPr="00D42C60" w:rsidRDefault="00D9741C">
      <w:pPr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</w:p>
    <w:p w14:paraId="11C4D966" w14:textId="77777777" w:rsidR="00D9741C" w:rsidRPr="00D42C60" w:rsidRDefault="00D9741C">
      <w:pPr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</w:p>
    <w:p w14:paraId="47D4D055" w14:textId="77777777" w:rsidR="00D9741C" w:rsidRPr="00D42C60" w:rsidRDefault="00D9741C">
      <w:pPr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</w:p>
    <w:p w14:paraId="4A492226" w14:textId="77777777" w:rsidR="00D9741C" w:rsidRPr="00D42C60" w:rsidRDefault="00D9741C">
      <w:pPr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</w:p>
    <w:p w14:paraId="72AFDA67" w14:textId="77777777" w:rsidR="00D9741C" w:rsidRPr="00D42C60" w:rsidRDefault="00D9741C">
      <w:pPr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</w:p>
    <w:p w14:paraId="5F5A9003" w14:textId="77777777" w:rsidR="00D9741C" w:rsidRPr="00D42C60" w:rsidRDefault="00D9741C">
      <w:pPr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</w:p>
    <w:p w14:paraId="3053A0D4" w14:textId="77777777" w:rsidR="00D9741C" w:rsidRPr="00D42C60" w:rsidRDefault="00D9741C">
      <w:pPr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</w:p>
    <w:p w14:paraId="134DA169" w14:textId="77777777" w:rsidR="00D9741C" w:rsidRPr="00D42C60" w:rsidRDefault="00D9741C">
      <w:pPr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</w:p>
    <w:p w14:paraId="2435FC0F" w14:textId="77777777" w:rsidR="00D9741C" w:rsidRPr="00D42C60" w:rsidRDefault="00D9741C">
      <w:pPr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</w:p>
    <w:p w14:paraId="461386CB" w14:textId="77777777" w:rsidR="00D9741C" w:rsidRPr="00D42C60" w:rsidRDefault="00BE6447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D42C60">
        <w:rPr>
          <w:b/>
          <w:bCs/>
          <w:caps/>
          <w:color w:val="auto"/>
          <w:sz w:val="28"/>
          <w:szCs w:val="28"/>
          <w:lang w:val="uk-UA"/>
        </w:rPr>
        <w:br w:type="page"/>
      </w:r>
      <w:r w:rsidRPr="00D42C60">
        <w:rPr>
          <w:b/>
          <w:color w:val="auto"/>
          <w:sz w:val="28"/>
          <w:szCs w:val="28"/>
          <w:lang w:val="uk-UA"/>
        </w:rPr>
        <w:lastRenderedPageBreak/>
        <w:t>1. Вступ</w:t>
      </w:r>
    </w:p>
    <w:p w14:paraId="7626EE30" w14:textId="77777777" w:rsidR="00D9741C" w:rsidRPr="00D42C60" w:rsidRDefault="00D9741C">
      <w:pPr>
        <w:pStyle w:val="11"/>
        <w:spacing w:before="0" w:line="240" w:lineRule="auto"/>
        <w:ind w:right="0" w:firstLine="567"/>
        <w:jc w:val="both"/>
        <w:rPr>
          <w:b w:val="0"/>
          <w:bCs/>
          <w:color w:val="auto"/>
          <w:sz w:val="28"/>
          <w:szCs w:val="28"/>
        </w:rPr>
      </w:pPr>
    </w:p>
    <w:p w14:paraId="4E8C9C7A" w14:textId="2268D6C1" w:rsidR="00D9741C" w:rsidRPr="00D42C60" w:rsidRDefault="00BE6447">
      <w:pPr>
        <w:pStyle w:val="11"/>
        <w:spacing w:before="0" w:line="240" w:lineRule="auto"/>
        <w:ind w:right="0" w:firstLine="567"/>
        <w:jc w:val="both"/>
        <w:rPr>
          <w:b w:val="0"/>
          <w:color w:val="auto"/>
          <w:sz w:val="28"/>
          <w:szCs w:val="28"/>
        </w:rPr>
      </w:pPr>
      <w:r w:rsidRPr="00D42C60">
        <w:rPr>
          <w:b w:val="0"/>
          <w:bCs/>
          <w:color w:val="auto"/>
          <w:sz w:val="28"/>
          <w:szCs w:val="28"/>
        </w:rPr>
        <w:t>Стандартний звіт з якості державного статистичного спостереження "Міграційний рух населення "</w:t>
      </w:r>
      <w:r w:rsidRPr="00D42C60">
        <w:rPr>
          <w:b w:val="0"/>
          <w:color w:val="auto"/>
          <w:sz w:val="28"/>
          <w:szCs w:val="28"/>
        </w:rPr>
        <w:t xml:space="preserve"> (</w:t>
      </w:r>
      <w:r w:rsidRPr="00D42C60">
        <w:rPr>
          <w:b w:val="0"/>
          <w:bCs/>
          <w:color w:val="auto"/>
          <w:sz w:val="28"/>
          <w:szCs w:val="28"/>
        </w:rPr>
        <w:t xml:space="preserve">далі </w:t>
      </w:r>
      <w:r w:rsidRPr="00D42C60">
        <w:rPr>
          <w:b w:val="0"/>
          <w:color w:val="auto"/>
          <w:sz w:val="28"/>
          <w:szCs w:val="28"/>
        </w:rPr>
        <w:t>–</w:t>
      </w:r>
      <w:r w:rsidRPr="00D42C60">
        <w:rPr>
          <w:b w:val="0"/>
          <w:bCs/>
          <w:color w:val="auto"/>
          <w:sz w:val="28"/>
          <w:szCs w:val="28"/>
        </w:rPr>
        <w:t xml:space="preserve"> звіт)</w:t>
      </w:r>
      <w:r w:rsidR="006F6666" w:rsidRPr="00D42C60">
        <w:rPr>
          <w:b w:val="0"/>
          <w:bCs/>
          <w:color w:val="auto"/>
          <w:sz w:val="28"/>
          <w:szCs w:val="28"/>
        </w:rPr>
        <w:t xml:space="preserve"> </w:t>
      </w:r>
      <w:r w:rsidRPr="00D42C60">
        <w:rPr>
          <w:b w:val="0"/>
          <w:color w:val="auto"/>
          <w:sz w:val="28"/>
          <w:szCs w:val="28"/>
        </w:rPr>
        <w:t>підготовлено з метою інформування користувачів стосовно основних критеріїв та індикаторів якості його результатів.</w:t>
      </w:r>
      <w:r w:rsidR="003D2321" w:rsidRPr="00D42C60">
        <w:rPr>
          <w:b w:val="0"/>
          <w:color w:val="auto"/>
          <w:sz w:val="28"/>
          <w:szCs w:val="28"/>
        </w:rPr>
        <w:t xml:space="preserve"> </w:t>
      </w:r>
      <w:r w:rsidRPr="00D42C60">
        <w:rPr>
          <w:b w:val="0"/>
          <w:color w:val="auto"/>
          <w:sz w:val="28"/>
          <w:szCs w:val="28"/>
        </w:rPr>
        <w:t>Звіт містить загальну інформацію, яка не залежить від результатів за конкретний період державного статистичного спостереження, а визначена чинною методологією, процедурами обробки даних тощо.</w:t>
      </w:r>
    </w:p>
    <w:p w14:paraId="035BC3AC" w14:textId="77777777" w:rsidR="00D9741C" w:rsidRPr="00D42C60" w:rsidRDefault="00BE6447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D42C60">
        <w:rPr>
          <w:color w:val="auto"/>
          <w:sz w:val="28"/>
          <w:szCs w:val="28"/>
          <w:lang w:val="uk-UA"/>
        </w:rPr>
        <w:t xml:space="preserve">Наведені у звіті компоненти якості, такі як відповідність, точність, своєчасність та пунктуальність, доступність та зрозумілість, послідовність та </w:t>
      </w:r>
      <w:proofErr w:type="spellStart"/>
      <w:r w:rsidRPr="00D42C60">
        <w:rPr>
          <w:color w:val="auto"/>
          <w:sz w:val="28"/>
          <w:szCs w:val="28"/>
          <w:lang w:val="uk-UA"/>
        </w:rPr>
        <w:t>зіставність</w:t>
      </w:r>
      <w:proofErr w:type="spellEnd"/>
      <w:r w:rsidRPr="00D42C60">
        <w:rPr>
          <w:color w:val="auto"/>
          <w:sz w:val="28"/>
          <w:szCs w:val="28"/>
          <w:lang w:val="uk-UA"/>
        </w:rPr>
        <w:t>, відповідають принципам виробництва статистичної продукції, які визначено розділом ІІІ Принципів діяльності органів державної статистики, затверджених наказом Держстату від 17.08.2018 № 170.</w:t>
      </w:r>
    </w:p>
    <w:p w14:paraId="726E5EAB" w14:textId="2B036E60" w:rsidR="00D9741C" w:rsidRPr="00D42C60" w:rsidRDefault="00BE6447">
      <w:pPr>
        <w:pStyle w:val="a4"/>
        <w:ind w:left="0" w:right="0"/>
        <w:jc w:val="both"/>
        <w:rPr>
          <w:b w:val="0"/>
          <w:sz w:val="28"/>
          <w:szCs w:val="28"/>
        </w:rPr>
      </w:pPr>
      <w:r w:rsidRPr="00D42C60">
        <w:rPr>
          <w:b w:val="0"/>
          <w:sz w:val="28"/>
          <w:szCs w:val="28"/>
        </w:rPr>
        <w:t>Метою проведення державного статистичного спостереження "Міграційний рух населення" (далі – ДСС, спостереження)</w:t>
      </w:r>
      <w:r w:rsidR="006F6666" w:rsidRPr="00D42C60">
        <w:rPr>
          <w:b w:val="0"/>
          <w:sz w:val="28"/>
          <w:szCs w:val="28"/>
        </w:rPr>
        <w:t xml:space="preserve"> </w:t>
      </w:r>
      <w:r w:rsidRPr="00D42C60">
        <w:rPr>
          <w:b w:val="0"/>
          <w:sz w:val="28"/>
          <w:szCs w:val="28"/>
        </w:rPr>
        <w:t>є формування інформації про міграційний рух населення для інформаційного забезпечення розрахунку чисельності населення та показників, що характеризують демографічні процеси.</w:t>
      </w:r>
    </w:p>
    <w:p w14:paraId="0F32C760" w14:textId="2F2CD893" w:rsidR="00D9741C" w:rsidRPr="00D42C60" w:rsidRDefault="00BE6447">
      <w:pPr>
        <w:ind w:firstLine="567"/>
        <w:jc w:val="both"/>
        <w:rPr>
          <w:sz w:val="28"/>
          <w:szCs w:val="28"/>
          <w:lang w:eastAsia="uk-UA"/>
        </w:rPr>
      </w:pPr>
      <w:r w:rsidRPr="00D42C60">
        <w:rPr>
          <w:sz w:val="28"/>
          <w:szCs w:val="28"/>
        </w:rPr>
        <w:t>Спостереження</w:t>
      </w:r>
      <w:r w:rsidRPr="00D42C60">
        <w:rPr>
          <w:sz w:val="28"/>
          <w:szCs w:val="28"/>
          <w:lang w:eastAsia="uk-UA"/>
        </w:rPr>
        <w:t xml:space="preserve"> запроваджено ще за радянських часів і проводиться у відповідності до законодавства, внесення змін до якого тягне за собою зміни складу показників ДСС.</w:t>
      </w:r>
      <w:r w:rsidR="00BF5DBE">
        <w:rPr>
          <w:sz w:val="28"/>
          <w:szCs w:val="28"/>
          <w:lang w:eastAsia="uk-UA"/>
        </w:rPr>
        <w:t xml:space="preserve">  </w:t>
      </w:r>
    </w:p>
    <w:p w14:paraId="2A176E17" w14:textId="77777777" w:rsidR="00D9741C" w:rsidRPr="00D42C60" w:rsidRDefault="00BE6447">
      <w:pPr>
        <w:ind w:firstLine="567"/>
        <w:jc w:val="both"/>
        <w:rPr>
          <w:sz w:val="28"/>
          <w:szCs w:val="28"/>
          <w:lang w:eastAsia="uk-UA"/>
        </w:rPr>
      </w:pPr>
      <w:r w:rsidRPr="00D42C60">
        <w:rPr>
          <w:sz w:val="28"/>
          <w:szCs w:val="28"/>
          <w:lang w:eastAsia="uk-UA"/>
        </w:rPr>
        <w:t>У перші роки існування СРСР обліковувались тільки переселенці.</w:t>
      </w:r>
    </w:p>
    <w:p w14:paraId="5FE73561" w14:textId="5D539505" w:rsidR="00D9741C" w:rsidRPr="00D42C60" w:rsidRDefault="00BE6447">
      <w:pPr>
        <w:ind w:firstLine="567"/>
        <w:jc w:val="both"/>
        <w:rPr>
          <w:sz w:val="28"/>
          <w:szCs w:val="28"/>
        </w:rPr>
      </w:pPr>
      <w:r w:rsidRPr="00D42C60">
        <w:rPr>
          <w:sz w:val="28"/>
          <w:szCs w:val="28"/>
        </w:rPr>
        <w:t>У 20–30-х роках</w:t>
      </w:r>
      <w:r w:rsidRPr="00D42C60">
        <w:rPr>
          <w:sz w:val="28"/>
          <w:szCs w:val="28"/>
          <w:lang w:val="ru-RU"/>
        </w:rPr>
        <w:t xml:space="preserve"> </w:t>
      </w:r>
      <w:r w:rsidRPr="00D42C60">
        <w:rPr>
          <w:sz w:val="28"/>
          <w:szCs w:val="28"/>
          <w:lang w:val="en-US"/>
        </w:rPr>
        <w:t>XX</w:t>
      </w:r>
      <w:r w:rsidRPr="00D42C60">
        <w:rPr>
          <w:sz w:val="28"/>
          <w:szCs w:val="28"/>
        </w:rPr>
        <w:t>-го століття міграційний облік охоплював міські поселення. Інформація розробл</w:t>
      </w:r>
      <w:r w:rsidR="00BF5DBE">
        <w:rPr>
          <w:sz w:val="28"/>
          <w:szCs w:val="28"/>
        </w:rPr>
        <w:t>я</w:t>
      </w:r>
      <w:r w:rsidRPr="00D42C60">
        <w:rPr>
          <w:sz w:val="28"/>
          <w:szCs w:val="28"/>
        </w:rPr>
        <w:t>лася як щодо загального числа прибулих і вибулих, так і їх статево-вікового складу, джерел і напрямів міграційного руху</w:t>
      </w:r>
      <w:r w:rsidR="00673884">
        <w:rPr>
          <w:sz w:val="28"/>
          <w:szCs w:val="28"/>
        </w:rPr>
        <w:t xml:space="preserve"> тощо</w:t>
      </w:r>
      <w:r w:rsidRPr="00D42C60">
        <w:rPr>
          <w:sz w:val="28"/>
          <w:szCs w:val="28"/>
        </w:rPr>
        <w:t xml:space="preserve">. У кінці 30-х років розподіл мігрантів здійснювався ще </w:t>
      </w:r>
      <w:r w:rsidR="00BF5DBE">
        <w:rPr>
          <w:sz w:val="28"/>
          <w:szCs w:val="28"/>
        </w:rPr>
        <w:t>й</w:t>
      </w:r>
      <w:r w:rsidRPr="00D42C60">
        <w:rPr>
          <w:sz w:val="28"/>
          <w:szCs w:val="28"/>
        </w:rPr>
        <w:t xml:space="preserve"> за метою приїзду. </w:t>
      </w:r>
    </w:p>
    <w:p w14:paraId="128BB4D5" w14:textId="77777777" w:rsidR="00D9741C" w:rsidRPr="00D42C60" w:rsidRDefault="00BE6447">
      <w:pPr>
        <w:ind w:firstLine="567"/>
        <w:jc w:val="both"/>
        <w:rPr>
          <w:sz w:val="28"/>
          <w:szCs w:val="28"/>
        </w:rPr>
      </w:pPr>
      <w:r w:rsidRPr="00D42C60">
        <w:rPr>
          <w:sz w:val="28"/>
          <w:szCs w:val="28"/>
        </w:rPr>
        <w:t>Розроблення річної інформації щодо міграційного руху за причинами прибуття/вибуття здійснювалося у 1968–1970, а потім у 1975-ому роках.</w:t>
      </w:r>
    </w:p>
    <w:p w14:paraId="14A503E8" w14:textId="77777777" w:rsidR="00D9741C" w:rsidRPr="00D42C60" w:rsidRDefault="00BE6447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C60">
        <w:rPr>
          <w:rFonts w:ascii="Times New Roman" w:hAnsi="Times New Roman" w:cs="Times New Roman"/>
          <w:sz w:val="28"/>
          <w:szCs w:val="28"/>
          <w:lang w:val="uk-UA"/>
        </w:rPr>
        <w:t>У другій половині 1970-х та у 1980-х роках програми річної розробки даних міграційного руху населення переважно зводилися до відомостей про пересування населення в міських і сільських місцевостях і розподілу прибулих і вибулих за статтю та віком, а також за ряд останніх років відомостей щодо освіти і сімейного стану для осіб старше 16 років. Розроблення даних про розподіл мігрантів за причинами/цілями переїзду не проводилося до д</w:t>
      </w:r>
      <w:r w:rsidRPr="00D42C60">
        <w:rPr>
          <w:rFonts w:ascii="Times New Roman" w:hAnsi="Times New Roman" w:cs="Times New Roman"/>
          <w:sz w:val="28"/>
          <w:szCs w:val="28"/>
        </w:rPr>
        <w:t>руг</w:t>
      </w:r>
      <w:proofErr w:type="spellStart"/>
      <w:r w:rsidRPr="00D42C60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D42C60">
        <w:rPr>
          <w:rFonts w:ascii="Times New Roman" w:hAnsi="Times New Roman" w:cs="Times New Roman"/>
          <w:sz w:val="28"/>
          <w:szCs w:val="28"/>
        </w:rPr>
        <w:t xml:space="preserve"> половин</w:t>
      </w:r>
      <w:r w:rsidRPr="00D42C6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42C60">
        <w:rPr>
          <w:rFonts w:ascii="Times New Roman" w:hAnsi="Times New Roman" w:cs="Times New Roman"/>
          <w:sz w:val="28"/>
          <w:szCs w:val="28"/>
        </w:rPr>
        <w:t xml:space="preserve"> </w:t>
      </w:r>
      <w:r w:rsidR="003D2321" w:rsidRPr="00D42C6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42C60">
        <w:rPr>
          <w:rFonts w:ascii="Times New Roman" w:hAnsi="Times New Roman" w:cs="Times New Roman"/>
          <w:sz w:val="28"/>
          <w:szCs w:val="28"/>
        </w:rPr>
        <w:t xml:space="preserve">1980-х </w:t>
      </w:r>
      <w:proofErr w:type="spellStart"/>
      <w:r w:rsidRPr="00D42C6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42C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939B6C" w14:textId="77777777" w:rsidR="00D9741C" w:rsidRPr="00D42C60" w:rsidRDefault="00BE6447">
      <w:pPr>
        <w:ind w:firstLine="567"/>
        <w:jc w:val="both"/>
        <w:rPr>
          <w:sz w:val="28"/>
          <w:szCs w:val="28"/>
          <w:lang w:eastAsia="uk-UA"/>
        </w:rPr>
      </w:pPr>
      <w:r w:rsidRPr="00D42C60">
        <w:rPr>
          <w:sz w:val="28"/>
          <w:szCs w:val="28"/>
        </w:rPr>
        <w:t>У незалежній Україні розроблення показників ДСС здійснюється згідно з наявними відомостями в адміністративних даних, які відповідно до чинного законодавства надходять до органів державної статистики</w:t>
      </w:r>
      <w:r w:rsidRPr="00D42C60">
        <w:rPr>
          <w:sz w:val="28"/>
          <w:szCs w:val="28"/>
          <w:shd w:val="clear" w:color="auto" w:fill="FFFFFF"/>
        </w:rPr>
        <w:t>.</w:t>
      </w:r>
    </w:p>
    <w:p w14:paraId="4EBE444B" w14:textId="77777777" w:rsidR="00D9741C" w:rsidRPr="00D42C60" w:rsidRDefault="00BE6447">
      <w:pPr>
        <w:ind w:firstLine="567"/>
        <w:jc w:val="both"/>
        <w:rPr>
          <w:sz w:val="28"/>
          <w:szCs w:val="28"/>
        </w:rPr>
      </w:pPr>
      <w:r w:rsidRPr="00D42C60">
        <w:rPr>
          <w:sz w:val="28"/>
          <w:szCs w:val="28"/>
        </w:rPr>
        <w:t>До 2003 року в Україні діяла система контролю та керування міграцією громадян радянських часів – прописка. Після визнання у 2001 році інституту прописки неконституційним Законом України від 11.12.2003 № 1382-IV "Про свободу пересування та вільний вибір місця проживання в Україні" була введена реєстрація за місцем проживання або місцем перебування.</w:t>
      </w:r>
    </w:p>
    <w:p w14:paraId="744EC4B7" w14:textId="2D7F28C0" w:rsidR="00D9741C" w:rsidRPr="00D42C60" w:rsidRDefault="00BE6447">
      <w:pPr>
        <w:ind w:firstLine="567"/>
        <w:jc w:val="both"/>
        <w:rPr>
          <w:sz w:val="28"/>
          <w:szCs w:val="28"/>
        </w:rPr>
      </w:pPr>
      <w:r w:rsidRPr="00D42C60">
        <w:rPr>
          <w:sz w:val="28"/>
          <w:szCs w:val="28"/>
          <w:lang w:eastAsia="uk-UA"/>
        </w:rPr>
        <w:t xml:space="preserve">Адміністративні дані щодо реєстрації/зняття з реєстрації місця проживання, які на цей час отримують органи державної статистики, регламентовано </w:t>
      </w:r>
      <w:r w:rsidRPr="00D42C60">
        <w:rPr>
          <w:sz w:val="28"/>
          <w:szCs w:val="28"/>
          <w:lang w:eastAsia="uk-UA"/>
        </w:rPr>
        <w:lastRenderedPageBreak/>
        <w:t xml:space="preserve">постановою </w:t>
      </w:r>
      <w:r w:rsidRPr="00D42C60">
        <w:rPr>
          <w:sz w:val="28"/>
          <w:szCs w:val="28"/>
        </w:rPr>
        <w:t>Кабінету Міністрів України від 02.03.2016 № 207 "Про затвердження Правил реєстрації місця проживання та Порядку передачі органами реєстрації інформації до Єдиного державного демографічного реєстру"</w:t>
      </w:r>
      <w:r w:rsidR="00606A8B">
        <w:rPr>
          <w:sz w:val="28"/>
          <w:szCs w:val="28"/>
        </w:rPr>
        <w:t xml:space="preserve"> (зі змінами)</w:t>
      </w:r>
      <w:r w:rsidRPr="00D42C60">
        <w:rPr>
          <w:sz w:val="28"/>
          <w:szCs w:val="28"/>
        </w:rPr>
        <w:t>.</w:t>
      </w:r>
    </w:p>
    <w:p w14:paraId="0CDD87A9" w14:textId="77777777" w:rsidR="00D9741C" w:rsidRPr="00D42C60" w:rsidRDefault="00BE6447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D42C60">
        <w:rPr>
          <w:color w:val="auto"/>
          <w:sz w:val="28"/>
          <w:szCs w:val="28"/>
          <w:lang w:val="uk-UA"/>
        </w:rPr>
        <w:t>ДСС є базовим для отримання та формування показників демографічної статистики, у тому числі чисельності населення.</w:t>
      </w:r>
    </w:p>
    <w:p w14:paraId="29AA1684" w14:textId="2F60728C" w:rsidR="00D9741C" w:rsidRPr="00D42C60" w:rsidRDefault="00BE6447">
      <w:pPr>
        <w:pStyle w:val="a4"/>
        <w:ind w:left="0" w:right="0"/>
        <w:jc w:val="both"/>
        <w:rPr>
          <w:b w:val="0"/>
          <w:sz w:val="28"/>
          <w:szCs w:val="28"/>
        </w:rPr>
      </w:pPr>
      <w:r w:rsidRPr="00D42C60">
        <w:rPr>
          <w:b w:val="0"/>
          <w:sz w:val="28"/>
          <w:szCs w:val="28"/>
        </w:rPr>
        <w:t xml:space="preserve">Спостереження відповідно до Довідника розділів статистики належить до розділу </w:t>
      </w:r>
      <w:r w:rsidRPr="00D42C60">
        <w:rPr>
          <w:b w:val="0"/>
          <w:sz w:val="28"/>
          <w:szCs w:val="28"/>
          <w:lang w:val="ru-RU"/>
        </w:rPr>
        <w:t>1</w:t>
      </w:r>
      <w:r w:rsidRPr="00D42C60">
        <w:rPr>
          <w:b w:val="0"/>
          <w:sz w:val="28"/>
          <w:szCs w:val="28"/>
        </w:rPr>
        <w:t>.01 "</w:t>
      </w:r>
      <w:proofErr w:type="spellStart"/>
      <w:r w:rsidRPr="00D42C60">
        <w:rPr>
          <w:b w:val="0"/>
          <w:sz w:val="28"/>
          <w:szCs w:val="28"/>
        </w:rPr>
        <w:t>Наcелення</w:t>
      </w:r>
      <w:proofErr w:type="spellEnd"/>
      <w:r w:rsidRPr="00D42C60">
        <w:rPr>
          <w:b w:val="0"/>
          <w:sz w:val="28"/>
          <w:szCs w:val="28"/>
        </w:rPr>
        <w:t xml:space="preserve"> та міграція" за тематикою статистичного виробництва</w:t>
      </w:r>
      <w:r w:rsidR="00CA38A6" w:rsidRPr="00CA38A6">
        <w:rPr>
          <w:b w:val="0"/>
          <w:sz w:val="28"/>
          <w:szCs w:val="28"/>
          <w:lang w:val="ru-RU"/>
        </w:rPr>
        <w:t xml:space="preserve"> </w:t>
      </w:r>
      <w:r w:rsidRPr="00D42C60">
        <w:rPr>
          <w:b w:val="0"/>
          <w:sz w:val="28"/>
          <w:szCs w:val="28"/>
        </w:rPr>
        <w:t>1.01.02 "Міграція".</w:t>
      </w:r>
    </w:p>
    <w:p w14:paraId="7D2EA1A9" w14:textId="77777777" w:rsidR="00D9741C" w:rsidRPr="00D42C60" w:rsidRDefault="00BE64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2C60">
        <w:rPr>
          <w:sz w:val="28"/>
          <w:szCs w:val="28"/>
        </w:rPr>
        <w:t>Національною нормативно-правовою основою проведення ДСС є Закон України "Про державну статистику" та щорічний план державних статистичних спостережень, затверджений розпорядженням Кабінету Міністрів України. Джерелом визначень та понять, які використовуються при формуванні методології спостереження, є Закон України "Про свободу пересування та вільний вибір місця проживання в Україні".</w:t>
      </w:r>
    </w:p>
    <w:p w14:paraId="00FCDD30" w14:textId="4D902242" w:rsidR="00D9741C" w:rsidRPr="00D42C60" w:rsidRDefault="00BE64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2C60">
        <w:rPr>
          <w:sz w:val="28"/>
          <w:szCs w:val="28"/>
        </w:rPr>
        <w:t>Порядок проведення ДСС визначений Методологічними положеннями з організації державного статистичного спостереження щодо міграційного руху населення, затвердженими наказом Держстату від 31.12.2019 № 456 (далі – Методологічні положення).</w:t>
      </w:r>
    </w:p>
    <w:p w14:paraId="7FBE3999" w14:textId="4C43563A" w:rsidR="00D9741C" w:rsidRPr="00D42C60" w:rsidRDefault="00BE64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2C60">
        <w:rPr>
          <w:sz w:val="28"/>
          <w:szCs w:val="28"/>
        </w:rPr>
        <w:t xml:space="preserve">Зазначений документ розміщений на офіційному </w:t>
      </w:r>
      <w:proofErr w:type="spellStart"/>
      <w:r w:rsidRPr="00D42C60">
        <w:rPr>
          <w:sz w:val="28"/>
          <w:szCs w:val="28"/>
        </w:rPr>
        <w:t>вебсайті</w:t>
      </w:r>
      <w:proofErr w:type="spellEnd"/>
      <w:r w:rsidRPr="00D42C60">
        <w:rPr>
          <w:sz w:val="28"/>
          <w:szCs w:val="28"/>
        </w:rPr>
        <w:t xml:space="preserve"> Держстату (</w:t>
      </w:r>
      <w:hyperlink r:id="rId9" w:history="1">
        <w:r w:rsidRPr="00D42C60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42C60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D42C60">
          <w:rPr>
            <w:rStyle w:val="a3"/>
            <w:color w:val="auto"/>
            <w:sz w:val="28"/>
            <w:szCs w:val="28"/>
            <w:u w:val="none"/>
            <w:lang w:val="en-US"/>
          </w:rPr>
          <w:t>ukrstat</w:t>
        </w:r>
        <w:proofErr w:type="spellEnd"/>
        <w:r w:rsidRPr="00D42C60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D42C60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D42C60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D42C60">
          <w:rPr>
            <w:rStyle w:val="a3"/>
            <w:color w:val="auto"/>
            <w:sz w:val="28"/>
            <w:szCs w:val="28"/>
            <w:u w:val="none"/>
            <w:lang w:val="en-US"/>
          </w:rPr>
          <w:t>ua</w:t>
        </w:r>
        <w:proofErr w:type="spellEnd"/>
      </w:hyperlink>
      <w:r w:rsidRPr="00D42C60">
        <w:rPr>
          <w:sz w:val="28"/>
          <w:szCs w:val="28"/>
          <w:lang w:val="ru-RU"/>
        </w:rPr>
        <w:t>)</w:t>
      </w:r>
      <w:r w:rsidRPr="00D42C60">
        <w:rPr>
          <w:sz w:val="28"/>
          <w:szCs w:val="28"/>
        </w:rPr>
        <w:t xml:space="preserve"> у розділі "Методологія та класифікатори"/"Статистична методологія"/"Демографічна та соціальна статистика"/"Населення та міграція".</w:t>
      </w:r>
    </w:p>
    <w:p w14:paraId="3FB4A782" w14:textId="2D71B34E" w:rsidR="00D9741C" w:rsidRPr="00D42C60" w:rsidRDefault="00BE6447">
      <w:pPr>
        <w:autoSpaceDE w:val="0"/>
        <w:autoSpaceDN w:val="0"/>
        <w:adjustRightInd w:val="0"/>
        <w:ind w:firstLine="567"/>
        <w:jc w:val="both"/>
        <w:rPr>
          <w:spacing w:val="-20"/>
          <w:w w:val="90"/>
          <w:sz w:val="27"/>
          <w:szCs w:val="27"/>
        </w:rPr>
      </w:pPr>
      <w:r w:rsidRPr="00D42C60">
        <w:rPr>
          <w:sz w:val="28"/>
          <w:szCs w:val="28"/>
        </w:rPr>
        <w:t xml:space="preserve">ДСС </w:t>
      </w:r>
      <w:r w:rsidR="00EF4AED">
        <w:rPr>
          <w:sz w:val="28"/>
          <w:szCs w:val="28"/>
        </w:rPr>
        <w:t>у</w:t>
      </w:r>
      <w:r w:rsidRPr="00D42C60">
        <w:rPr>
          <w:sz w:val="28"/>
          <w:szCs w:val="28"/>
        </w:rPr>
        <w:t>раховує Рекомендації зі статистики міжнародної міграції Статистичної комісії ООН</w:t>
      </w:r>
      <w:r w:rsidR="00D902FB" w:rsidRPr="00D42C60">
        <w:rPr>
          <w:sz w:val="28"/>
          <w:szCs w:val="28"/>
        </w:rPr>
        <w:t xml:space="preserve"> </w:t>
      </w:r>
      <w:r w:rsidRPr="00D42C60">
        <w:rPr>
          <w:sz w:val="27"/>
          <w:szCs w:val="27"/>
        </w:rPr>
        <w:t>(</w:t>
      </w:r>
      <w:hyperlink r:id="rId10" w:history="1">
        <w:r w:rsidRPr="00D42C60">
          <w:rPr>
            <w:rStyle w:val="a3"/>
            <w:color w:val="auto"/>
            <w:sz w:val="27"/>
            <w:szCs w:val="27"/>
            <w:u w:val="none"/>
          </w:rPr>
          <w:t>http://www.cisstat.com/migration/rec_stat_int_mig.pdf</w:t>
        </w:r>
      </w:hyperlink>
      <w:r w:rsidRPr="00D42C60">
        <w:rPr>
          <w:sz w:val="27"/>
          <w:szCs w:val="27"/>
        </w:rPr>
        <w:t>)</w:t>
      </w:r>
      <w:r w:rsidRPr="00D42C60">
        <w:rPr>
          <w:sz w:val="28"/>
          <w:szCs w:val="28"/>
        </w:rPr>
        <w:t>, положення, викладені у Практичному керівництві для країн Східної Європи та Центральної Азії зі статистики міжнародної міграції ЄЕК ООН</w:t>
      </w:r>
      <w:r w:rsidR="00D902FB" w:rsidRPr="00D42C60">
        <w:rPr>
          <w:sz w:val="28"/>
          <w:szCs w:val="28"/>
        </w:rPr>
        <w:t xml:space="preserve"> </w:t>
      </w:r>
      <w:r w:rsidRPr="00D42C60">
        <w:rPr>
          <w:sz w:val="28"/>
          <w:szCs w:val="28"/>
        </w:rPr>
        <w:t>(</w:t>
      </w:r>
      <w:hyperlink r:id="rId11" w:history="1">
        <w:r w:rsidRPr="00D42C60">
          <w:rPr>
            <w:rStyle w:val="a3"/>
            <w:color w:val="auto"/>
            <w:sz w:val="28"/>
            <w:szCs w:val="28"/>
            <w:u w:val="none"/>
          </w:rPr>
          <w:t>https://www.unece.org/fileadmin/DAM/stats/publications/RUS_International_Migration_Statistics_Practical_Guide.pdf</w:t>
        </w:r>
      </w:hyperlink>
      <w:r w:rsidRPr="00D42C60">
        <w:rPr>
          <w:sz w:val="28"/>
          <w:szCs w:val="28"/>
        </w:rPr>
        <w:t xml:space="preserve">), а також норми Регламенту (ЄС) </w:t>
      </w:r>
      <w:r w:rsidR="00263D46" w:rsidRPr="00D42C60">
        <w:rPr>
          <w:sz w:val="28"/>
          <w:szCs w:val="28"/>
        </w:rPr>
        <w:t xml:space="preserve">                                </w:t>
      </w:r>
      <w:r w:rsidRPr="00D42C60">
        <w:rPr>
          <w:sz w:val="28"/>
          <w:szCs w:val="28"/>
        </w:rPr>
        <w:t xml:space="preserve">№ 862/2007 Європейського Парламенту і Ради від 11.07.2007 про статистику Співтовариства з міграції та міжнародного захисту, що скасовує Регламент Ради (ЄЕК) № 311/76 про збір статистичних даних щодо працівників з інших </w:t>
      </w:r>
      <w:r w:rsidRPr="00D42C60">
        <w:rPr>
          <w:sz w:val="27"/>
          <w:szCs w:val="27"/>
        </w:rPr>
        <w:t xml:space="preserve">країн </w:t>
      </w:r>
      <w:r w:rsidRPr="00D42C60">
        <w:rPr>
          <w:spacing w:val="-20"/>
          <w:sz w:val="28"/>
          <w:szCs w:val="28"/>
        </w:rPr>
        <w:t>(</w:t>
      </w:r>
      <w:hyperlink r:id="rId12" w:history="1">
        <w:r w:rsidR="00EC7578" w:rsidRPr="00D42C60">
          <w:rPr>
            <w:rStyle w:val="a3"/>
            <w:color w:val="auto"/>
            <w:spacing w:val="-12"/>
            <w:sz w:val="28"/>
            <w:szCs w:val="28"/>
            <w:u w:val="none"/>
          </w:rPr>
          <w:t>https://eur-lex.europa.eu/legal-content/EN/TXT/?uri=CELEX%3A32007R0862</w:t>
        </w:r>
      </w:hyperlink>
      <w:r w:rsidRPr="00D42C60">
        <w:rPr>
          <w:spacing w:val="-20"/>
          <w:sz w:val="28"/>
          <w:szCs w:val="28"/>
        </w:rPr>
        <w:t>),</w:t>
      </w:r>
      <w:r w:rsidR="00EC7578" w:rsidRPr="00D42C60">
        <w:rPr>
          <w:spacing w:val="-20"/>
          <w:sz w:val="28"/>
          <w:szCs w:val="28"/>
        </w:rPr>
        <w:t xml:space="preserve"> </w:t>
      </w:r>
      <w:r w:rsidRPr="00D42C60">
        <w:rPr>
          <w:sz w:val="28"/>
          <w:szCs w:val="28"/>
        </w:rPr>
        <w:t xml:space="preserve">Регламенту Комісії (ЄС) № 351/2010 від 23.04.2010, що впроваджує Регламент (ЄС) </w:t>
      </w:r>
      <w:r w:rsidR="00EC7578" w:rsidRPr="00D42C60">
        <w:rPr>
          <w:sz w:val="28"/>
          <w:szCs w:val="28"/>
        </w:rPr>
        <w:t xml:space="preserve">                      </w:t>
      </w:r>
      <w:r w:rsidRPr="00D42C60">
        <w:rPr>
          <w:sz w:val="28"/>
          <w:szCs w:val="28"/>
        </w:rPr>
        <w:t>№ 862/2007 Європейського Парламенту та Ради від 11.07.2007 про статистику Співтовариства з міграції та міжнародного захисту в частині визначень категорій груп країни народження, груп країни попереднього постійного проживання, груп країни наступного постійного проживання і груп громадянства</w:t>
      </w:r>
      <w:r w:rsidR="00EC7578" w:rsidRPr="00D42C60">
        <w:rPr>
          <w:sz w:val="28"/>
          <w:szCs w:val="28"/>
        </w:rPr>
        <w:t xml:space="preserve"> </w:t>
      </w:r>
      <w:r w:rsidRPr="00D42C60">
        <w:rPr>
          <w:spacing w:val="-20"/>
          <w:w w:val="90"/>
          <w:sz w:val="27"/>
          <w:szCs w:val="27"/>
        </w:rPr>
        <w:t>(</w:t>
      </w:r>
      <w:r w:rsidR="00EC7578" w:rsidRPr="00D42C60">
        <w:rPr>
          <w:w w:val="90"/>
          <w:sz w:val="28"/>
          <w:szCs w:val="28"/>
        </w:rPr>
        <w:t>https://eur-lex.europa.eu/legal-content/EN/TXT/?qid=1592989745320&amp;uri=CELEX:32010R0351</w:t>
      </w:r>
      <w:r w:rsidRPr="00D42C60">
        <w:rPr>
          <w:spacing w:val="-20"/>
          <w:w w:val="90"/>
          <w:sz w:val="27"/>
          <w:szCs w:val="27"/>
        </w:rPr>
        <w:t>).</w:t>
      </w:r>
    </w:p>
    <w:p w14:paraId="71AFE176" w14:textId="77777777" w:rsidR="00D9741C" w:rsidRPr="00D42C60" w:rsidRDefault="00BE64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2C60">
        <w:rPr>
          <w:sz w:val="28"/>
          <w:szCs w:val="28"/>
        </w:rPr>
        <w:t>Джерелами інформації ДСС є:</w:t>
      </w:r>
    </w:p>
    <w:p w14:paraId="03695346" w14:textId="410656E9" w:rsidR="00D9741C" w:rsidRPr="00D42C60" w:rsidRDefault="00BE64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2C60">
        <w:rPr>
          <w:sz w:val="28"/>
          <w:szCs w:val="28"/>
        </w:rPr>
        <w:t xml:space="preserve">адміністративні дані виконавчих органів сільської, селищної або міської ради, сільських голів (якщо відповідно до законодавства виконавчий орган сільської ради не утворено) (далі – органи реєстрації) щодо зміни реєстрації місця проживання відповідно до постанови Кабінету Міністрів України від 02.03.2016 № 207 "Про затвердження Правил реєстрації місця проживання та Порядку </w:t>
      </w:r>
      <w:r w:rsidRPr="00D42C60">
        <w:rPr>
          <w:sz w:val="28"/>
          <w:szCs w:val="28"/>
        </w:rPr>
        <w:lastRenderedPageBreak/>
        <w:t>передачі органами реєстрації інформації до Єдиного державного демографічного реєстру" (зі змінами).</w:t>
      </w:r>
    </w:p>
    <w:p w14:paraId="7AAC4B04" w14:textId="77777777" w:rsidR="00D9741C" w:rsidRPr="00D42C60" w:rsidRDefault="00BE64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2C60">
        <w:rPr>
          <w:sz w:val="28"/>
          <w:szCs w:val="28"/>
        </w:rPr>
        <w:t>Основними статистичними продуктами, в яких поширюються дані ДСС, є статистична інформація "Кількість прибулих, вибулих по регіонах",  "Міграційний рух населення", статистичні збірники "Населення України", "Статистичний щорічник України", "Регіони України".</w:t>
      </w:r>
    </w:p>
    <w:p w14:paraId="3EC6C733" w14:textId="77777777" w:rsidR="00D9741C" w:rsidRPr="00D42C60" w:rsidRDefault="00BE64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2C60">
        <w:rPr>
          <w:sz w:val="28"/>
          <w:szCs w:val="28"/>
        </w:rPr>
        <w:t xml:space="preserve">Результати спостереження оприлюднюються на офіційному </w:t>
      </w:r>
      <w:proofErr w:type="spellStart"/>
      <w:r w:rsidRPr="00D42C60">
        <w:rPr>
          <w:sz w:val="28"/>
          <w:szCs w:val="28"/>
        </w:rPr>
        <w:t>вебсайті</w:t>
      </w:r>
      <w:proofErr w:type="spellEnd"/>
      <w:r w:rsidRPr="00D42C60">
        <w:rPr>
          <w:sz w:val="28"/>
          <w:szCs w:val="28"/>
        </w:rPr>
        <w:t xml:space="preserve"> Держстату в розділі "Статистична інформація"/"Демографічна та соціальна статистика"/"Населення та міграція".</w:t>
      </w:r>
    </w:p>
    <w:p w14:paraId="6AD4B4FC" w14:textId="77777777" w:rsidR="00D9741C" w:rsidRPr="00D42C60" w:rsidRDefault="00BE6447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D42C60">
        <w:rPr>
          <w:color w:val="auto"/>
          <w:sz w:val="28"/>
          <w:szCs w:val="28"/>
          <w:lang w:val="uk-UA"/>
        </w:rPr>
        <w:t>Інформацію за результатами ДСС Держстат також надає:</w:t>
      </w:r>
    </w:p>
    <w:p w14:paraId="7D300FFE" w14:textId="77777777" w:rsidR="00D9741C" w:rsidRPr="00D42C60" w:rsidRDefault="00BE6447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D42C60">
        <w:rPr>
          <w:color w:val="auto"/>
          <w:sz w:val="28"/>
          <w:szCs w:val="28"/>
          <w:lang w:val="uk-UA"/>
        </w:rPr>
        <w:t>за запитами користувачів статистичної інформації в порядку та на умовах, визначених чинним законодавством;</w:t>
      </w:r>
    </w:p>
    <w:p w14:paraId="37E28B92" w14:textId="7A1DECEF" w:rsidR="00D9741C" w:rsidRPr="00D42C60" w:rsidRDefault="00BE6447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D42C60">
        <w:rPr>
          <w:color w:val="auto"/>
          <w:sz w:val="28"/>
          <w:szCs w:val="28"/>
          <w:lang w:val="uk-UA"/>
        </w:rPr>
        <w:t xml:space="preserve">за угодами про </w:t>
      </w:r>
      <w:proofErr w:type="spellStart"/>
      <w:r w:rsidRPr="00D42C60">
        <w:rPr>
          <w:color w:val="auto"/>
          <w:sz w:val="28"/>
          <w:szCs w:val="28"/>
          <w:lang w:val="uk-UA"/>
        </w:rPr>
        <w:t>взаємообмін</w:t>
      </w:r>
      <w:proofErr w:type="spellEnd"/>
      <w:r w:rsidRPr="00D42C60">
        <w:rPr>
          <w:color w:val="auto"/>
          <w:sz w:val="28"/>
          <w:szCs w:val="28"/>
          <w:lang w:val="uk-UA"/>
        </w:rPr>
        <w:t xml:space="preserve"> інформаційними ресурсами, про інформаційне співробітництво</w:t>
      </w:r>
      <w:r w:rsidR="008446E2" w:rsidRPr="00D42C60">
        <w:rPr>
          <w:color w:val="auto"/>
          <w:sz w:val="28"/>
          <w:szCs w:val="28"/>
          <w:lang w:val="uk-UA"/>
        </w:rPr>
        <w:t xml:space="preserve"> </w:t>
      </w:r>
      <w:r w:rsidRPr="00D42C60">
        <w:rPr>
          <w:color w:val="auto"/>
          <w:sz w:val="28"/>
          <w:szCs w:val="28"/>
          <w:lang w:val="uk-UA"/>
        </w:rPr>
        <w:t xml:space="preserve">між </w:t>
      </w:r>
      <w:proofErr w:type="spellStart"/>
      <w:r w:rsidRPr="00D42C60">
        <w:rPr>
          <w:color w:val="auto"/>
          <w:sz w:val="28"/>
          <w:szCs w:val="28"/>
          <w:lang w:val="uk-UA"/>
        </w:rPr>
        <w:t>Держстатом</w:t>
      </w:r>
      <w:proofErr w:type="spellEnd"/>
      <w:r w:rsidRPr="00D42C60">
        <w:rPr>
          <w:color w:val="auto"/>
          <w:sz w:val="28"/>
          <w:szCs w:val="28"/>
          <w:lang w:val="uk-UA"/>
        </w:rPr>
        <w:t xml:space="preserve"> та іншими державними органами, установами, організаціями</w:t>
      </w:r>
      <w:r w:rsidR="008446E2" w:rsidRPr="00D42C60">
        <w:rPr>
          <w:color w:val="auto"/>
          <w:sz w:val="28"/>
          <w:szCs w:val="28"/>
          <w:lang w:val="uk-UA"/>
        </w:rPr>
        <w:t>;</w:t>
      </w:r>
    </w:p>
    <w:p w14:paraId="0911231B" w14:textId="77777777" w:rsidR="00D9741C" w:rsidRPr="00D42C60" w:rsidRDefault="00BE6447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D42C60">
        <w:rPr>
          <w:color w:val="auto"/>
          <w:sz w:val="28"/>
          <w:szCs w:val="28"/>
          <w:lang w:val="uk-UA"/>
        </w:rPr>
        <w:t xml:space="preserve">міжнародним організаціям (МОМ, </w:t>
      </w:r>
      <w:proofErr w:type="spellStart"/>
      <w:r w:rsidRPr="00D42C60">
        <w:rPr>
          <w:color w:val="auto"/>
          <w:sz w:val="28"/>
          <w:szCs w:val="28"/>
          <w:lang w:val="uk-UA"/>
        </w:rPr>
        <w:t>Євростату</w:t>
      </w:r>
      <w:proofErr w:type="spellEnd"/>
      <w:r w:rsidRPr="00D42C60">
        <w:rPr>
          <w:color w:val="auto"/>
          <w:sz w:val="28"/>
          <w:szCs w:val="28"/>
          <w:lang w:val="uk-UA"/>
        </w:rPr>
        <w:t>, ЄЕК ООН) у рамках виконання міжнародних зобов’язань України, а також статистичним службам інших країн за їхніми запитами.</w:t>
      </w:r>
    </w:p>
    <w:p w14:paraId="717C65B9" w14:textId="77777777" w:rsidR="00D9741C" w:rsidRPr="00D42C60" w:rsidRDefault="00BE6447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D42C60">
        <w:rPr>
          <w:color w:val="auto"/>
          <w:sz w:val="28"/>
          <w:szCs w:val="28"/>
          <w:lang w:val="uk-UA"/>
        </w:rPr>
        <w:t xml:space="preserve">На регіональному рівні оприлюднення даних за результатами спостереження здійснюється на офіційних </w:t>
      </w:r>
      <w:proofErr w:type="spellStart"/>
      <w:r w:rsidRPr="00D42C60">
        <w:rPr>
          <w:color w:val="auto"/>
          <w:sz w:val="28"/>
          <w:szCs w:val="28"/>
          <w:lang w:val="uk-UA"/>
        </w:rPr>
        <w:t>вебсайтах</w:t>
      </w:r>
      <w:proofErr w:type="spellEnd"/>
      <w:r w:rsidRPr="00D42C60">
        <w:rPr>
          <w:color w:val="auto"/>
          <w:sz w:val="28"/>
          <w:szCs w:val="28"/>
          <w:lang w:val="uk-UA"/>
        </w:rPr>
        <w:t xml:space="preserve"> територіальних органів Держстату.</w:t>
      </w:r>
    </w:p>
    <w:p w14:paraId="4C575CC6" w14:textId="77777777" w:rsidR="00D9741C" w:rsidRPr="00D42C60" w:rsidRDefault="00BE6447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D42C60">
        <w:rPr>
          <w:color w:val="auto"/>
          <w:sz w:val="28"/>
          <w:szCs w:val="28"/>
          <w:lang w:val="uk-UA"/>
        </w:rPr>
        <w:t>Результати спостереження використовують для розрахунку показників ДСС "Чисельність та склад населення" і ДСС "Основні показники, що характеризують демографічні процеси".</w:t>
      </w:r>
    </w:p>
    <w:p w14:paraId="4E8EE76E" w14:textId="77777777" w:rsidR="00D9741C" w:rsidRPr="00D42C60" w:rsidRDefault="00D9741C">
      <w:pPr>
        <w:autoSpaceDE w:val="0"/>
        <w:autoSpaceDN w:val="0"/>
        <w:adjustRightInd w:val="0"/>
        <w:ind w:firstLine="567"/>
        <w:rPr>
          <w:rFonts w:eastAsiaTheme="minorEastAsia"/>
          <w:i/>
          <w:sz w:val="28"/>
          <w:szCs w:val="28"/>
        </w:rPr>
      </w:pPr>
    </w:p>
    <w:p w14:paraId="5B513615" w14:textId="77777777" w:rsidR="00D9741C" w:rsidRPr="00D42C60" w:rsidRDefault="00BE6447">
      <w:pPr>
        <w:jc w:val="center"/>
        <w:rPr>
          <w:b/>
          <w:sz w:val="28"/>
          <w:szCs w:val="28"/>
        </w:rPr>
      </w:pPr>
      <w:r w:rsidRPr="00D42C60">
        <w:rPr>
          <w:b/>
          <w:sz w:val="28"/>
          <w:szCs w:val="28"/>
        </w:rPr>
        <w:t>2. Компоненти якості державного статистичного спостереження</w:t>
      </w:r>
    </w:p>
    <w:p w14:paraId="5594BCA3" w14:textId="77777777" w:rsidR="00D9741C" w:rsidRPr="00D42C60" w:rsidRDefault="00D9741C">
      <w:pPr>
        <w:pStyle w:val="11"/>
        <w:spacing w:before="0" w:line="240" w:lineRule="auto"/>
        <w:ind w:right="0" w:firstLine="0"/>
        <w:rPr>
          <w:color w:val="auto"/>
          <w:spacing w:val="0"/>
          <w:sz w:val="28"/>
          <w:szCs w:val="28"/>
          <w:lang w:val="ru-RU"/>
        </w:rPr>
      </w:pPr>
    </w:p>
    <w:p w14:paraId="4615A077" w14:textId="77777777" w:rsidR="00D9741C" w:rsidRPr="00D42C60" w:rsidRDefault="00BE6447">
      <w:pPr>
        <w:pStyle w:val="11"/>
        <w:spacing w:before="0" w:line="240" w:lineRule="auto"/>
        <w:ind w:right="0" w:firstLine="0"/>
        <w:rPr>
          <w:color w:val="auto"/>
          <w:spacing w:val="0"/>
          <w:sz w:val="28"/>
          <w:szCs w:val="28"/>
        </w:rPr>
      </w:pPr>
      <w:r w:rsidRPr="00D42C60">
        <w:rPr>
          <w:color w:val="auto"/>
          <w:spacing w:val="0"/>
          <w:sz w:val="28"/>
          <w:szCs w:val="28"/>
          <w:lang w:val="ru-RU"/>
        </w:rPr>
        <w:t>2.1.</w:t>
      </w:r>
      <w:r w:rsidRPr="00D42C60">
        <w:rPr>
          <w:color w:val="auto"/>
          <w:spacing w:val="0"/>
          <w:sz w:val="28"/>
          <w:szCs w:val="28"/>
          <w:lang w:val="en-US"/>
        </w:rPr>
        <w:t> </w:t>
      </w:r>
      <w:r w:rsidRPr="00D42C60">
        <w:rPr>
          <w:color w:val="auto"/>
          <w:spacing w:val="0"/>
          <w:sz w:val="28"/>
          <w:szCs w:val="28"/>
        </w:rPr>
        <w:t>Відповідність</w:t>
      </w:r>
    </w:p>
    <w:p w14:paraId="46B9DA9C" w14:textId="77777777" w:rsidR="00D9741C" w:rsidRPr="00D42C60" w:rsidRDefault="00D9741C">
      <w:pPr>
        <w:pStyle w:val="11"/>
        <w:spacing w:before="0" w:line="240" w:lineRule="auto"/>
        <w:ind w:right="0" w:firstLine="0"/>
        <w:rPr>
          <w:color w:val="auto"/>
          <w:spacing w:val="0"/>
          <w:sz w:val="28"/>
          <w:szCs w:val="28"/>
        </w:rPr>
      </w:pPr>
    </w:p>
    <w:p w14:paraId="6304634B" w14:textId="2DE5F57F" w:rsidR="00D9741C" w:rsidRPr="00D42C60" w:rsidRDefault="00BE6447">
      <w:pPr>
        <w:pStyle w:val="a6"/>
        <w:ind w:firstLine="567"/>
        <w:rPr>
          <w:i/>
          <w:sz w:val="28"/>
          <w:szCs w:val="28"/>
        </w:rPr>
      </w:pPr>
      <w:r w:rsidRPr="00D42C60">
        <w:rPr>
          <w:i/>
          <w:sz w:val="28"/>
          <w:szCs w:val="28"/>
        </w:rPr>
        <w:t>Відповідність –</w:t>
      </w:r>
      <w:r w:rsidR="00BF5DBE">
        <w:rPr>
          <w:i/>
          <w:sz w:val="28"/>
          <w:szCs w:val="28"/>
        </w:rPr>
        <w:t xml:space="preserve"> </w:t>
      </w:r>
      <w:r w:rsidRPr="00D42C60">
        <w:rPr>
          <w:i/>
          <w:sz w:val="28"/>
          <w:szCs w:val="28"/>
        </w:rPr>
        <w:t>це ступінь, з яким результати державних статистичних спостережень задовольняють поточні та потенційні потреби користувачів.</w:t>
      </w:r>
    </w:p>
    <w:p w14:paraId="3A621F2B" w14:textId="77777777" w:rsidR="00D9741C" w:rsidRPr="00D42C60" w:rsidRDefault="00D9741C">
      <w:pPr>
        <w:pStyle w:val="a6"/>
        <w:ind w:firstLine="567"/>
        <w:rPr>
          <w:i/>
          <w:sz w:val="28"/>
          <w:szCs w:val="28"/>
        </w:rPr>
      </w:pPr>
    </w:p>
    <w:p w14:paraId="6152962D" w14:textId="2081E7F6" w:rsidR="00D9741C" w:rsidRPr="00D42C60" w:rsidRDefault="00BE64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42C60">
        <w:rPr>
          <w:sz w:val="28"/>
          <w:szCs w:val="28"/>
        </w:rPr>
        <w:t xml:space="preserve">ДСС проводиться </w:t>
      </w:r>
      <w:r w:rsidR="00800506" w:rsidRPr="00D42C60">
        <w:rPr>
          <w:sz w:val="28"/>
          <w:szCs w:val="28"/>
        </w:rPr>
        <w:t xml:space="preserve">для інформаційного забезпечення моніторингу державної регіональної політики для задоволення потреб користувачів різного рівня, </w:t>
      </w:r>
      <w:r w:rsidRPr="00D42C60">
        <w:rPr>
          <w:sz w:val="28"/>
          <w:szCs w:val="28"/>
        </w:rPr>
        <w:t>з урахуванням норм</w:t>
      </w:r>
      <w:r w:rsidR="00453AB4" w:rsidRPr="00D42C60">
        <w:rPr>
          <w:sz w:val="28"/>
          <w:szCs w:val="28"/>
        </w:rPr>
        <w:t xml:space="preserve"> </w:t>
      </w:r>
      <w:r w:rsidRPr="00D42C60">
        <w:rPr>
          <w:sz w:val="28"/>
          <w:szCs w:val="28"/>
        </w:rPr>
        <w:t xml:space="preserve">Регламенту (ЄС) № 862/2007 Європейського Парламенту і Ради від 11.07.2007 про статистику Співтовариства з міграції та міжнародного захисту, що скасовує Регламент Ради (ЄЕК) № 311/76 про збір статистичних даних щодо працівників з інших </w:t>
      </w:r>
      <w:r w:rsidRPr="00D42C60">
        <w:rPr>
          <w:sz w:val="27"/>
          <w:szCs w:val="27"/>
        </w:rPr>
        <w:t>країн,</w:t>
      </w:r>
      <w:r w:rsidR="00453AB4" w:rsidRPr="00D42C60">
        <w:rPr>
          <w:sz w:val="27"/>
          <w:szCs w:val="27"/>
        </w:rPr>
        <w:t xml:space="preserve"> </w:t>
      </w:r>
      <w:r w:rsidRPr="00D42C60">
        <w:rPr>
          <w:sz w:val="28"/>
          <w:szCs w:val="28"/>
        </w:rPr>
        <w:t>Регламенту Комісії (ЄС) № 351/2010 від 23.04.2010, що впроваджує Регламент (ЄС) № 862/2007 Європейського Парламенту та Ради від 11.07.2007 про статистику Співтовариства з міграції та міжнародного захисту в частині визначень категорій груп країни народження, груп країни попереднього постійного проживання, груп країни наступного постійного проживання і груп громадянства</w:t>
      </w:r>
      <w:r w:rsidR="002A1C60" w:rsidRPr="00D42C60">
        <w:rPr>
          <w:sz w:val="28"/>
          <w:szCs w:val="28"/>
        </w:rPr>
        <w:t>.</w:t>
      </w:r>
      <w:r w:rsidRPr="00D42C60">
        <w:rPr>
          <w:sz w:val="28"/>
          <w:szCs w:val="28"/>
        </w:rPr>
        <w:t xml:space="preserve"> </w:t>
      </w:r>
    </w:p>
    <w:p w14:paraId="6A88C884" w14:textId="77777777" w:rsidR="00673884" w:rsidRDefault="00673884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1C8158C8" w14:textId="77777777" w:rsidR="00673884" w:rsidRDefault="00673884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38582938" w14:textId="77777777" w:rsidR="00D9741C" w:rsidRPr="00D42C60" w:rsidRDefault="00BE6447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D42C60">
        <w:rPr>
          <w:color w:val="auto"/>
          <w:sz w:val="28"/>
          <w:szCs w:val="28"/>
          <w:lang w:val="uk-UA"/>
        </w:rPr>
        <w:lastRenderedPageBreak/>
        <w:t>Основними статистичними показниками ДСС є:</w:t>
      </w:r>
    </w:p>
    <w:p w14:paraId="29322043" w14:textId="2547E2EC" w:rsidR="00D9741C" w:rsidRPr="00D42C60" w:rsidRDefault="00BE6447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D42C60">
        <w:rPr>
          <w:color w:val="auto"/>
          <w:sz w:val="28"/>
          <w:szCs w:val="28"/>
          <w:lang w:val="uk-UA"/>
        </w:rPr>
        <w:t>кількість прибулих (міждержавна міграція; внутрішня міграція:</w:t>
      </w:r>
      <w:r w:rsidR="002B1A14" w:rsidRPr="00D42C60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D42C60">
        <w:rPr>
          <w:color w:val="auto"/>
          <w:sz w:val="28"/>
          <w:szCs w:val="28"/>
          <w:lang w:val="uk-UA"/>
        </w:rPr>
        <w:t>внутрішньорегіональна</w:t>
      </w:r>
      <w:proofErr w:type="spellEnd"/>
      <w:r w:rsidRPr="00D42C60">
        <w:rPr>
          <w:color w:val="auto"/>
          <w:sz w:val="28"/>
          <w:szCs w:val="28"/>
          <w:lang w:val="uk-UA"/>
        </w:rPr>
        <w:t xml:space="preserve"> та міжрегіональна міграція);</w:t>
      </w:r>
    </w:p>
    <w:p w14:paraId="030C78CB" w14:textId="77777777" w:rsidR="00D9741C" w:rsidRPr="00D42C60" w:rsidRDefault="00BE6447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D42C60">
        <w:rPr>
          <w:color w:val="auto"/>
          <w:sz w:val="28"/>
          <w:szCs w:val="28"/>
          <w:lang w:val="uk-UA"/>
        </w:rPr>
        <w:t xml:space="preserve">кількість вибулих (міждержавна міграція; внутрішня міграція: </w:t>
      </w:r>
      <w:proofErr w:type="spellStart"/>
      <w:r w:rsidRPr="00D42C60">
        <w:rPr>
          <w:color w:val="auto"/>
          <w:sz w:val="28"/>
          <w:szCs w:val="28"/>
          <w:lang w:val="uk-UA"/>
        </w:rPr>
        <w:t>внутрішньорегіональна</w:t>
      </w:r>
      <w:proofErr w:type="spellEnd"/>
      <w:r w:rsidRPr="00D42C60">
        <w:rPr>
          <w:color w:val="auto"/>
          <w:sz w:val="28"/>
          <w:szCs w:val="28"/>
          <w:lang w:val="uk-UA"/>
        </w:rPr>
        <w:t xml:space="preserve"> та міжрегіональна міграція). </w:t>
      </w:r>
    </w:p>
    <w:p w14:paraId="1082BE0B" w14:textId="77777777" w:rsidR="00D9741C" w:rsidRPr="00D42C60" w:rsidRDefault="00BE6447">
      <w:pPr>
        <w:pStyle w:val="21"/>
        <w:ind w:firstLine="567"/>
        <w:rPr>
          <w:szCs w:val="28"/>
        </w:rPr>
      </w:pPr>
      <w:r w:rsidRPr="00606A8B">
        <w:rPr>
          <w:szCs w:val="28"/>
          <w:lang w:val="uk-UA"/>
        </w:rPr>
        <w:t>Одиницями</w:t>
      </w:r>
      <w:r w:rsidRPr="00D42C60">
        <w:rPr>
          <w:szCs w:val="28"/>
        </w:rPr>
        <w:t xml:space="preserve"> ДСС є особа; </w:t>
      </w:r>
      <w:r w:rsidRPr="00606A8B">
        <w:rPr>
          <w:szCs w:val="28"/>
          <w:lang w:val="uk-UA"/>
        </w:rPr>
        <w:t>подія.</w:t>
      </w:r>
    </w:p>
    <w:p w14:paraId="02C16B9E" w14:textId="024B2160" w:rsidR="00D9741C" w:rsidRPr="00D42C60" w:rsidRDefault="00140034">
      <w:pPr>
        <w:pStyle w:val="21"/>
        <w:ind w:firstLine="567"/>
        <w:rPr>
          <w:strike/>
          <w:szCs w:val="28"/>
          <w:lang w:val="uk-UA"/>
        </w:rPr>
      </w:pPr>
      <w:r w:rsidRPr="00D42C60">
        <w:rPr>
          <w:szCs w:val="28"/>
          <w:lang w:val="uk-UA"/>
        </w:rPr>
        <w:t xml:space="preserve">ДСС проводиться </w:t>
      </w:r>
      <w:r w:rsidR="008446E2" w:rsidRPr="00D42C60">
        <w:rPr>
          <w:szCs w:val="28"/>
          <w:lang w:val="uk-UA"/>
        </w:rPr>
        <w:t xml:space="preserve">на основі адміністративних даних </w:t>
      </w:r>
      <w:r w:rsidR="00606A8B">
        <w:rPr>
          <w:szCs w:val="28"/>
          <w:lang w:val="uk-UA"/>
        </w:rPr>
        <w:t>і</w:t>
      </w:r>
      <w:r w:rsidRPr="00D42C60">
        <w:rPr>
          <w:szCs w:val="28"/>
          <w:lang w:val="uk-UA"/>
        </w:rPr>
        <w:t>з місячною періодичністю.</w:t>
      </w:r>
    </w:p>
    <w:p w14:paraId="514A38AE" w14:textId="77777777" w:rsidR="00D9741C" w:rsidRPr="00D42C60" w:rsidRDefault="00BE6447">
      <w:pPr>
        <w:ind w:firstLine="567"/>
        <w:jc w:val="both"/>
        <w:rPr>
          <w:sz w:val="28"/>
          <w:szCs w:val="28"/>
        </w:rPr>
      </w:pPr>
      <w:r w:rsidRPr="00D42C60">
        <w:rPr>
          <w:sz w:val="28"/>
          <w:szCs w:val="28"/>
        </w:rPr>
        <w:t>При проведенні ДСС використовують Класифікатор об'єктів адміністративно-територіального устрою України (КОАТУУ).</w:t>
      </w:r>
    </w:p>
    <w:p w14:paraId="28017540" w14:textId="3B45B465" w:rsidR="00D9741C" w:rsidRPr="00D42C60" w:rsidRDefault="00BE6447">
      <w:pPr>
        <w:ind w:firstLine="567"/>
        <w:jc w:val="both"/>
        <w:rPr>
          <w:sz w:val="28"/>
          <w:szCs w:val="28"/>
        </w:rPr>
      </w:pPr>
      <w:r w:rsidRPr="00D42C60">
        <w:rPr>
          <w:sz w:val="28"/>
          <w:szCs w:val="28"/>
        </w:rPr>
        <w:t>Підсумки ДСС щодо загальної кількості прибулих і вибулих формуються щомісячно наростаючим підсумком із початку року</w:t>
      </w:r>
      <w:r w:rsidR="00D22E76" w:rsidRPr="00D42C60">
        <w:rPr>
          <w:sz w:val="28"/>
          <w:szCs w:val="28"/>
        </w:rPr>
        <w:t xml:space="preserve"> по Україні, регіонах, містах (міськрадах) обласного значення та районах</w:t>
      </w:r>
      <w:r w:rsidRPr="00D42C60">
        <w:rPr>
          <w:sz w:val="28"/>
          <w:szCs w:val="28"/>
        </w:rPr>
        <w:t xml:space="preserve">.  </w:t>
      </w:r>
    </w:p>
    <w:p w14:paraId="7AA70843" w14:textId="77777777" w:rsidR="00907141" w:rsidRPr="00D42C60" w:rsidRDefault="00907141" w:rsidP="00907141">
      <w:pPr>
        <w:ind w:firstLine="567"/>
        <w:jc w:val="both"/>
        <w:rPr>
          <w:sz w:val="28"/>
          <w:szCs w:val="28"/>
        </w:rPr>
      </w:pPr>
      <w:r w:rsidRPr="00D42C60">
        <w:rPr>
          <w:sz w:val="28"/>
          <w:szCs w:val="28"/>
        </w:rPr>
        <w:t xml:space="preserve">Річна статистична інформація, отримана за результатами проведення ДСС, узагальнюється також за типом місцевості; статтю; віком; громадянством; країнами в’їзду/виїзду. </w:t>
      </w:r>
    </w:p>
    <w:p w14:paraId="5AFBDFCE" w14:textId="77777777" w:rsidR="00D9741C" w:rsidRPr="00D42C60" w:rsidRDefault="00D9741C">
      <w:pPr>
        <w:pStyle w:val="a6"/>
        <w:ind w:firstLine="567"/>
        <w:rPr>
          <w:sz w:val="28"/>
          <w:szCs w:val="28"/>
        </w:rPr>
      </w:pPr>
    </w:p>
    <w:p w14:paraId="0BC5CD96" w14:textId="77777777" w:rsidR="00D9741C" w:rsidRPr="00D42C60" w:rsidRDefault="00BE6447">
      <w:pPr>
        <w:pStyle w:val="11"/>
        <w:spacing w:before="0" w:line="240" w:lineRule="auto"/>
        <w:ind w:right="0" w:firstLine="0"/>
        <w:rPr>
          <w:color w:val="auto"/>
          <w:spacing w:val="0"/>
          <w:sz w:val="28"/>
          <w:szCs w:val="28"/>
        </w:rPr>
      </w:pPr>
      <w:r w:rsidRPr="00D42C60">
        <w:rPr>
          <w:color w:val="auto"/>
          <w:spacing w:val="0"/>
          <w:sz w:val="28"/>
          <w:szCs w:val="28"/>
        </w:rPr>
        <w:t>2.2. Точність</w:t>
      </w:r>
    </w:p>
    <w:p w14:paraId="3E6CAE9C" w14:textId="77777777" w:rsidR="00D9741C" w:rsidRPr="00D42C60" w:rsidRDefault="00D9741C">
      <w:pPr>
        <w:pStyle w:val="11"/>
        <w:spacing w:before="0" w:line="240" w:lineRule="auto"/>
        <w:ind w:right="0" w:firstLine="567"/>
        <w:jc w:val="left"/>
        <w:rPr>
          <w:b w:val="0"/>
          <w:color w:val="auto"/>
          <w:spacing w:val="0"/>
          <w:sz w:val="28"/>
          <w:szCs w:val="28"/>
        </w:rPr>
      </w:pPr>
    </w:p>
    <w:p w14:paraId="6A737C92" w14:textId="77777777" w:rsidR="00D9741C" w:rsidRPr="00D42C60" w:rsidRDefault="00BE6447">
      <w:pPr>
        <w:pStyle w:val="a6"/>
        <w:ind w:firstLine="567"/>
        <w:rPr>
          <w:i/>
          <w:sz w:val="28"/>
          <w:szCs w:val="28"/>
        </w:rPr>
      </w:pPr>
      <w:r w:rsidRPr="00D42C60">
        <w:rPr>
          <w:i/>
          <w:sz w:val="28"/>
          <w:szCs w:val="28"/>
        </w:rPr>
        <w:t>Точність – це ступінь наближеності розрахунків до дійсних значень.</w:t>
      </w:r>
    </w:p>
    <w:p w14:paraId="6B7EEE70" w14:textId="77777777" w:rsidR="00D9741C" w:rsidRPr="00D42C60" w:rsidRDefault="00D9741C">
      <w:pPr>
        <w:pStyle w:val="a6"/>
        <w:ind w:firstLine="567"/>
        <w:rPr>
          <w:sz w:val="28"/>
          <w:szCs w:val="28"/>
        </w:rPr>
      </w:pPr>
    </w:p>
    <w:p w14:paraId="7F8E331F" w14:textId="77777777" w:rsidR="00D9741C" w:rsidRPr="00D42C60" w:rsidRDefault="00BE6447">
      <w:pPr>
        <w:ind w:firstLine="567"/>
        <w:jc w:val="both"/>
        <w:rPr>
          <w:sz w:val="28"/>
          <w:szCs w:val="28"/>
        </w:rPr>
      </w:pPr>
      <w:r w:rsidRPr="00D42C60">
        <w:rPr>
          <w:sz w:val="28"/>
          <w:szCs w:val="28"/>
        </w:rPr>
        <w:t>Відповідно до Методологічних положень ДСС охоплює населення, що зазвичай проживає на економічній території України, стосовно подій міграційного руху.</w:t>
      </w:r>
    </w:p>
    <w:p w14:paraId="3FE510DF" w14:textId="7447AEFB" w:rsidR="00D9741C" w:rsidRPr="00D42C60" w:rsidRDefault="00BE6447">
      <w:pPr>
        <w:ind w:firstLine="567"/>
        <w:jc w:val="both"/>
        <w:rPr>
          <w:sz w:val="28"/>
          <w:szCs w:val="28"/>
        </w:rPr>
      </w:pPr>
      <w:r w:rsidRPr="00D42C60">
        <w:rPr>
          <w:sz w:val="28"/>
          <w:szCs w:val="28"/>
        </w:rPr>
        <w:t>Отримані адміністративні дані перевіряються на повноту заповнення. За</w:t>
      </w:r>
      <w:r w:rsidR="007B1BDF" w:rsidRPr="00D42C60">
        <w:rPr>
          <w:sz w:val="28"/>
          <w:szCs w:val="28"/>
        </w:rPr>
        <w:t xml:space="preserve"> </w:t>
      </w:r>
      <w:r w:rsidRPr="00D42C60">
        <w:rPr>
          <w:sz w:val="28"/>
          <w:szCs w:val="28"/>
        </w:rPr>
        <w:t>відсутності інформації здійснюються відповідні запити до органів реєстрації.</w:t>
      </w:r>
    </w:p>
    <w:p w14:paraId="51C519DF" w14:textId="77777777" w:rsidR="00D9741C" w:rsidRPr="00D42C60" w:rsidRDefault="00BE6447">
      <w:pPr>
        <w:ind w:firstLine="567"/>
        <w:jc w:val="both"/>
        <w:rPr>
          <w:sz w:val="28"/>
          <w:szCs w:val="28"/>
        </w:rPr>
      </w:pPr>
      <w:r w:rsidRPr="00D42C60">
        <w:rPr>
          <w:sz w:val="28"/>
          <w:szCs w:val="28"/>
        </w:rPr>
        <w:t>Адміністративні дані підлягають кодуванню та введенню до електронного середовища для подальшої обробки статистичної інформації.</w:t>
      </w:r>
    </w:p>
    <w:p w14:paraId="117E5835" w14:textId="77777777" w:rsidR="00D9741C" w:rsidRPr="00D42C60" w:rsidRDefault="00BE6447">
      <w:pPr>
        <w:ind w:firstLine="567"/>
        <w:jc w:val="both"/>
        <w:rPr>
          <w:sz w:val="28"/>
          <w:szCs w:val="28"/>
        </w:rPr>
      </w:pPr>
      <w:r w:rsidRPr="00D42C60">
        <w:rPr>
          <w:sz w:val="28"/>
          <w:szCs w:val="28"/>
        </w:rPr>
        <w:t xml:space="preserve">Під час обробки адміністративних даних в електронному середовищі проводиться арифметичний і логічний контроль цих даних, здійснюється </w:t>
      </w:r>
      <w:proofErr w:type="spellStart"/>
      <w:r w:rsidRPr="00D42C60">
        <w:rPr>
          <w:sz w:val="28"/>
          <w:szCs w:val="28"/>
        </w:rPr>
        <w:t>міжтабличний</w:t>
      </w:r>
      <w:proofErr w:type="spellEnd"/>
      <w:r w:rsidRPr="00D42C60">
        <w:rPr>
          <w:sz w:val="28"/>
          <w:szCs w:val="28"/>
        </w:rPr>
        <w:t xml:space="preserve"> контроль програмними засобами та аналіз вихідних таблиць.</w:t>
      </w:r>
    </w:p>
    <w:p w14:paraId="370A94B7" w14:textId="77777777" w:rsidR="00D9741C" w:rsidRPr="00D42C60" w:rsidRDefault="00BE6447">
      <w:pPr>
        <w:ind w:firstLine="567"/>
        <w:jc w:val="both"/>
        <w:rPr>
          <w:sz w:val="28"/>
          <w:szCs w:val="28"/>
        </w:rPr>
      </w:pPr>
      <w:r w:rsidRPr="00D42C60">
        <w:rPr>
          <w:sz w:val="28"/>
          <w:szCs w:val="28"/>
        </w:rPr>
        <w:t xml:space="preserve">Ураховуючи те, що ДСС здійснюється на основі адміністративних даних, контроль щодо рівня надання звітів респондентами, залученими до ДСС, не застосовується. </w:t>
      </w:r>
    </w:p>
    <w:p w14:paraId="2BF7F172" w14:textId="77777777" w:rsidR="00D9741C" w:rsidRPr="00D42C60" w:rsidRDefault="00BE6447">
      <w:pPr>
        <w:ind w:firstLine="567"/>
        <w:jc w:val="both"/>
        <w:rPr>
          <w:sz w:val="28"/>
          <w:szCs w:val="28"/>
        </w:rPr>
      </w:pPr>
      <w:r w:rsidRPr="00D42C60">
        <w:rPr>
          <w:sz w:val="28"/>
          <w:szCs w:val="28"/>
        </w:rPr>
        <w:t>Для контролю якості результатів ДСС застосовуються такі методи: аналіз даних у часі (динаміка показника за останні 3–5 років); аналіз даних у просторі (на державному рівні – по регіонах; на обласному – по містах обласного значення та районах).</w:t>
      </w:r>
    </w:p>
    <w:p w14:paraId="61F66865" w14:textId="77777777" w:rsidR="00D9741C" w:rsidRPr="00D42C60" w:rsidRDefault="00BE6447">
      <w:pPr>
        <w:ind w:firstLine="567"/>
        <w:jc w:val="both"/>
        <w:rPr>
          <w:sz w:val="28"/>
          <w:szCs w:val="28"/>
        </w:rPr>
      </w:pPr>
      <w:r w:rsidRPr="00D42C60">
        <w:rPr>
          <w:sz w:val="28"/>
          <w:szCs w:val="28"/>
        </w:rPr>
        <w:t>У рамках проведення ДСС методи компенсації відсутніх даних (</w:t>
      </w:r>
      <w:proofErr w:type="spellStart"/>
      <w:r w:rsidRPr="00D42C60">
        <w:rPr>
          <w:sz w:val="28"/>
          <w:szCs w:val="28"/>
        </w:rPr>
        <w:t>імпутація</w:t>
      </w:r>
      <w:proofErr w:type="spellEnd"/>
      <w:r w:rsidRPr="00D42C60">
        <w:rPr>
          <w:sz w:val="28"/>
          <w:szCs w:val="28"/>
        </w:rPr>
        <w:t>) не застосовуються, сезонні коригування не здійснюються.</w:t>
      </w:r>
    </w:p>
    <w:p w14:paraId="5488B91B" w14:textId="5AE5C882" w:rsidR="00B120E0" w:rsidRPr="00D42C60" w:rsidRDefault="00755B1F">
      <w:pPr>
        <w:ind w:firstLine="567"/>
        <w:jc w:val="both"/>
        <w:rPr>
          <w:sz w:val="28"/>
          <w:szCs w:val="28"/>
        </w:rPr>
      </w:pPr>
      <w:r w:rsidRPr="00D42C60">
        <w:rPr>
          <w:sz w:val="28"/>
          <w:szCs w:val="28"/>
        </w:rPr>
        <w:t xml:space="preserve">Для цього ДСС не здійснювався перегляд даних, проведення якого </w:t>
      </w:r>
      <w:r w:rsidR="00606A8B">
        <w:rPr>
          <w:sz w:val="28"/>
          <w:szCs w:val="28"/>
        </w:rPr>
        <w:t>в</w:t>
      </w:r>
      <w:r w:rsidRPr="00D42C60">
        <w:rPr>
          <w:sz w:val="28"/>
          <w:szCs w:val="28"/>
        </w:rPr>
        <w:t xml:space="preserve"> разі зміни методології та непередбачуваних подій, помилок передбачається його методологічними положеннями.</w:t>
      </w:r>
    </w:p>
    <w:p w14:paraId="450FDD8E" w14:textId="77777777" w:rsidR="00D9741C" w:rsidRPr="00D42C60" w:rsidRDefault="00D9741C">
      <w:pPr>
        <w:pStyle w:val="11"/>
        <w:spacing w:before="0" w:line="240" w:lineRule="auto"/>
        <w:ind w:right="0" w:firstLine="709"/>
        <w:rPr>
          <w:color w:val="auto"/>
          <w:spacing w:val="0"/>
          <w:sz w:val="28"/>
          <w:szCs w:val="28"/>
        </w:rPr>
      </w:pPr>
    </w:p>
    <w:p w14:paraId="0CB37BE3" w14:textId="77777777" w:rsidR="00D9741C" w:rsidRPr="00D42C60" w:rsidRDefault="00BE6447">
      <w:pPr>
        <w:pStyle w:val="11"/>
        <w:spacing w:before="0" w:line="240" w:lineRule="auto"/>
        <w:ind w:right="0" w:firstLine="709"/>
        <w:rPr>
          <w:color w:val="auto"/>
          <w:spacing w:val="0"/>
          <w:sz w:val="28"/>
          <w:szCs w:val="28"/>
        </w:rPr>
      </w:pPr>
      <w:r w:rsidRPr="00D42C60">
        <w:rPr>
          <w:color w:val="auto"/>
          <w:spacing w:val="0"/>
          <w:sz w:val="28"/>
          <w:szCs w:val="28"/>
        </w:rPr>
        <w:lastRenderedPageBreak/>
        <w:t>2.3. Своєчасність та пунктуальність</w:t>
      </w:r>
    </w:p>
    <w:p w14:paraId="5CA46B23" w14:textId="77777777" w:rsidR="00D9741C" w:rsidRPr="00D42C60" w:rsidRDefault="00D9741C">
      <w:pPr>
        <w:pStyle w:val="11"/>
        <w:spacing w:before="0" w:line="240" w:lineRule="auto"/>
        <w:ind w:right="0" w:firstLine="709"/>
        <w:rPr>
          <w:color w:val="auto"/>
          <w:spacing w:val="0"/>
          <w:sz w:val="28"/>
          <w:szCs w:val="28"/>
        </w:rPr>
      </w:pPr>
    </w:p>
    <w:p w14:paraId="2AAEF5FB" w14:textId="77777777" w:rsidR="00D9741C" w:rsidRPr="00D42C60" w:rsidRDefault="00BE6447">
      <w:pPr>
        <w:pStyle w:val="a8"/>
        <w:spacing w:after="0"/>
        <w:ind w:left="0" w:firstLine="567"/>
        <w:jc w:val="both"/>
        <w:rPr>
          <w:i/>
          <w:iCs/>
          <w:sz w:val="28"/>
          <w:szCs w:val="28"/>
        </w:rPr>
      </w:pPr>
      <w:r w:rsidRPr="00D42C60">
        <w:rPr>
          <w:i/>
          <w:sz w:val="28"/>
          <w:szCs w:val="28"/>
        </w:rPr>
        <w:t xml:space="preserve">Своєчасність </w:t>
      </w:r>
      <w:r w:rsidRPr="00D42C60">
        <w:rPr>
          <w:i/>
          <w:iCs/>
          <w:sz w:val="28"/>
          <w:szCs w:val="28"/>
        </w:rPr>
        <w:t>– це період часу між подією або явищем, що описують статистичні дані, та публікацією цих статистичних даних.</w:t>
      </w:r>
    </w:p>
    <w:p w14:paraId="151F76FA" w14:textId="77777777" w:rsidR="00D9741C" w:rsidRPr="00D42C60" w:rsidRDefault="00BE6447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 w:rsidRPr="00D42C60">
        <w:rPr>
          <w:bCs/>
          <w:i/>
          <w:iCs/>
          <w:sz w:val="28"/>
          <w:szCs w:val="28"/>
        </w:rPr>
        <w:t xml:space="preserve">Пунктуальність </w:t>
      </w:r>
      <w:r w:rsidRPr="00D42C60">
        <w:rPr>
          <w:i/>
          <w:iCs/>
          <w:sz w:val="28"/>
          <w:szCs w:val="28"/>
        </w:rPr>
        <w:t>– це період часу між фактичною датою публікації даних та плановою датою, яка визначена в офіційному календарі публікацій.</w:t>
      </w:r>
    </w:p>
    <w:p w14:paraId="732411A9" w14:textId="77777777" w:rsidR="00D9741C" w:rsidRPr="00D42C60" w:rsidRDefault="00D9741C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49C66D1D" w14:textId="77777777" w:rsidR="00D9741C" w:rsidRPr="00D42C60" w:rsidRDefault="00BE6447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D42C60">
        <w:rPr>
          <w:color w:val="auto"/>
          <w:sz w:val="28"/>
          <w:szCs w:val="28"/>
          <w:lang w:val="uk-UA"/>
        </w:rPr>
        <w:t xml:space="preserve">Терміни оприлюднення статистичної інформації та публікацій за результатами розробки спостереження визначені планом державних статистичних спостережень. Випадків порушення термінів оприлюднення статистичних продуктів не було. Для зручності користувачів на офіційному </w:t>
      </w:r>
      <w:proofErr w:type="spellStart"/>
      <w:r w:rsidRPr="00D42C60">
        <w:rPr>
          <w:color w:val="auto"/>
          <w:sz w:val="28"/>
          <w:szCs w:val="28"/>
          <w:lang w:val="uk-UA"/>
        </w:rPr>
        <w:t>вебсайті</w:t>
      </w:r>
      <w:proofErr w:type="spellEnd"/>
      <w:r w:rsidRPr="00D42C60">
        <w:rPr>
          <w:color w:val="auto"/>
          <w:sz w:val="28"/>
          <w:szCs w:val="28"/>
          <w:lang w:val="uk-UA"/>
        </w:rPr>
        <w:t xml:space="preserve"> Держстату розміщені Каталог офіційних статистичних публікацій, а також Календар оприлюднення інформації, де зазначені відповідні дати оприлюднення статистичних продуктів.</w:t>
      </w:r>
    </w:p>
    <w:p w14:paraId="5C54E0F4" w14:textId="77777777" w:rsidR="00D9741C" w:rsidRPr="00D42C60" w:rsidRDefault="00BE6447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D42C60">
        <w:rPr>
          <w:color w:val="auto"/>
          <w:sz w:val="28"/>
          <w:szCs w:val="28"/>
          <w:lang w:val="uk-UA"/>
        </w:rPr>
        <w:t>Збір, обробка, аналіз і поширення інформації за результатами спостереження здійснюються у такі терміни:</w:t>
      </w:r>
    </w:p>
    <w:p w14:paraId="3F46CE4D" w14:textId="77777777" w:rsidR="00D9741C" w:rsidRPr="00D42C60" w:rsidRDefault="00D9741C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268"/>
        <w:gridCol w:w="2693"/>
      </w:tblGrid>
      <w:tr w:rsidR="00D42C60" w:rsidRPr="00D42C60" w14:paraId="3591111B" w14:textId="77777777">
        <w:tc>
          <w:tcPr>
            <w:tcW w:w="2235" w:type="dxa"/>
            <w:shd w:val="clear" w:color="auto" w:fill="auto"/>
            <w:vAlign w:val="center"/>
          </w:tcPr>
          <w:p w14:paraId="1A653BC3" w14:textId="77777777" w:rsidR="00D9741C" w:rsidRPr="00D42C60" w:rsidRDefault="00BE6447">
            <w:pPr>
              <w:pStyle w:val="Default"/>
              <w:jc w:val="center"/>
              <w:rPr>
                <w:color w:val="auto"/>
                <w:lang w:val="uk-UA"/>
              </w:rPr>
            </w:pPr>
            <w:r w:rsidRPr="00D42C60">
              <w:rPr>
                <w:color w:val="auto"/>
                <w:lang w:val="uk-UA"/>
              </w:rPr>
              <w:t>Збір даних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B26EDF" w14:textId="77777777" w:rsidR="00D9741C" w:rsidRPr="00D42C60" w:rsidRDefault="00BE6447">
            <w:pPr>
              <w:pStyle w:val="Default"/>
              <w:jc w:val="center"/>
              <w:rPr>
                <w:color w:val="auto"/>
                <w:lang w:val="uk-UA"/>
              </w:rPr>
            </w:pPr>
            <w:r w:rsidRPr="00D42C60">
              <w:rPr>
                <w:color w:val="auto"/>
                <w:lang w:val="uk-UA"/>
              </w:rPr>
              <w:t>Обробка даних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544258" w14:textId="77777777" w:rsidR="00D9741C" w:rsidRPr="00D42C60" w:rsidRDefault="00BE6447">
            <w:pPr>
              <w:pStyle w:val="Default"/>
              <w:jc w:val="center"/>
              <w:rPr>
                <w:color w:val="auto"/>
                <w:lang w:val="uk-UA"/>
              </w:rPr>
            </w:pPr>
            <w:r w:rsidRPr="00D42C60">
              <w:rPr>
                <w:color w:val="auto"/>
                <w:lang w:val="uk-UA"/>
              </w:rPr>
              <w:t>Аналіз даних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8201F0" w14:textId="77777777" w:rsidR="00D9741C" w:rsidRPr="00D42C60" w:rsidRDefault="00BE6447">
            <w:pPr>
              <w:pStyle w:val="Default"/>
              <w:jc w:val="center"/>
              <w:rPr>
                <w:color w:val="auto"/>
                <w:lang w:val="uk-UA"/>
              </w:rPr>
            </w:pPr>
            <w:r w:rsidRPr="00D42C60">
              <w:rPr>
                <w:color w:val="auto"/>
                <w:lang w:val="uk-UA"/>
              </w:rPr>
              <w:t>Перше оприлюднення статистичної інформації</w:t>
            </w:r>
          </w:p>
        </w:tc>
      </w:tr>
      <w:tr w:rsidR="00D42C60" w:rsidRPr="00D42C60" w14:paraId="47DA3193" w14:textId="77777777">
        <w:tc>
          <w:tcPr>
            <w:tcW w:w="9747" w:type="dxa"/>
            <w:gridSpan w:val="4"/>
            <w:shd w:val="clear" w:color="auto" w:fill="auto"/>
          </w:tcPr>
          <w:p w14:paraId="194A0623" w14:textId="77777777" w:rsidR="00D9741C" w:rsidRPr="00D42C60" w:rsidRDefault="00BE6447">
            <w:pPr>
              <w:pStyle w:val="Default"/>
              <w:jc w:val="center"/>
              <w:rPr>
                <w:i/>
                <w:color w:val="auto"/>
                <w:lang w:val="uk-UA"/>
              </w:rPr>
            </w:pPr>
            <w:r w:rsidRPr="00D42C60">
              <w:rPr>
                <w:i/>
                <w:color w:val="auto"/>
                <w:lang w:val="uk-UA"/>
              </w:rPr>
              <w:t>Місячна інформація</w:t>
            </w:r>
          </w:p>
        </w:tc>
      </w:tr>
      <w:tr w:rsidR="00D42C60" w:rsidRPr="00D42C60" w14:paraId="00EA60BE" w14:textId="77777777">
        <w:tc>
          <w:tcPr>
            <w:tcW w:w="2235" w:type="dxa"/>
            <w:shd w:val="clear" w:color="auto" w:fill="auto"/>
          </w:tcPr>
          <w:p w14:paraId="18ACAB79" w14:textId="77777777" w:rsidR="00D9741C" w:rsidRPr="00D42C60" w:rsidRDefault="00BE6447">
            <w:pPr>
              <w:pStyle w:val="Default"/>
              <w:jc w:val="center"/>
              <w:rPr>
                <w:color w:val="auto"/>
                <w:lang w:val="uk-UA"/>
              </w:rPr>
            </w:pPr>
            <w:r w:rsidRPr="00D42C60">
              <w:rPr>
                <w:color w:val="auto"/>
                <w:lang w:val="uk-UA"/>
              </w:rPr>
              <w:t>до 5 дня після звітного місяця</w:t>
            </w:r>
          </w:p>
        </w:tc>
        <w:tc>
          <w:tcPr>
            <w:tcW w:w="2551" w:type="dxa"/>
            <w:shd w:val="clear" w:color="auto" w:fill="auto"/>
          </w:tcPr>
          <w:p w14:paraId="333AF6FB" w14:textId="77777777" w:rsidR="00D9741C" w:rsidRPr="00D42C60" w:rsidRDefault="00BE6447">
            <w:pPr>
              <w:pStyle w:val="Default"/>
              <w:jc w:val="center"/>
              <w:rPr>
                <w:color w:val="auto"/>
                <w:lang w:val="uk-UA"/>
              </w:rPr>
            </w:pPr>
            <w:r w:rsidRPr="00D42C60">
              <w:rPr>
                <w:color w:val="auto"/>
                <w:lang w:val="uk-UA"/>
              </w:rPr>
              <w:t>до 32 дня після звітного місяця</w:t>
            </w:r>
          </w:p>
        </w:tc>
        <w:tc>
          <w:tcPr>
            <w:tcW w:w="2268" w:type="dxa"/>
            <w:shd w:val="clear" w:color="auto" w:fill="auto"/>
          </w:tcPr>
          <w:p w14:paraId="7821D399" w14:textId="77777777" w:rsidR="00D9741C" w:rsidRPr="00D42C60" w:rsidRDefault="00BE6447">
            <w:pPr>
              <w:pStyle w:val="Default"/>
              <w:jc w:val="center"/>
              <w:rPr>
                <w:color w:val="auto"/>
                <w:lang w:val="uk-UA"/>
              </w:rPr>
            </w:pPr>
            <w:r w:rsidRPr="00D42C60">
              <w:rPr>
                <w:color w:val="auto"/>
                <w:lang w:val="uk-UA"/>
              </w:rPr>
              <w:t>до 48 дня після звітного місяця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4BF7B4F" w14:textId="77777777" w:rsidR="00D9741C" w:rsidRPr="00D42C60" w:rsidRDefault="00BE6447">
            <w:pPr>
              <w:pStyle w:val="Default"/>
              <w:jc w:val="center"/>
              <w:rPr>
                <w:color w:val="auto"/>
                <w:lang w:val="uk-UA"/>
              </w:rPr>
            </w:pPr>
            <w:r w:rsidRPr="00D42C60">
              <w:rPr>
                <w:color w:val="auto"/>
                <w:lang w:val="uk-UA"/>
              </w:rPr>
              <w:t>48 день після звітного місяця</w:t>
            </w:r>
          </w:p>
        </w:tc>
      </w:tr>
      <w:tr w:rsidR="00D42C60" w:rsidRPr="00D42C60" w14:paraId="74BF1079" w14:textId="77777777">
        <w:tc>
          <w:tcPr>
            <w:tcW w:w="9747" w:type="dxa"/>
            <w:gridSpan w:val="4"/>
            <w:shd w:val="clear" w:color="auto" w:fill="auto"/>
          </w:tcPr>
          <w:p w14:paraId="3A8E00BC" w14:textId="77777777" w:rsidR="00D9741C" w:rsidRPr="00D42C60" w:rsidRDefault="00BE6447">
            <w:pPr>
              <w:pStyle w:val="Default"/>
              <w:jc w:val="center"/>
              <w:rPr>
                <w:i/>
                <w:color w:val="auto"/>
                <w:lang w:val="uk-UA"/>
              </w:rPr>
            </w:pPr>
            <w:r w:rsidRPr="00D42C60">
              <w:rPr>
                <w:i/>
                <w:color w:val="auto"/>
                <w:lang w:val="uk-UA"/>
              </w:rPr>
              <w:t>Річна інформація</w:t>
            </w:r>
          </w:p>
        </w:tc>
      </w:tr>
      <w:tr w:rsidR="00D42C60" w:rsidRPr="00D42C60" w14:paraId="4A0D7028" w14:textId="77777777" w:rsidTr="004F67B1">
        <w:tc>
          <w:tcPr>
            <w:tcW w:w="2235" w:type="dxa"/>
            <w:shd w:val="clear" w:color="auto" w:fill="auto"/>
          </w:tcPr>
          <w:p w14:paraId="60E7F801" w14:textId="77777777" w:rsidR="00D9741C" w:rsidRPr="00D42C60" w:rsidRDefault="00BE6447">
            <w:pPr>
              <w:pStyle w:val="Default"/>
              <w:jc w:val="center"/>
              <w:rPr>
                <w:color w:val="auto"/>
                <w:lang w:val="uk-UA"/>
              </w:rPr>
            </w:pPr>
            <w:r w:rsidRPr="00D42C60">
              <w:rPr>
                <w:color w:val="auto"/>
                <w:lang w:val="uk-UA"/>
              </w:rPr>
              <w:t>до 05.01</w:t>
            </w:r>
          </w:p>
        </w:tc>
        <w:tc>
          <w:tcPr>
            <w:tcW w:w="2551" w:type="dxa"/>
            <w:shd w:val="clear" w:color="auto" w:fill="auto"/>
          </w:tcPr>
          <w:p w14:paraId="3E22168E" w14:textId="3EAE9797" w:rsidR="00D9741C" w:rsidRPr="00D42C60" w:rsidRDefault="00B120E0" w:rsidP="004F67B1">
            <w:pPr>
              <w:pStyle w:val="Default"/>
              <w:jc w:val="center"/>
              <w:rPr>
                <w:color w:val="auto"/>
                <w:lang w:val="uk-UA"/>
              </w:rPr>
            </w:pPr>
            <w:r w:rsidRPr="00D42C60">
              <w:rPr>
                <w:color w:val="auto"/>
                <w:lang w:val="uk-UA"/>
              </w:rPr>
              <w:t xml:space="preserve">з 05.01 до </w:t>
            </w:r>
            <w:r w:rsidR="00BE6447" w:rsidRPr="00D42C60">
              <w:rPr>
                <w:color w:val="auto"/>
                <w:lang w:val="uk-UA"/>
              </w:rPr>
              <w:t xml:space="preserve">ІІ </w:t>
            </w:r>
            <w:r w:rsidR="002A1C60" w:rsidRPr="00D42C60">
              <w:rPr>
                <w:color w:val="auto"/>
                <w:lang w:val="uk-UA"/>
              </w:rPr>
              <w:t>декад</w:t>
            </w:r>
            <w:r w:rsidR="004F67B1" w:rsidRPr="00D42C60">
              <w:rPr>
                <w:color w:val="auto"/>
                <w:lang w:val="uk-UA"/>
              </w:rPr>
              <w:t>а</w:t>
            </w:r>
            <w:r w:rsidR="002A1C60" w:rsidRPr="00D42C60">
              <w:rPr>
                <w:color w:val="auto"/>
                <w:lang w:val="uk-UA"/>
              </w:rPr>
              <w:t xml:space="preserve"> </w:t>
            </w:r>
            <w:r w:rsidR="00BE6447" w:rsidRPr="00D42C60">
              <w:rPr>
                <w:color w:val="auto"/>
                <w:lang w:val="uk-UA"/>
              </w:rPr>
              <w:t>березня</w:t>
            </w:r>
            <w:r w:rsidRPr="00D42C60">
              <w:rPr>
                <w:color w:val="auto"/>
                <w:lang w:val="uk-UA"/>
              </w:rPr>
              <w:t xml:space="preserve"> включно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CC81768" w14:textId="7DE1FFEC" w:rsidR="00D9741C" w:rsidRPr="00D42C60" w:rsidRDefault="00B120E0" w:rsidP="004F67B1">
            <w:pPr>
              <w:pStyle w:val="Default"/>
              <w:jc w:val="center"/>
              <w:rPr>
                <w:color w:val="auto"/>
                <w:lang w:val="uk-UA"/>
              </w:rPr>
            </w:pPr>
            <w:r w:rsidRPr="00D42C60">
              <w:rPr>
                <w:color w:val="auto"/>
                <w:lang w:val="uk-UA"/>
              </w:rPr>
              <w:t xml:space="preserve">ІІІ декада березня </w:t>
            </w:r>
            <w:r w:rsidRPr="00D42C60">
              <w:rPr>
                <w:color w:val="auto"/>
              </w:rPr>
              <w:t xml:space="preserve"> </w:t>
            </w:r>
            <w:r w:rsidRPr="00D42C60">
              <w:rPr>
                <w:color w:val="auto"/>
                <w:lang w:val="uk-UA"/>
              </w:rPr>
              <w:t xml:space="preserve">до </w:t>
            </w:r>
            <w:r w:rsidR="00BE6447" w:rsidRPr="00D42C60">
              <w:rPr>
                <w:color w:val="auto"/>
                <w:lang w:val="uk-UA"/>
              </w:rPr>
              <w:t xml:space="preserve">І </w:t>
            </w:r>
            <w:r w:rsidR="002A1C60" w:rsidRPr="00D42C60">
              <w:rPr>
                <w:color w:val="auto"/>
                <w:lang w:val="uk-UA"/>
              </w:rPr>
              <w:t>декад</w:t>
            </w:r>
            <w:r w:rsidR="004F67B1" w:rsidRPr="00D42C60">
              <w:rPr>
                <w:color w:val="auto"/>
                <w:lang w:val="uk-UA"/>
              </w:rPr>
              <w:t>а</w:t>
            </w:r>
            <w:r w:rsidR="002A1C60" w:rsidRPr="00D42C60">
              <w:rPr>
                <w:color w:val="auto"/>
                <w:lang w:val="uk-UA"/>
              </w:rPr>
              <w:t xml:space="preserve"> </w:t>
            </w:r>
            <w:r w:rsidR="00BE6447" w:rsidRPr="00D42C60">
              <w:rPr>
                <w:color w:val="auto"/>
                <w:lang w:val="uk-UA"/>
              </w:rPr>
              <w:t>червня</w:t>
            </w:r>
            <w:r w:rsidRPr="00D42C60">
              <w:rPr>
                <w:color w:val="auto"/>
                <w:lang w:val="uk-UA"/>
              </w:rPr>
              <w:t xml:space="preserve"> включно</w:t>
            </w:r>
          </w:p>
        </w:tc>
        <w:tc>
          <w:tcPr>
            <w:tcW w:w="2693" w:type="dxa"/>
            <w:shd w:val="clear" w:color="auto" w:fill="auto"/>
          </w:tcPr>
          <w:p w14:paraId="6336D81B" w14:textId="77777777" w:rsidR="00D9741C" w:rsidRPr="00D42C60" w:rsidRDefault="00BE6447" w:rsidP="002A1C60">
            <w:pPr>
              <w:pStyle w:val="Default"/>
              <w:jc w:val="center"/>
              <w:rPr>
                <w:color w:val="auto"/>
                <w:lang w:val="uk-UA"/>
              </w:rPr>
            </w:pPr>
            <w:r w:rsidRPr="00D42C60">
              <w:rPr>
                <w:color w:val="auto"/>
                <w:lang w:val="uk-UA"/>
              </w:rPr>
              <w:t>ІІ декада червня</w:t>
            </w:r>
          </w:p>
        </w:tc>
      </w:tr>
    </w:tbl>
    <w:p w14:paraId="00947B0A" w14:textId="77777777" w:rsidR="00D9741C" w:rsidRPr="00D42C60" w:rsidRDefault="00D9741C">
      <w:pPr>
        <w:ind w:firstLine="567"/>
        <w:jc w:val="both"/>
        <w:rPr>
          <w:sz w:val="28"/>
          <w:szCs w:val="28"/>
        </w:rPr>
      </w:pPr>
    </w:p>
    <w:p w14:paraId="5B40CD34" w14:textId="77777777" w:rsidR="00D9741C" w:rsidRPr="00D42C60" w:rsidRDefault="00BE6447">
      <w:pPr>
        <w:ind w:firstLine="567"/>
        <w:jc w:val="both"/>
        <w:rPr>
          <w:sz w:val="28"/>
          <w:szCs w:val="28"/>
        </w:rPr>
      </w:pPr>
      <w:r w:rsidRPr="00D42C60">
        <w:rPr>
          <w:sz w:val="28"/>
          <w:szCs w:val="28"/>
        </w:rPr>
        <w:t>Запити користувачів щодо надання інформації виконуються у терміни, що відповідають вимогам Закону України "Про доступ до публічної інформації".</w:t>
      </w:r>
    </w:p>
    <w:p w14:paraId="5AB09CCB" w14:textId="77777777" w:rsidR="00D9741C" w:rsidRPr="00D42C60" w:rsidRDefault="00D9741C" w:rsidP="004F67B1">
      <w:pPr>
        <w:ind w:firstLine="567"/>
        <w:jc w:val="both"/>
        <w:rPr>
          <w:b/>
          <w:strike/>
          <w:sz w:val="28"/>
          <w:szCs w:val="28"/>
        </w:rPr>
      </w:pPr>
    </w:p>
    <w:p w14:paraId="447BFD20" w14:textId="77777777" w:rsidR="00D9741C" w:rsidRPr="00D42C60" w:rsidRDefault="00BE6447">
      <w:pPr>
        <w:pStyle w:val="11"/>
        <w:spacing w:before="0" w:line="240" w:lineRule="auto"/>
        <w:ind w:right="0" w:firstLine="0"/>
        <w:rPr>
          <w:color w:val="auto"/>
          <w:spacing w:val="0"/>
          <w:sz w:val="28"/>
          <w:szCs w:val="28"/>
        </w:rPr>
      </w:pPr>
      <w:r w:rsidRPr="00D42C60">
        <w:rPr>
          <w:color w:val="auto"/>
          <w:spacing w:val="0"/>
          <w:sz w:val="28"/>
          <w:szCs w:val="28"/>
          <w:lang w:val="ru-RU"/>
        </w:rPr>
        <w:t>2</w:t>
      </w:r>
      <w:r w:rsidRPr="00D42C60">
        <w:rPr>
          <w:color w:val="auto"/>
          <w:spacing w:val="0"/>
          <w:sz w:val="28"/>
          <w:szCs w:val="28"/>
        </w:rPr>
        <w:t>.4. Доступність та зрозумілість</w:t>
      </w:r>
    </w:p>
    <w:p w14:paraId="63AA853F" w14:textId="77777777" w:rsidR="00D9741C" w:rsidRPr="00D42C60" w:rsidRDefault="00D9741C">
      <w:pPr>
        <w:pStyle w:val="11"/>
        <w:spacing w:before="0" w:line="240" w:lineRule="auto"/>
        <w:ind w:right="0" w:firstLine="0"/>
        <w:rPr>
          <w:color w:val="auto"/>
          <w:spacing w:val="0"/>
          <w:sz w:val="28"/>
          <w:szCs w:val="28"/>
        </w:rPr>
      </w:pPr>
    </w:p>
    <w:p w14:paraId="1FC6ACD0" w14:textId="77777777" w:rsidR="00D9741C" w:rsidRPr="00D42C60" w:rsidRDefault="00BE6447">
      <w:pPr>
        <w:ind w:firstLine="567"/>
        <w:jc w:val="both"/>
        <w:rPr>
          <w:i/>
          <w:iCs/>
          <w:sz w:val="28"/>
          <w:szCs w:val="28"/>
        </w:rPr>
      </w:pPr>
      <w:r w:rsidRPr="00D42C60">
        <w:rPr>
          <w:i/>
          <w:iCs/>
          <w:sz w:val="28"/>
          <w:szCs w:val="28"/>
        </w:rPr>
        <w:t xml:space="preserve">Доступність </w:t>
      </w:r>
      <w:r w:rsidRPr="00D42C60">
        <w:rPr>
          <w:i/>
          <w:sz w:val="28"/>
          <w:szCs w:val="28"/>
        </w:rPr>
        <w:t xml:space="preserve">– </w:t>
      </w:r>
      <w:r w:rsidRPr="00D42C60">
        <w:rPr>
          <w:i/>
          <w:iCs/>
          <w:sz w:val="28"/>
          <w:szCs w:val="28"/>
        </w:rPr>
        <w:t xml:space="preserve">це характеристика простоти та легкості, з якою користувач може отримати статистичні дані; вона визначається фізичними умовами, за наявності яких користувачі можуть отримати доступ до статистичних даних. </w:t>
      </w:r>
    </w:p>
    <w:p w14:paraId="23E062C2" w14:textId="77777777" w:rsidR="00D9741C" w:rsidRPr="00D42C60" w:rsidRDefault="00BE6447">
      <w:pPr>
        <w:ind w:firstLine="567"/>
        <w:jc w:val="both"/>
        <w:rPr>
          <w:i/>
          <w:sz w:val="28"/>
          <w:szCs w:val="28"/>
        </w:rPr>
      </w:pPr>
      <w:r w:rsidRPr="00D42C60">
        <w:rPr>
          <w:i/>
          <w:iCs/>
          <w:sz w:val="28"/>
          <w:szCs w:val="28"/>
        </w:rPr>
        <w:t xml:space="preserve">Зрозумілість </w:t>
      </w:r>
      <w:r w:rsidRPr="00D42C60">
        <w:rPr>
          <w:i/>
          <w:sz w:val="28"/>
          <w:szCs w:val="28"/>
        </w:rPr>
        <w:t xml:space="preserve">– </w:t>
      </w:r>
      <w:r w:rsidRPr="00D42C60">
        <w:rPr>
          <w:i/>
          <w:iCs/>
          <w:sz w:val="28"/>
          <w:szCs w:val="28"/>
        </w:rPr>
        <w:t xml:space="preserve">це </w:t>
      </w:r>
      <w:r w:rsidRPr="00D42C60">
        <w:rPr>
          <w:rStyle w:val="apple-converted-space"/>
          <w:i/>
          <w:sz w:val="28"/>
          <w:szCs w:val="28"/>
        </w:rPr>
        <w:t xml:space="preserve">характеристика простоти та легкості розуміння користувачем статистичних даних; вона вимірюється через інформаційне </w:t>
      </w:r>
      <w:r w:rsidRPr="00D42C60">
        <w:rPr>
          <w:i/>
          <w:sz w:val="28"/>
          <w:szCs w:val="28"/>
        </w:rPr>
        <w:t xml:space="preserve">середовище, в якому представлені статистичні дані, що супроводжуються відповідними метаданими. </w:t>
      </w:r>
    </w:p>
    <w:p w14:paraId="723972FB" w14:textId="77777777" w:rsidR="00D9741C" w:rsidRPr="00D42C60" w:rsidRDefault="00D9741C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20FD0477" w14:textId="77777777" w:rsidR="00D9741C" w:rsidRPr="00D42C60" w:rsidRDefault="00BE6447">
      <w:pPr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2C60">
        <w:rPr>
          <w:sz w:val="28"/>
          <w:szCs w:val="28"/>
        </w:rPr>
        <w:t>Результати ДСС розміщуються у вільному доступі у форматах (*.</w:t>
      </w:r>
      <w:r w:rsidRPr="00D42C60">
        <w:rPr>
          <w:sz w:val="28"/>
          <w:szCs w:val="28"/>
          <w:lang w:val="en-US"/>
        </w:rPr>
        <w:t>doc</w:t>
      </w:r>
      <w:r w:rsidRPr="00D42C60">
        <w:rPr>
          <w:sz w:val="28"/>
          <w:szCs w:val="28"/>
        </w:rPr>
        <w:t>, *.</w:t>
      </w:r>
      <w:proofErr w:type="spellStart"/>
      <w:r w:rsidRPr="00D42C60">
        <w:rPr>
          <w:sz w:val="28"/>
          <w:szCs w:val="28"/>
        </w:rPr>
        <w:t>xls</w:t>
      </w:r>
      <w:proofErr w:type="spellEnd"/>
      <w:r w:rsidRPr="00D42C60">
        <w:rPr>
          <w:sz w:val="28"/>
          <w:szCs w:val="28"/>
        </w:rPr>
        <w:t>, *.</w:t>
      </w:r>
      <w:proofErr w:type="spellStart"/>
      <w:r w:rsidRPr="00D42C60">
        <w:rPr>
          <w:sz w:val="28"/>
          <w:szCs w:val="28"/>
        </w:rPr>
        <w:t>pdf</w:t>
      </w:r>
      <w:proofErr w:type="spellEnd"/>
      <w:r w:rsidRPr="00D42C60">
        <w:rPr>
          <w:sz w:val="28"/>
          <w:szCs w:val="28"/>
        </w:rPr>
        <w:t xml:space="preserve">) на офіційному </w:t>
      </w:r>
      <w:proofErr w:type="spellStart"/>
      <w:r w:rsidRPr="00D42C60">
        <w:rPr>
          <w:sz w:val="28"/>
          <w:szCs w:val="28"/>
        </w:rPr>
        <w:t>вебсайті</w:t>
      </w:r>
      <w:proofErr w:type="spellEnd"/>
      <w:r w:rsidRPr="00D42C60">
        <w:rPr>
          <w:sz w:val="28"/>
          <w:szCs w:val="28"/>
        </w:rPr>
        <w:t xml:space="preserve"> Держстату у вигляді офіційних статистичних продуктів (статистична інформація, статистичні збірники) та надаються користувачам засобами електронного зв’язку на підставі їхніх запитів.</w:t>
      </w:r>
    </w:p>
    <w:p w14:paraId="25A117AF" w14:textId="77777777" w:rsidR="00D9741C" w:rsidRPr="00D42C60" w:rsidRDefault="00BE6447">
      <w:pPr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2C60">
        <w:rPr>
          <w:sz w:val="28"/>
          <w:szCs w:val="28"/>
        </w:rPr>
        <w:lastRenderedPageBreak/>
        <w:t>Сформовані за результатами ДСС матеріали супроводжуються відповідними поясненнями щодо методології проведення ДСС.</w:t>
      </w:r>
    </w:p>
    <w:p w14:paraId="30164EDF" w14:textId="77777777" w:rsidR="00D9741C" w:rsidRPr="00D42C60" w:rsidRDefault="00BE6447">
      <w:pPr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2C60">
        <w:rPr>
          <w:sz w:val="28"/>
          <w:szCs w:val="28"/>
        </w:rPr>
        <w:t xml:space="preserve">Метадані ДСС розміщені на офіційному </w:t>
      </w:r>
      <w:proofErr w:type="spellStart"/>
      <w:r w:rsidRPr="00D42C60">
        <w:rPr>
          <w:sz w:val="28"/>
          <w:szCs w:val="28"/>
        </w:rPr>
        <w:t>вебсайті</w:t>
      </w:r>
      <w:proofErr w:type="spellEnd"/>
      <w:r w:rsidRPr="00D42C60">
        <w:rPr>
          <w:sz w:val="28"/>
          <w:szCs w:val="28"/>
        </w:rPr>
        <w:t xml:space="preserve"> Держстату у розділі "Діяльність"/"Статистичні спостереження"/"</w:t>
      </w:r>
      <w:proofErr w:type="spellStart"/>
      <w:r w:rsidRPr="00D42C60">
        <w:rPr>
          <w:sz w:val="28"/>
          <w:szCs w:val="28"/>
        </w:rPr>
        <w:t>Метаописи</w:t>
      </w:r>
      <w:proofErr w:type="spellEnd"/>
      <w:r w:rsidRPr="00D42C60">
        <w:rPr>
          <w:sz w:val="28"/>
          <w:szCs w:val="28"/>
        </w:rPr>
        <w:t xml:space="preserve"> державних статистичних спостережень".</w:t>
      </w:r>
    </w:p>
    <w:p w14:paraId="62DC80A0" w14:textId="77777777" w:rsidR="00D9741C" w:rsidRPr="00D42C60" w:rsidRDefault="00BE6447">
      <w:pPr>
        <w:pStyle w:val="Default"/>
        <w:numPr>
          <w:ilvl w:val="0"/>
          <w:numId w:val="2"/>
        </w:numPr>
        <w:ind w:firstLine="567"/>
        <w:jc w:val="both"/>
        <w:rPr>
          <w:color w:val="auto"/>
          <w:sz w:val="28"/>
          <w:szCs w:val="28"/>
          <w:lang w:val="uk-UA"/>
        </w:rPr>
      </w:pPr>
      <w:r w:rsidRPr="00D42C60">
        <w:rPr>
          <w:color w:val="auto"/>
          <w:sz w:val="28"/>
          <w:szCs w:val="28"/>
          <w:lang w:val="uk-UA" w:eastAsia="uk-UA"/>
        </w:rPr>
        <w:t>Контакти для отримання додаткової інформації щодо результатів ДСС, відповідного методологічного забезпечення, а також довідок щодо умов розповсюдження його результатів:</w:t>
      </w:r>
    </w:p>
    <w:p w14:paraId="403F5C22" w14:textId="6A07C1B5" w:rsidR="00D9741C" w:rsidRPr="00D42C60" w:rsidRDefault="00BE6447">
      <w:pPr>
        <w:numPr>
          <w:ilvl w:val="0"/>
          <w:numId w:val="2"/>
        </w:numPr>
        <w:autoSpaceDE w:val="0"/>
        <w:autoSpaceDN w:val="0"/>
        <w:adjustRightInd w:val="0"/>
        <w:ind w:firstLine="567"/>
        <w:rPr>
          <w:sz w:val="28"/>
          <w:szCs w:val="28"/>
          <w:lang w:eastAsia="uk-UA"/>
        </w:rPr>
      </w:pPr>
      <w:r w:rsidRPr="00D42C60">
        <w:rPr>
          <w:sz w:val="28"/>
          <w:szCs w:val="28"/>
          <w:lang w:eastAsia="uk-UA"/>
        </w:rPr>
        <w:t>адреса: вул. Шота Руставелі, 3, м.</w:t>
      </w:r>
      <w:r w:rsidR="00BF5DBE">
        <w:rPr>
          <w:sz w:val="28"/>
          <w:szCs w:val="28"/>
          <w:lang w:eastAsia="uk-UA"/>
        </w:rPr>
        <w:t xml:space="preserve"> </w:t>
      </w:r>
      <w:r w:rsidRPr="00D42C60">
        <w:rPr>
          <w:sz w:val="28"/>
          <w:szCs w:val="28"/>
          <w:lang w:eastAsia="uk-UA"/>
        </w:rPr>
        <w:t xml:space="preserve">Київ, 01601, </w:t>
      </w:r>
    </w:p>
    <w:p w14:paraId="59BE4E4E" w14:textId="77777777" w:rsidR="00D9741C" w:rsidRPr="00D42C60" w:rsidRDefault="00BE644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 w:rsidRPr="00D42C60">
        <w:rPr>
          <w:sz w:val="28"/>
          <w:szCs w:val="28"/>
          <w:lang w:eastAsia="uk-UA"/>
        </w:rPr>
        <w:t>телефон: (044) 287 63 63,</w:t>
      </w:r>
    </w:p>
    <w:p w14:paraId="74CEEAE3" w14:textId="77777777" w:rsidR="00D9741C" w:rsidRPr="00D42C60" w:rsidRDefault="00BE6447">
      <w:pPr>
        <w:autoSpaceDE w:val="0"/>
        <w:autoSpaceDN w:val="0"/>
        <w:adjustRightInd w:val="0"/>
        <w:ind w:firstLine="567"/>
        <w:jc w:val="both"/>
        <w:rPr>
          <w:rStyle w:val="a3"/>
          <w:color w:val="auto"/>
          <w:sz w:val="28"/>
          <w:szCs w:val="28"/>
          <w:u w:val="none"/>
        </w:rPr>
      </w:pPr>
      <w:r w:rsidRPr="00D42C60">
        <w:rPr>
          <w:sz w:val="28"/>
          <w:szCs w:val="28"/>
          <w:lang w:eastAsia="uk-UA"/>
        </w:rPr>
        <w:t xml:space="preserve">електронна пошта: </w:t>
      </w:r>
      <w:r w:rsidRPr="00D42C60">
        <w:rPr>
          <w:sz w:val="28"/>
          <w:szCs w:val="28"/>
          <w:lang w:val="en-US" w:eastAsia="uk-UA"/>
        </w:rPr>
        <w:t>R</w:t>
      </w:r>
      <w:r w:rsidRPr="00D42C60">
        <w:rPr>
          <w:sz w:val="28"/>
          <w:szCs w:val="28"/>
          <w:lang w:val="ru-RU" w:eastAsia="uk-UA"/>
        </w:rPr>
        <w:t>.</w:t>
      </w:r>
      <w:proofErr w:type="spellStart"/>
      <w:r w:rsidRPr="00D42C60">
        <w:rPr>
          <w:sz w:val="28"/>
          <w:szCs w:val="28"/>
          <w:lang w:val="en-US" w:eastAsia="uk-UA"/>
        </w:rPr>
        <w:t>Zagorodnya</w:t>
      </w:r>
      <w:proofErr w:type="spellEnd"/>
      <w:r w:rsidRPr="00D42C60">
        <w:rPr>
          <w:sz w:val="28"/>
          <w:szCs w:val="28"/>
        </w:rPr>
        <w:t>@u</w:t>
      </w:r>
      <w:hyperlink r:id="rId13" w:history="1">
        <w:r w:rsidRPr="00D42C60">
          <w:rPr>
            <w:rStyle w:val="a3"/>
            <w:color w:val="auto"/>
            <w:sz w:val="28"/>
            <w:szCs w:val="28"/>
            <w:u w:val="none"/>
          </w:rPr>
          <w:t>krstat.gov.ua</w:t>
        </w:r>
      </w:hyperlink>
      <w:r w:rsidRPr="00D42C60">
        <w:rPr>
          <w:sz w:val="28"/>
          <w:szCs w:val="28"/>
        </w:rPr>
        <w:t>;</w:t>
      </w:r>
    </w:p>
    <w:p w14:paraId="4115FD87" w14:textId="77777777" w:rsidR="00D9741C" w:rsidRPr="00D42C60" w:rsidRDefault="00CE59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4" w:history="1">
        <w:r w:rsidR="00BE6447" w:rsidRPr="00D42C60">
          <w:rPr>
            <w:rStyle w:val="a3"/>
            <w:color w:val="auto"/>
            <w:sz w:val="28"/>
            <w:szCs w:val="28"/>
            <w:u w:val="none"/>
          </w:rPr>
          <w:t>office@ukrstat.gov.ua</w:t>
        </w:r>
      </w:hyperlink>
      <w:r w:rsidR="00BE6447" w:rsidRPr="00D42C60">
        <w:rPr>
          <w:sz w:val="28"/>
          <w:szCs w:val="28"/>
        </w:rPr>
        <w:t>.</w:t>
      </w:r>
    </w:p>
    <w:p w14:paraId="03ABEFA6" w14:textId="77777777" w:rsidR="00D9741C" w:rsidRPr="00D42C60" w:rsidRDefault="00BE6447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D42C60">
        <w:rPr>
          <w:color w:val="auto"/>
          <w:sz w:val="28"/>
          <w:szCs w:val="28"/>
          <w:lang w:val="uk-UA"/>
        </w:rPr>
        <w:t xml:space="preserve">Контактна інформація для оформлення інформаційного запиту: </w:t>
      </w:r>
    </w:p>
    <w:p w14:paraId="76157158" w14:textId="6791776C" w:rsidR="00D9741C" w:rsidRPr="00D42C60" w:rsidRDefault="00BE6447">
      <w:pPr>
        <w:pStyle w:val="Default"/>
        <w:numPr>
          <w:ilvl w:val="0"/>
          <w:numId w:val="2"/>
        </w:numPr>
        <w:ind w:firstLine="567"/>
        <w:jc w:val="both"/>
        <w:rPr>
          <w:i/>
          <w:color w:val="auto"/>
          <w:sz w:val="28"/>
          <w:szCs w:val="28"/>
          <w:lang w:val="uk-UA"/>
        </w:rPr>
      </w:pPr>
      <w:proofErr w:type="spellStart"/>
      <w:r w:rsidRPr="00D42C60">
        <w:rPr>
          <w:color w:val="auto"/>
          <w:sz w:val="28"/>
          <w:szCs w:val="28"/>
          <w:lang w:val="uk-UA"/>
        </w:rPr>
        <w:t>тел</w:t>
      </w:r>
      <w:proofErr w:type="spellEnd"/>
      <w:r w:rsidRPr="00D42C60">
        <w:rPr>
          <w:color w:val="auto"/>
          <w:sz w:val="28"/>
          <w:szCs w:val="28"/>
          <w:lang w:val="uk-UA"/>
        </w:rPr>
        <w:t>. (044) 287</w:t>
      </w:r>
      <w:r w:rsidR="00606A8B">
        <w:rPr>
          <w:color w:val="auto"/>
          <w:sz w:val="28"/>
          <w:szCs w:val="28"/>
          <w:lang w:val="uk-UA"/>
        </w:rPr>
        <w:t xml:space="preserve"> </w:t>
      </w:r>
      <w:r w:rsidRPr="00D42C60">
        <w:rPr>
          <w:color w:val="auto"/>
          <w:sz w:val="28"/>
          <w:szCs w:val="28"/>
          <w:lang w:val="uk-UA"/>
        </w:rPr>
        <w:t>06</w:t>
      </w:r>
      <w:r w:rsidR="00606A8B">
        <w:rPr>
          <w:color w:val="auto"/>
          <w:sz w:val="28"/>
          <w:szCs w:val="28"/>
          <w:lang w:val="uk-UA"/>
        </w:rPr>
        <w:t xml:space="preserve"> </w:t>
      </w:r>
      <w:r w:rsidRPr="00D42C60">
        <w:rPr>
          <w:color w:val="auto"/>
          <w:sz w:val="28"/>
          <w:szCs w:val="28"/>
          <w:lang w:val="uk-UA"/>
        </w:rPr>
        <w:t>72, факс (044) 235</w:t>
      </w:r>
      <w:r w:rsidR="00606A8B">
        <w:rPr>
          <w:color w:val="auto"/>
          <w:sz w:val="28"/>
          <w:szCs w:val="28"/>
          <w:lang w:val="uk-UA"/>
        </w:rPr>
        <w:t xml:space="preserve"> </w:t>
      </w:r>
      <w:r w:rsidRPr="00D42C60">
        <w:rPr>
          <w:color w:val="auto"/>
          <w:sz w:val="28"/>
          <w:szCs w:val="28"/>
          <w:lang w:val="uk-UA"/>
        </w:rPr>
        <w:t>37</w:t>
      </w:r>
      <w:r w:rsidR="00606A8B">
        <w:rPr>
          <w:color w:val="auto"/>
          <w:sz w:val="28"/>
          <w:szCs w:val="28"/>
          <w:lang w:val="uk-UA"/>
        </w:rPr>
        <w:t xml:space="preserve"> </w:t>
      </w:r>
      <w:r w:rsidRPr="00D42C60">
        <w:rPr>
          <w:color w:val="auto"/>
          <w:sz w:val="28"/>
          <w:szCs w:val="28"/>
          <w:lang w:val="uk-UA"/>
        </w:rPr>
        <w:t>39,</w:t>
      </w:r>
    </w:p>
    <w:p w14:paraId="2FAA2618" w14:textId="739B8B65" w:rsidR="00D9741C" w:rsidRPr="00D42C60" w:rsidRDefault="00BE6447">
      <w:pPr>
        <w:pStyle w:val="Default"/>
        <w:numPr>
          <w:ilvl w:val="0"/>
          <w:numId w:val="2"/>
        </w:numPr>
        <w:ind w:firstLine="567"/>
        <w:jc w:val="both"/>
        <w:rPr>
          <w:rStyle w:val="a3"/>
          <w:i/>
          <w:color w:val="auto"/>
          <w:sz w:val="28"/>
          <w:szCs w:val="28"/>
          <w:u w:val="none"/>
          <w:lang w:val="uk-UA"/>
        </w:rPr>
      </w:pPr>
      <w:r w:rsidRPr="00D42C60">
        <w:rPr>
          <w:color w:val="auto"/>
          <w:sz w:val="28"/>
          <w:szCs w:val="28"/>
          <w:lang w:val="uk-UA" w:eastAsia="uk-UA"/>
        </w:rPr>
        <w:t>адреса електронної пошти:</w:t>
      </w:r>
      <w:r w:rsidR="00907141" w:rsidRPr="00D42C60">
        <w:rPr>
          <w:color w:val="auto"/>
          <w:sz w:val="28"/>
          <w:szCs w:val="28"/>
          <w:lang w:val="uk-UA" w:eastAsia="uk-UA"/>
        </w:rPr>
        <w:t xml:space="preserve"> </w:t>
      </w:r>
      <w:hyperlink r:id="rId15" w:history="1">
        <w:r w:rsidRPr="00D42C60">
          <w:rPr>
            <w:rStyle w:val="a3"/>
            <w:color w:val="auto"/>
            <w:sz w:val="28"/>
            <w:szCs w:val="28"/>
            <w:u w:val="none"/>
            <w:lang w:val="uk-UA"/>
          </w:rPr>
          <w:t>el.zapyt@ukrstat.gov.ua</w:t>
        </w:r>
      </w:hyperlink>
      <w:r w:rsidRPr="00D42C60">
        <w:rPr>
          <w:rStyle w:val="a3"/>
          <w:color w:val="auto"/>
          <w:sz w:val="28"/>
          <w:szCs w:val="28"/>
          <w:u w:val="none"/>
          <w:lang w:val="uk-UA"/>
        </w:rPr>
        <w:t>.</w:t>
      </w:r>
    </w:p>
    <w:p w14:paraId="2D843A91" w14:textId="77777777" w:rsidR="00D9741C" w:rsidRPr="00D42C60" w:rsidRDefault="00D9741C">
      <w:pPr>
        <w:pStyle w:val="11"/>
        <w:spacing w:before="0" w:line="240" w:lineRule="auto"/>
        <w:ind w:right="0" w:firstLine="0"/>
        <w:rPr>
          <w:color w:val="auto"/>
          <w:spacing w:val="0"/>
          <w:sz w:val="28"/>
          <w:szCs w:val="28"/>
        </w:rPr>
      </w:pPr>
    </w:p>
    <w:p w14:paraId="44C789F8" w14:textId="77777777" w:rsidR="00D9741C" w:rsidRPr="00D42C60" w:rsidRDefault="00BE6447">
      <w:pPr>
        <w:pStyle w:val="11"/>
        <w:spacing w:before="0" w:line="240" w:lineRule="auto"/>
        <w:ind w:right="0" w:firstLine="0"/>
        <w:rPr>
          <w:color w:val="auto"/>
          <w:spacing w:val="0"/>
          <w:sz w:val="28"/>
          <w:szCs w:val="28"/>
        </w:rPr>
      </w:pPr>
      <w:r w:rsidRPr="00D42C60">
        <w:rPr>
          <w:color w:val="auto"/>
          <w:spacing w:val="0"/>
          <w:sz w:val="28"/>
          <w:szCs w:val="28"/>
        </w:rPr>
        <w:t xml:space="preserve">2.5. Послідовність та </w:t>
      </w:r>
      <w:proofErr w:type="spellStart"/>
      <w:r w:rsidRPr="00D42C60">
        <w:rPr>
          <w:color w:val="auto"/>
          <w:spacing w:val="0"/>
          <w:sz w:val="28"/>
          <w:szCs w:val="28"/>
        </w:rPr>
        <w:t>зіставність</w:t>
      </w:r>
      <w:proofErr w:type="spellEnd"/>
    </w:p>
    <w:p w14:paraId="3604B8E6" w14:textId="77777777" w:rsidR="00D9741C" w:rsidRPr="00D42C60" w:rsidRDefault="00D9741C">
      <w:pPr>
        <w:pStyle w:val="11"/>
        <w:spacing w:before="0" w:line="240" w:lineRule="auto"/>
        <w:ind w:right="0" w:firstLine="567"/>
        <w:rPr>
          <w:color w:val="auto"/>
          <w:spacing w:val="0"/>
          <w:sz w:val="28"/>
          <w:szCs w:val="28"/>
        </w:rPr>
      </w:pPr>
    </w:p>
    <w:p w14:paraId="6E36262B" w14:textId="77777777" w:rsidR="00D9741C" w:rsidRPr="00D42C60" w:rsidRDefault="00BE6447">
      <w:pPr>
        <w:ind w:firstLine="567"/>
        <w:jc w:val="both"/>
        <w:rPr>
          <w:i/>
          <w:sz w:val="28"/>
          <w:szCs w:val="28"/>
        </w:rPr>
      </w:pPr>
      <w:r w:rsidRPr="00D42C60">
        <w:rPr>
          <w:i/>
          <w:sz w:val="28"/>
          <w:szCs w:val="28"/>
        </w:rPr>
        <w:t>Послідовність двох або більше статистичних даних означає, наскільки у державних статистичних спостереженнях, у рамках яких вони вироблялися, використовувались однакові метадані – класифікації, визначення і сукупність, що вивчається, а також гармонізовані методи.</w:t>
      </w:r>
    </w:p>
    <w:p w14:paraId="2E633EED" w14:textId="77777777" w:rsidR="00D9741C" w:rsidRPr="00D42C60" w:rsidRDefault="00BE6447">
      <w:pPr>
        <w:ind w:firstLine="567"/>
        <w:jc w:val="both"/>
        <w:rPr>
          <w:i/>
          <w:sz w:val="28"/>
          <w:szCs w:val="28"/>
        </w:rPr>
      </w:pPr>
      <w:proofErr w:type="spellStart"/>
      <w:r w:rsidRPr="00D42C60">
        <w:rPr>
          <w:i/>
          <w:sz w:val="28"/>
          <w:szCs w:val="28"/>
        </w:rPr>
        <w:t>Зіставність</w:t>
      </w:r>
      <w:proofErr w:type="spellEnd"/>
      <w:r w:rsidRPr="00D42C60">
        <w:rPr>
          <w:i/>
          <w:sz w:val="28"/>
          <w:szCs w:val="28"/>
        </w:rPr>
        <w:t xml:space="preserve"> – це окремий випадок послідовності, коли статистичні дані відносяться до тих самих об’єктів даних, а ціль їх об’єднання – зробити порівняння у часі або за регіонами, або за іншими сферами діяльності.</w:t>
      </w:r>
    </w:p>
    <w:p w14:paraId="3071D4F4" w14:textId="77777777" w:rsidR="00D9741C" w:rsidRPr="00D42C60" w:rsidRDefault="00D9741C">
      <w:pPr>
        <w:ind w:firstLine="567"/>
        <w:jc w:val="both"/>
        <w:rPr>
          <w:sz w:val="28"/>
          <w:szCs w:val="28"/>
        </w:rPr>
      </w:pPr>
    </w:p>
    <w:p w14:paraId="1A0359BA" w14:textId="77777777" w:rsidR="00D9741C" w:rsidRPr="00D42C60" w:rsidRDefault="00BE6447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Verdana"/>
          <w:sz w:val="28"/>
          <w:szCs w:val="28"/>
          <w:lang w:eastAsia="uk-UA"/>
        </w:rPr>
      </w:pPr>
      <w:r w:rsidRPr="00D42C60">
        <w:rPr>
          <w:sz w:val="28"/>
          <w:szCs w:val="28"/>
        </w:rPr>
        <w:t>Спостереження передбачає єдині підходи до системи показників (їхнього змісту, визначень), одиниць спостереження, звітного періоду та періодичності обстеження, географічного охоплення, методів збору та обробки даних, політики перегляду даних у випадку зміни методології.</w:t>
      </w:r>
    </w:p>
    <w:p w14:paraId="0D95FA2F" w14:textId="431D0613" w:rsidR="00D9741C" w:rsidRPr="00D42C60" w:rsidRDefault="00BE6447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Verdana"/>
          <w:sz w:val="28"/>
          <w:szCs w:val="28"/>
          <w:lang w:eastAsia="uk-UA"/>
        </w:rPr>
      </w:pPr>
      <w:r w:rsidRPr="00D42C60">
        <w:rPr>
          <w:sz w:val="28"/>
          <w:szCs w:val="28"/>
        </w:rPr>
        <w:t xml:space="preserve">Показники цього ДСС за кожний рік, починаючи з 2002 року, можна порівнювати </w:t>
      </w:r>
      <w:r w:rsidR="00EF4AED">
        <w:rPr>
          <w:sz w:val="28"/>
          <w:szCs w:val="28"/>
        </w:rPr>
        <w:t>в</w:t>
      </w:r>
      <w:r w:rsidRPr="00D42C60">
        <w:rPr>
          <w:sz w:val="28"/>
          <w:szCs w:val="28"/>
        </w:rPr>
        <w:t xml:space="preserve"> динаміці з даними попередніх років як в цілому по Україні, так і за регіонами.</w:t>
      </w:r>
    </w:p>
    <w:p w14:paraId="4DAB86BC" w14:textId="77777777" w:rsidR="00D9741C" w:rsidRPr="00D42C60" w:rsidRDefault="00BE6447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Verdana"/>
          <w:sz w:val="28"/>
          <w:szCs w:val="28"/>
          <w:lang w:eastAsia="uk-UA"/>
        </w:rPr>
      </w:pPr>
      <w:r w:rsidRPr="00D42C60">
        <w:rPr>
          <w:sz w:val="28"/>
          <w:szCs w:val="28"/>
        </w:rPr>
        <w:t>Результати спостереження не узгоджуються з показниками інших ДСС.</w:t>
      </w:r>
    </w:p>
    <w:p w14:paraId="485CB3D6" w14:textId="77777777" w:rsidR="00D9741C" w:rsidRPr="00D42C60" w:rsidRDefault="00D974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76BF4E8" w14:textId="77777777" w:rsidR="00D9741C" w:rsidRPr="00D42C60" w:rsidRDefault="00BE6447">
      <w:pPr>
        <w:pStyle w:val="11"/>
        <w:spacing w:before="0" w:line="240" w:lineRule="auto"/>
        <w:ind w:right="0" w:firstLine="0"/>
        <w:rPr>
          <w:color w:val="auto"/>
          <w:spacing w:val="0"/>
          <w:sz w:val="28"/>
          <w:szCs w:val="28"/>
        </w:rPr>
      </w:pPr>
      <w:r w:rsidRPr="00D42C60">
        <w:rPr>
          <w:color w:val="auto"/>
          <w:spacing w:val="0"/>
          <w:sz w:val="28"/>
          <w:szCs w:val="28"/>
        </w:rPr>
        <w:t>2.6. Оцінка потреб та очікувань користувачів</w:t>
      </w:r>
    </w:p>
    <w:p w14:paraId="739F2BCA" w14:textId="77777777" w:rsidR="00D9741C" w:rsidRPr="00D42C60" w:rsidRDefault="00D9741C">
      <w:pPr>
        <w:pStyle w:val="11"/>
        <w:spacing w:before="0" w:line="240" w:lineRule="auto"/>
        <w:ind w:right="0" w:firstLine="0"/>
        <w:rPr>
          <w:b w:val="0"/>
          <w:color w:val="auto"/>
          <w:spacing w:val="0"/>
          <w:sz w:val="28"/>
          <w:szCs w:val="28"/>
        </w:rPr>
      </w:pPr>
    </w:p>
    <w:p w14:paraId="3C5FD779" w14:textId="77777777" w:rsidR="00D9741C" w:rsidRPr="00D42C60" w:rsidRDefault="00BE64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2C60">
        <w:rPr>
          <w:sz w:val="28"/>
          <w:szCs w:val="28"/>
        </w:rPr>
        <w:t xml:space="preserve">Користувачами інформації, отриманої за результатами ДСС, є органи державної влади та місцевого самоврядування, інші державні установи, наукові організації, міжнародні організації, навчальні заклади, підприємства та установи, фізичні особи. </w:t>
      </w:r>
    </w:p>
    <w:p w14:paraId="43DA16CC" w14:textId="469F1BEA" w:rsidR="00D9741C" w:rsidRPr="00D42C60" w:rsidRDefault="00BE64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2C60">
        <w:rPr>
          <w:sz w:val="28"/>
          <w:szCs w:val="28"/>
        </w:rPr>
        <w:t xml:space="preserve">Інформацію за результатами ДСС Держстат також надає за угодами про </w:t>
      </w:r>
      <w:proofErr w:type="spellStart"/>
      <w:r w:rsidRPr="00D42C60">
        <w:rPr>
          <w:sz w:val="28"/>
          <w:szCs w:val="28"/>
        </w:rPr>
        <w:t>взаємообмін</w:t>
      </w:r>
      <w:proofErr w:type="spellEnd"/>
      <w:r w:rsidRPr="00D42C60">
        <w:rPr>
          <w:sz w:val="28"/>
          <w:szCs w:val="28"/>
        </w:rPr>
        <w:t xml:space="preserve"> інформаційними ресурсами та інформаційне співробітництво між </w:t>
      </w:r>
      <w:proofErr w:type="spellStart"/>
      <w:r w:rsidRPr="00D42C60">
        <w:rPr>
          <w:sz w:val="28"/>
          <w:szCs w:val="28"/>
        </w:rPr>
        <w:t>Держстатом</w:t>
      </w:r>
      <w:proofErr w:type="spellEnd"/>
      <w:r w:rsidRPr="00D42C60">
        <w:rPr>
          <w:sz w:val="28"/>
          <w:szCs w:val="28"/>
        </w:rPr>
        <w:t xml:space="preserve"> і державними установами, організаціями: Федерації професійних </w:t>
      </w:r>
      <w:r w:rsidRPr="00D42C60">
        <w:rPr>
          <w:sz w:val="28"/>
          <w:szCs w:val="28"/>
        </w:rPr>
        <w:lastRenderedPageBreak/>
        <w:t>спілок України (угода № 18 від 10.10.2018), Державній податковій службі України (угода від 24.04.2020).</w:t>
      </w:r>
    </w:p>
    <w:p w14:paraId="20A961C9" w14:textId="529F49D8" w:rsidR="00D9741C" w:rsidRPr="00D42C60" w:rsidRDefault="00BE64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2C60">
        <w:rPr>
          <w:sz w:val="28"/>
          <w:szCs w:val="28"/>
        </w:rPr>
        <w:t>Держстат провів анкетне опитування користувачів статистичної інформації з метою вивчення рівня задоволення інформаційних потреб користувачів зі статистики населення, розміщеної в демографічному щорічнику "Населення України" та аналогічних статистичних публікаціях територіальних органів Держстату (далі − анкетне опитування)</w:t>
      </w:r>
      <w:r w:rsidR="00606A8B">
        <w:rPr>
          <w:sz w:val="28"/>
          <w:szCs w:val="28"/>
        </w:rPr>
        <w:t>,</w:t>
      </w:r>
      <w:r w:rsidRPr="00D42C60">
        <w:rPr>
          <w:sz w:val="28"/>
          <w:szCs w:val="28"/>
        </w:rPr>
        <w:t xml:space="preserve"> та визначення оцінки якості зазначеної статистичної інформації.</w:t>
      </w:r>
    </w:p>
    <w:p w14:paraId="1D190F0C" w14:textId="77777777" w:rsidR="00D9741C" w:rsidRPr="00D42C60" w:rsidRDefault="00BE6447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D42C60">
        <w:rPr>
          <w:color w:val="auto"/>
          <w:sz w:val="28"/>
          <w:szCs w:val="28"/>
          <w:lang w:val="uk-UA"/>
        </w:rPr>
        <w:t>Основні висновки за результатами анкетного опитування:</w:t>
      </w:r>
    </w:p>
    <w:p w14:paraId="65630D95" w14:textId="77777777" w:rsidR="00D9741C" w:rsidRPr="00D42C60" w:rsidRDefault="00BE6447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D42C60">
        <w:rPr>
          <w:color w:val="auto"/>
          <w:sz w:val="28"/>
          <w:szCs w:val="28"/>
          <w:lang w:val="uk-UA"/>
        </w:rPr>
        <w:t>50% користувачів зазначили, що статистична інформація щодо основних показників зі статистики населення, яку вони використовують у своїй діяльності, є важливою складовою їх діяльності, 37% – додатковою інформацією;</w:t>
      </w:r>
    </w:p>
    <w:p w14:paraId="240CFF3F" w14:textId="77777777" w:rsidR="00D9741C" w:rsidRPr="00D42C60" w:rsidRDefault="00BE6447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D42C60">
        <w:rPr>
          <w:color w:val="auto"/>
          <w:sz w:val="28"/>
          <w:szCs w:val="28"/>
          <w:lang w:val="uk-UA"/>
        </w:rPr>
        <w:t xml:space="preserve">76% користувачів отримують необхідну інформацію щодо основних показників зі статистики населення через електронні засоби (електронну пошту, Інтернет, </w:t>
      </w:r>
      <w:proofErr w:type="spellStart"/>
      <w:r w:rsidRPr="00D42C60">
        <w:rPr>
          <w:color w:val="auto"/>
          <w:sz w:val="28"/>
          <w:szCs w:val="28"/>
          <w:lang w:val="uk-UA"/>
        </w:rPr>
        <w:t>вебсайт</w:t>
      </w:r>
      <w:proofErr w:type="spellEnd"/>
      <w:r w:rsidRPr="00D42C60">
        <w:rPr>
          <w:color w:val="auto"/>
          <w:sz w:val="28"/>
          <w:szCs w:val="28"/>
          <w:lang w:val="uk-UA"/>
        </w:rPr>
        <w:t>), 39% опитаних використовують офіційні друковані видання, 25% – відповіді на запити;</w:t>
      </w:r>
    </w:p>
    <w:p w14:paraId="21A8DFDE" w14:textId="77777777" w:rsidR="00D9741C" w:rsidRPr="00D42C60" w:rsidRDefault="00BE6447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D42C60">
        <w:rPr>
          <w:color w:val="auto"/>
          <w:sz w:val="28"/>
          <w:szCs w:val="28"/>
          <w:lang w:val="uk-UA"/>
        </w:rPr>
        <w:t>від 79% до 92% користувачів дали оцінку "відмінно" та "добре" за всіма критеріями якості даних щодо показників із тематики опитування. При цьому найбільш важливим критерієм якості статистичної інформації користувачі визначили "Доступність та Зрозумілість/Ясність", на другому місці – "Відповідність/</w:t>
      </w:r>
      <w:proofErr w:type="spellStart"/>
      <w:r w:rsidRPr="00D42C60">
        <w:rPr>
          <w:color w:val="auto"/>
          <w:sz w:val="28"/>
          <w:szCs w:val="28"/>
          <w:lang w:val="uk-UA"/>
        </w:rPr>
        <w:t>Релевантність</w:t>
      </w:r>
      <w:proofErr w:type="spellEnd"/>
      <w:r w:rsidRPr="00D42C60">
        <w:rPr>
          <w:color w:val="auto"/>
          <w:sz w:val="28"/>
          <w:szCs w:val="28"/>
          <w:lang w:val="uk-UA"/>
        </w:rPr>
        <w:t xml:space="preserve">", а також "Послідовність/Узгодженість та </w:t>
      </w:r>
      <w:proofErr w:type="spellStart"/>
      <w:r w:rsidRPr="00D42C60">
        <w:rPr>
          <w:color w:val="auto"/>
          <w:sz w:val="28"/>
          <w:szCs w:val="28"/>
          <w:lang w:val="uk-UA"/>
        </w:rPr>
        <w:t>Зіставність</w:t>
      </w:r>
      <w:proofErr w:type="spellEnd"/>
      <w:r w:rsidRPr="00D42C60">
        <w:rPr>
          <w:color w:val="auto"/>
          <w:sz w:val="28"/>
          <w:szCs w:val="28"/>
          <w:lang w:val="uk-UA"/>
        </w:rPr>
        <w:t>/Порівнянність", на третьому – "Точність/Надійність", на четвертому – "Своєчасність та Пунктуальність";</w:t>
      </w:r>
    </w:p>
    <w:p w14:paraId="66A1022A" w14:textId="77777777" w:rsidR="00D9741C" w:rsidRPr="00D42C60" w:rsidRDefault="00BE6447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D42C60">
        <w:rPr>
          <w:color w:val="auto"/>
          <w:sz w:val="28"/>
          <w:szCs w:val="28"/>
          <w:lang w:val="uk-UA"/>
        </w:rPr>
        <w:t>91% опитаних на "відмінно" та "добре" оцінили інформаційне забезпечення органів державної статистики з тематики опитування;</w:t>
      </w:r>
    </w:p>
    <w:p w14:paraId="49DD0024" w14:textId="77777777" w:rsidR="00D9741C" w:rsidRPr="00D42C60" w:rsidRDefault="00BE6447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D42C60">
        <w:rPr>
          <w:color w:val="auto"/>
          <w:sz w:val="28"/>
          <w:szCs w:val="28"/>
          <w:lang w:val="uk-UA"/>
        </w:rPr>
        <w:t>48% користувачів висловились про поліпшення якості інформаційної підтримки щодо показників із тематики опитування порівняно з минулим роком, 39% – вважають, що вона не змінилася.</w:t>
      </w:r>
    </w:p>
    <w:p w14:paraId="3E5B3AB9" w14:textId="77777777" w:rsidR="00D9741C" w:rsidRPr="00D42C60" w:rsidRDefault="00BE6447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D42C60">
        <w:rPr>
          <w:color w:val="auto"/>
          <w:sz w:val="28"/>
          <w:szCs w:val="28"/>
          <w:lang w:val="uk-UA"/>
        </w:rPr>
        <w:t xml:space="preserve">Більш детальна інформація за результатами анкетного опитування наводиться в повідомленні для користувачів, яке розміщено на офіційному </w:t>
      </w:r>
      <w:proofErr w:type="spellStart"/>
      <w:r w:rsidRPr="00D42C60">
        <w:rPr>
          <w:color w:val="auto"/>
          <w:sz w:val="28"/>
          <w:szCs w:val="28"/>
          <w:lang w:val="uk-UA"/>
        </w:rPr>
        <w:t>вебсайті</w:t>
      </w:r>
      <w:proofErr w:type="spellEnd"/>
      <w:r w:rsidRPr="00D42C60">
        <w:rPr>
          <w:color w:val="auto"/>
          <w:sz w:val="28"/>
          <w:szCs w:val="28"/>
          <w:lang w:val="uk-UA"/>
        </w:rPr>
        <w:t xml:space="preserve"> Держстату в розділі "Анкетні опитування". У цьому розділі користувачі також мають можливість ознайомитися із заходами, які вживаються на підставі отриманих результатів анкетного опитування для поліпшення якості статистичної інформації.</w:t>
      </w:r>
    </w:p>
    <w:p w14:paraId="4CE89649" w14:textId="43E0B49E" w:rsidR="00D9741C" w:rsidRPr="00D42C60" w:rsidRDefault="00BE6447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D42C60">
        <w:rPr>
          <w:color w:val="auto"/>
          <w:sz w:val="28"/>
          <w:szCs w:val="28"/>
          <w:lang w:val="uk-UA"/>
        </w:rPr>
        <w:t xml:space="preserve">Крім того, потреби користувачів вивчаються шляхом аналізу відповідей на їхні запити щодо </w:t>
      </w:r>
      <w:r w:rsidR="00606A8B">
        <w:rPr>
          <w:color w:val="auto"/>
          <w:sz w:val="28"/>
          <w:szCs w:val="28"/>
          <w:lang w:val="uk-UA"/>
        </w:rPr>
        <w:t xml:space="preserve">статистичної інформації з </w:t>
      </w:r>
      <w:r w:rsidRPr="00D42C60">
        <w:rPr>
          <w:color w:val="auto"/>
          <w:sz w:val="28"/>
          <w:szCs w:val="28"/>
          <w:lang w:val="uk-UA"/>
        </w:rPr>
        <w:t>міграційного руху населення, які надходять відповідно до законів України "Про доступ до публічної інформації", "Про звернення громадян" та інші.</w:t>
      </w:r>
    </w:p>
    <w:p w14:paraId="11DA4883" w14:textId="77777777" w:rsidR="00D9741C" w:rsidRPr="00D42C60" w:rsidRDefault="00BE6447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D42C60">
        <w:rPr>
          <w:color w:val="auto"/>
          <w:sz w:val="28"/>
          <w:szCs w:val="28"/>
          <w:lang w:val="uk-UA"/>
        </w:rPr>
        <w:t xml:space="preserve">З метою забезпечення потреб користувачів більш детальною інформацією щодо міграційного руху населення із 2020 року започатковується оприлюднення річної статистичної інформації "Міграційний рух населення".   </w:t>
      </w:r>
    </w:p>
    <w:p w14:paraId="7E1C82D5" w14:textId="77777777" w:rsidR="00D9741C" w:rsidRPr="00D42C60" w:rsidRDefault="00D974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937A88E" w14:textId="77777777" w:rsidR="00673884" w:rsidRPr="005979EA" w:rsidRDefault="00673884">
      <w:pPr>
        <w:pStyle w:val="11"/>
        <w:spacing w:before="0" w:line="240" w:lineRule="auto"/>
        <w:ind w:right="0" w:firstLine="0"/>
        <w:rPr>
          <w:iCs/>
          <w:color w:val="auto"/>
          <w:spacing w:val="0"/>
          <w:sz w:val="28"/>
          <w:szCs w:val="28"/>
        </w:rPr>
      </w:pPr>
    </w:p>
    <w:p w14:paraId="574A1664" w14:textId="77777777" w:rsidR="00673884" w:rsidRPr="005979EA" w:rsidRDefault="00673884">
      <w:pPr>
        <w:pStyle w:val="11"/>
        <w:spacing w:before="0" w:line="240" w:lineRule="auto"/>
        <w:ind w:right="0" w:firstLine="0"/>
        <w:rPr>
          <w:iCs/>
          <w:color w:val="auto"/>
          <w:spacing w:val="0"/>
          <w:sz w:val="28"/>
          <w:szCs w:val="28"/>
        </w:rPr>
      </w:pPr>
    </w:p>
    <w:p w14:paraId="26D41CE4" w14:textId="77777777" w:rsidR="00D9741C" w:rsidRPr="00D42C60" w:rsidRDefault="00BE6447">
      <w:pPr>
        <w:pStyle w:val="11"/>
        <w:spacing w:before="0" w:line="240" w:lineRule="auto"/>
        <w:ind w:right="0" w:firstLine="0"/>
        <w:rPr>
          <w:iCs/>
          <w:color w:val="auto"/>
          <w:spacing w:val="0"/>
          <w:sz w:val="28"/>
          <w:szCs w:val="28"/>
        </w:rPr>
      </w:pPr>
      <w:r w:rsidRPr="00D42C60">
        <w:rPr>
          <w:iCs/>
          <w:color w:val="auto"/>
          <w:spacing w:val="0"/>
          <w:sz w:val="28"/>
          <w:szCs w:val="28"/>
          <w:lang w:val="ru-RU"/>
        </w:rPr>
        <w:lastRenderedPageBreak/>
        <w:t>2</w:t>
      </w:r>
      <w:r w:rsidRPr="00D42C60">
        <w:rPr>
          <w:iCs/>
          <w:color w:val="auto"/>
          <w:spacing w:val="0"/>
          <w:sz w:val="28"/>
          <w:szCs w:val="28"/>
        </w:rPr>
        <w:t>.7. Ефективність, витрати та навантаження на респондентів</w:t>
      </w:r>
    </w:p>
    <w:p w14:paraId="326525E1" w14:textId="77777777" w:rsidR="00D9741C" w:rsidRPr="00D42C60" w:rsidRDefault="00D9741C">
      <w:pPr>
        <w:pStyle w:val="11"/>
        <w:spacing w:before="0" w:line="240" w:lineRule="auto"/>
        <w:ind w:right="0" w:firstLine="0"/>
        <w:rPr>
          <w:iCs/>
          <w:color w:val="auto"/>
          <w:spacing w:val="0"/>
          <w:sz w:val="28"/>
          <w:szCs w:val="28"/>
        </w:rPr>
      </w:pPr>
    </w:p>
    <w:p w14:paraId="6D6AF46A" w14:textId="77777777" w:rsidR="00D9741C" w:rsidRPr="00D42C60" w:rsidRDefault="00BE6447">
      <w:pPr>
        <w:ind w:firstLine="567"/>
        <w:jc w:val="both"/>
        <w:rPr>
          <w:sz w:val="28"/>
          <w:szCs w:val="28"/>
        </w:rPr>
      </w:pPr>
      <w:r w:rsidRPr="00D42C60">
        <w:rPr>
          <w:sz w:val="28"/>
          <w:szCs w:val="28"/>
        </w:rPr>
        <w:t>Держстат здійснює щорічну оцінку звітного навантаження на респондентів на підставі Методики вимірювання звітного навантаження на респондентів, затвердженої наказом Держстату від 14.05.2013 № 149.</w:t>
      </w:r>
    </w:p>
    <w:p w14:paraId="3B2F71E1" w14:textId="77777777" w:rsidR="00D9741C" w:rsidRPr="00D42C60" w:rsidRDefault="00BE6447">
      <w:pPr>
        <w:ind w:firstLine="567"/>
        <w:jc w:val="both"/>
        <w:rPr>
          <w:sz w:val="28"/>
          <w:szCs w:val="28"/>
        </w:rPr>
      </w:pPr>
      <w:r w:rsidRPr="00D42C60">
        <w:rPr>
          <w:sz w:val="28"/>
          <w:szCs w:val="28"/>
        </w:rPr>
        <w:t>Ураховуючи те, що ДСС здійснюється на основі адміністративних даних органів реєстрації, звітне навантаження на респондентів за цим спостереженням не розраховується, оскільки відсутній безпосередній збір даних від респондентів.</w:t>
      </w:r>
    </w:p>
    <w:p w14:paraId="2630A9D2" w14:textId="77777777" w:rsidR="00D9741C" w:rsidRPr="00D42C60" w:rsidRDefault="00D9741C">
      <w:pPr>
        <w:jc w:val="both"/>
        <w:rPr>
          <w:sz w:val="28"/>
          <w:szCs w:val="28"/>
        </w:rPr>
      </w:pPr>
    </w:p>
    <w:p w14:paraId="33EF920A" w14:textId="77777777" w:rsidR="00D9741C" w:rsidRPr="00D42C60" w:rsidRDefault="00BE6447">
      <w:pPr>
        <w:pStyle w:val="11"/>
        <w:spacing w:before="0" w:line="240" w:lineRule="auto"/>
        <w:ind w:right="0" w:firstLine="0"/>
        <w:rPr>
          <w:color w:val="auto"/>
          <w:spacing w:val="0"/>
          <w:sz w:val="28"/>
          <w:szCs w:val="28"/>
        </w:rPr>
      </w:pPr>
      <w:r w:rsidRPr="00D42C60">
        <w:rPr>
          <w:color w:val="auto"/>
          <w:spacing w:val="0"/>
          <w:sz w:val="28"/>
          <w:szCs w:val="28"/>
          <w:lang w:val="ru-RU"/>
        </w:rPr>
        <w:t>2</w:t>
      </w:r>
      <w:r w:rsidRPr="00D42C60">
        <w:rPr>
          <w:color w:val="auto"/>
          <w:spacing w:val="0"/>
          <w:sz w:val="28"/>
          <w:szCs w:val="28"/>
        </w:rPr>
        <w:t>.8. Конфіденційність, прозорість та захист</w:t>
      </w:r>
    </w:p>
    <w:p w14:paraId="08C25EAE" w14:textId="77777777" w:rsidR="00D9741C" w:rsidRPr="00D42C60" w:rsidRDefault="00D9741C">
      <w:pPr>
        <w:pStyle w:val="11"/>
        <w:spacing w:before="0" w:line="240" w:lineRule="auto"/>
        <w:ind w:right="0" w:firstLine="0"/>
        <w:rPr>
          <w:color w:val="auto"/>
          <w:spacing w:val="0"/>
          <w:sz w:val="28"/>
          <w:szCs w:val="28"/>
        </w:rPr>
      </w:pPr>
    </w:p>
    <w:p w14:paraId="23B6F2E8" w14:textId="77777777" w:rsidR="00D9741C" w:rsidRPr="00D42C60" w:rsidRDefault="00BE6447">
      <w:pPr>
        <w:pStyle w:val="Default"/>
        <w:ind w:firstLine="709"/>
        <w:jc w:val="both"/>
        <w:rPr>
          <w:i/>
          <w:color w:val="auto"/>
          <w:sz w:val="28"/>
          <w:szCs w:val="28"/>
          <w:lang w:val="uk-UA"/>
        </w:rPr>
      </w:pPr>
      <w:r w:rsidRPr="00D42C60">
        <w:rPr>
          <w:i/>
          <w:color w:val="auto"/>
          <w:sz w:val="28"/>
          <w:szCs w:val="28"/>
          <w:lang w:val="uk-UA"/>
        </w:rPr>
        <w:t xml:space="preserve">Знеособлення постачальників даних, конфіденційність інформації, яку вони надають, та її використання тільки у статистичних цілях мають бути гарантовані. Органи державної статистики мають поширювати статистичні дані об’єктивно, </w:t>
      </w:r>
      <w:proofErr w:type="spellStart"/>
      <w:r w:rsidRPr="00D42C60">
        <w:rPr>
          <w:i/>
          <w:color w:val="auto"/>
          <w:sz w:val="28"/>
          <w:szCs w:val="28"/>
          <w:lang w:val="uk-UA"/>
        </w:rPr>
        <w:t>професійно</w:t>
      </w:r>
      <w:proofErr w:type="spellEnd"/>
      <w:r w:rsidRPr="00D42C60">
        <w:rPr>
          <w:i/>
          <w:color w:val="auto"/>
          <w:sz w:val="28"/>
          <w:szCs w:val="28"/>
          <w:lang w:val="uk-UA"/>
        </w:rPr>
        <w:t xml:space="preserve"> та прозоро.</w:t>
      </w:r>
    </w:p>
    <w:p w14:paraId="3C9182E0" w14:textId="77777777" w:rsidR="00D9741C" w:rsidRPr="00D42C60" w:rsidRDefault="00D9741C">
      <w:pPr>
        <w:ind w:firstLine="709"/>
        <w:jc w:val="both"/>
        <w:rPr>
          <w:sz w:val="28"/>
          <w:szCs w:val="28"/>
        </w:rPr>
      </w:pPr>
    </w:p>
    <w:p w14:paraId="3556A7FD" w14:textId="77777777" w:rsidR="00D9741C" w:rsidRPr="00D42C60" w:rsidRDefault="00BE6447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D42C60">
        <w:rPr>
          <w:color w:val="auto"/>
          <w:sz w:val="28"/>
          <w:szCs w:val="28"/>
          <w:lang w:val="uk-UA"/>
        </w:rPr>
        <w:t>Захист конфіденційної статистичної інформації є одним із основних принципів проведення ДСС.</w:t>
      </w:r>
    </w:p>
    <w:p w14:paraId="58775BDE" w14:textId="2883B573" w:rsidR="00D9741C" w:rsidRPr="00D42C60" w:rsidRDefault="00BE6447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D42C60">
        <w:rPr>
          <w:color w:val="auto"/>
          <w:sz w:val="28"/>
          <w:szCs w:val="28"/>
          <w:lang w:val="uk-UA"/>
        </w:rPr>
        <w:t>Необхідність дотримання принципу конфіденційності статистичної інформації визначена положеннями законів України "Про державну статистику",</w:t>
      </w:r>
      <w:r w:rsidR="009950CC" w:rsidRPr="00D42C60">
        <w:rPr>
          <w:color w:val="auto"/>
          <w:sz w:val="28"/>
          <w:szCs w:val="28"/>
        </w:rPr>
        <w:t xml:space="preserve"> </w:t>
      </w:r>
      <w:r w:rsidRPr="00D42C60">
        <w:rPr>
          <w:color w:val="auto"/>
          <w:sz w:val="28"/>
          <w:szCs w:val="28"/>
          <w:lang w:val="uk-UA"/>
        </w:rPr>
        <w:t>"Про інформацію", "Про захист персональних даних", "Про доступ до публічної інформації", з урахуванням основних принципів і методів, визначених Методологічними положеннями щодо забезпечення статистичної конфіденційності в органах державної статистики, затвердженими наказом Держстату від 15.02.2017 № 41, міжнародних вимог до правил конфіденційності статистичної інформації відповідно до регламентів ЄС.</w:t>
      </w:r>
    </w:p>
    <w:p w14:paraId="760C2E02" w14:textId="77777777" w:rsidR="00D9741C" w:rsidRPr="00D42C60" w:rsidRDefault="00BE6447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D42C60">
        <w:rPr>
          <w:color w:val="auto"/>
          <w:sz w:val="28"/>
          <w:szCs w:val="28"/>
          <w:lang w:val="uk-UA"/>
        </w:rPr>
        <w:t>Для забезпечення встановлених національним і міжнародним законодавством гарантій щодо забезпечення конфіденційності статистичної інформації отримана за результатами цього спостереження статистична інформація надається користувачам у зведеному знеособленому вигляді.</w:t>
      </w:r>
    </w:p>
    <w:p w14:paraId="4C4E052D" w14:textId="3BA8013C" w:rsidR="00D9741C" w:rsidRPr="00D42C60" w:rsidRDefault="00BE6447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D42C60">
        <w:rPr>
          <w:color w:val="auto"/>
          <w:sz w:val="28"/>
          <w:szCs w:val="28"/>
          <w:lang w:val="uk-UA"/>
        </w:rPr>
        <w:t>Крім того, згідно з Порядком передачі органами реєстрації інформації до Єдиного державного демографічного реєстру, затвердженим постановою Кабінету Міністрів України від 02.03.2016 № 207, адміністративні дані до органів державної статистики передаються без унесення до "Відомостей про реєстрацію місця проживання фізичних осіб" та "Відомостей про зняття з реєстрації місця проживання фізичних осіб" інформації про прізвище, ім’я, по батькові, реквізитів документів особи та унікального номера запису в Єдиному державному демографічному реєстрі</w:t>
      </w:r>
      <w:r w:rsidR="00BB3C52">
        <w:rPr>
          <w:color w:val="auto"/>
          <w:sz w:val="28"/>
          <w:szCs w:val="28"/>
          <w:lang w:val="uk-UA"/>
        </w:rPr>
        <w:t xml:space="preserve"> </w:t>
      </w:r>
      <w:r w:rsidR="00BB3C52" w:rsidRPr="00BB3C52">
        <w:rPr>
          <w:sz w:val="28"/>
          <w:szCs w:val="28"/>
          <w:lang w:val="uk-UA"/>
        </w:rPr>
        <w:t>(далі – ЄДДР)</w:t>
      </w:r>
      <w:r w:rsidRPr="00D42C60">
        <w:rPr>
          <w:color w:val="auto"/>
          <w:sz w:val="28"/>
          <w:szCs w:val="28"/>
          <w:lang w:val="uk-UA"/>
        </w:rPr>
        <w:t>. Це унеможливлює пряму ідентифікацію особи.</w:t>
      </w:r>
    </w:p>
    <w:p w14:paraId="68297253" w14:textId="77777777" w:rsidR="00D9741C" w:rsidRPr="00D42C60" w:rsidRDefault="00D9741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1913D856" w14:textId="77777777" w:rsidR="00D9741C" w:rsidRPr="00D42C60" w:rsidRDefault="00BE6447">
      <w:pPr>
        <w:pStyle w:val="11"/>
        <w:spacing w:before="0" w:line="240" w:lineRule="auto"/>
        <w:ind w:right="0" w:firstLine="0"/>
        <w:rPr>
          <w:color w:val="auto"/>
          <w:spacing w:val="0"/>
          <w:sz w:val="28"/>
          <w:szCs w:val="28"/>
        </w:rPr>
      </w:pPr>
      <w:r w:rsidRPr="00D42C60">
        <w:rPr>
          <w:color w:val="auto"/>
          <w:spacing w:val="0"/>
          <w:sz w:val="28"/>
          <w:szCs w:val="28"/>
        </w:rPr>
        <w:t>3. Заключна частина</w:t>
      </w:r>
    </w:p>
    <w:p w14:paraId="295F0A39" w14:textId="77777777" w:rsidR="00D9741C" w:rsidRPr="00D42C60" w:rsidRDefault="00D9741C">
      <w:pPr>
        <w:ind w:firstLine="709"/>
        <w:jc w:val="both"/>
        <w:rPr>
          <w:sz w:val="28"/>
          <w:szCs w:val="28"/>
        </w:rPr>
      </w:pPr>
    </w:p>
    <w:p w14:paraId="3E180247" w14:textId="77777777" w:rsidR="00D9741C" w:rsidRPr="00D42C60" w:rsidRDefault="00BE6447">
      <w:pPr>
        <w:ind w:firstLine="709"/>
        <w:jc w:val="both"/>
        <w:rPr>
          <w:sz w:val="28"/>
          <w:szCs w:val="28"/>
        </w:rPr>
      </w:pPr>
      <w:r w:rsidRPr="00D42C60">
        <w:rPr>
          <w:sz w:val="28"/>
          <w:szCs w:val="28"/>
        </w:rPr>
        <w:t xml:space="preserve">Важливою умовою подальшого розвитку ДСС є забезпечення балансу між рівнем задоволення інформаційних потреб користувачів статистичної інформації, </w:t>
      </w:r>
      <w:r w:rsidRPr="00D42C60">
        <w:rPr>
          <w:sz w:val="28"/>
          <w:szCs w:val="28"/>
        </w:rPr>
        <w:lastRenderedPageBreak/>
        <w:t>що передбачає застосування новітніх інформаційних технологій, та рівнем оптимізації процесу статистичного виробництва, а також покращення ефективності витрат на проведення ДСС.</w:t>
      </w:r>
    </w:p>
    <w:p w14:paraId="3A1C21E7" w14:textId="336F3AA5" w:rsidR="00D9741C" w:rsidRPr="00D42C60" w:rsidRDefault="00BE6447">
      <w:pPr>
        <w:ind w:firstLine="567"/>
        <w:jc w:val="both"/>
        <w:rPr>
          <w:sz w:val="28"/>
          <w:szCs w:val="28"/>
        </w:rPr>
      </w:pPr>
      <w:r w:rsidRPr="00D42C60">
        <w:rPr>
          <w:sz w:val="28"/>
          <w:szCs w:val="28"/>
          <w:lang w:eastAsia="uk-UA"/>
        </w:rPr>
        <w:t xml:space="preserve">З цією метою та відповідно до Плану заходів із виконання Програми розвитку державної статистики до 2023 року, затвердженої постановою Кабінету Міністрів України від 27.02.2019 № 222, передбачається запровадження </w:t>
      </w:r>
      <w:r w:rsidR="001460B2">
        <w:rPr>
          <w:sz w:val="28"/>
          <w:szCs w:val="28"/>
          <w:lang w:eastAsia="uk-UA"/>
        </w:rPr>
        <w:t xml:space="preserve">                                     </w:t>
      </w:r>
      <w:r w:rsidRPr="00D42C60">
        <w:rPr>
          <w:sz w:val="28"/>
          <w:szCs w:val="28"/>
          <w:lang w:eastAsia="uk-UA"/>
        </w:rPr>
        <w:t>у 2022 році оновленої системи обробки даних із демографічної статистики – автоматизованої системи "Демографія"</w:t>
      </w:r>
      <w:r w:rsidR="001460B2">
        <w:rPr>
          <w:sz w:val="28"/>
          <w:szCs w:val="28"/>
          <w:lang w:eastAsia="uk-UA"/>
        </w:rPr>
        <w:t xml:space="preserve"> </w:t>
      </w:r>
      <w:r w:rsidRPr="00D42C60">
        <w:rPr>
          <w:sz w:val="28"/>
          <w:szCs w:val="28"/>
          <w:lang w:eastAsia="uk-UA"/>
        </w:rPr>
        <w:t>(АС "Демографія"), яка буде створюватися на державному рівні та базуватися на адміністративних даних, отриманих в електронному форматі з функціонуючих національних електронних інформаційних ресурсів (систем)</w:t>
      </w:r>
      <w:r w:rsidRPr="00D42C60">
        <w:rPr>
          <w:sz w:val="28"/>
          <w:szCs w:val="28"/>
        </w:rPr>
        <w:t>.</w:t>
      </w:r>
    </w:p>
    <w:p w14:paraId="644D7907" w14:textId="530EE403" w:rsidR="00D9741C" w:rsidRPr="00D42C60" w:rsidRDefault="00BE6447">
      <w:pPr>
        <w:ind w:firstLine="567"/>
        <w:jc w:val="both"/>
      </w:pPr>
      <w:r w:rsidRPr="00D42C60">
        <w:rPr>
          <w:sz w:val="28"/>
          <w:szCs w:val="28"/>
        </w:rPr>
        <w:t>Наразі опрацьовується питання щодо отримання в електронному форматі адміністративних даних із Єдиного державного демографічного реєстру.</w:t>
      </w:r>
      <w:r w:rsidRPr="00D42C60">
        <w:rPr>
          <w:sz w:val="28"/>
          <w:szCs w:val="28"/>
          <w:lang w:val="ru-RU"/>
        </w:rPr>
        <w:t xml:space="preserve"> </w:t>
      </w:r>
      <w:r w:rsidRPr="00D42C60">
        <w:rPr>
          <w:sz w:val="28"/>
          <w:szCs w:val="28"/>
        </w:rPr>
        <w:t>Водночас слід зауважити, що н</w:t>
      </w:r>
      <w:r w:rsidRPr="00D42C60">
        <w:rPr>
          <w:sz w:val="28"/>
          <w:szCs w:val="28"/>
          <w:lang w:eastAsia="uk-UA"/>
        </w:rPr>
        <w:t>адання доступу органам державної статист</w:t>
      </w:r>
      <w:r w:rsidR="001460B2">
        <w:rPr>
          <w:sz w:val="28"/>
          <w:szCs w:val="28"/>
          <w:lang w:eastAsia="uk-UA"/>
        </w:rPr>
        <w:t>и</w:t>
      </w:r>
      <w:r w:rsidRPr="00D42C60">
        <w:rPr>
          <w:sz w:val="28"/>
          <w:szCs w:val="28"/>
          <w:lang w:eastAsia="uk-UA"/>
        </w:rPr>
        <w:t>ки до ЄДДР та запровадження передачі в електронному вигляді інформації про реєстрацію місця проживання, зняття з реєстрації місця проживання фізичних осіб в Україні розглядатиметься після завершення робіт із модернізації Державною міграційною службою України спеціального програмного забезпечення та наявності визначених відповідними нормативно-правовими актами підстав.</w:t>
      </w:r>
    </w:p>
    <w:sectPr w:rsidR="00D9741C" w:rsidRPr="00D42C60">
      <w:headerReference w:type="default" r:id="rId16"/>
      <w:pgSz w:w="11906" w:h="16838"/>
      <w:pgMar w:top="1134" w:right="567" w:bottom="1134" w:left="158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2F9FF" w14:textId="77777777" w:rsidR="00CE59A9" w:rsidRDefault="00CE59A9">
      <w:r>
        <w:separator/>
      </w:r>
    </w:p>
  </w:endnote>
  <w:endnote w:type="continuationSeparator" w:id="0">
    <w:p w14:paraId="41A55747" w14:textId="77777777" w:rsidR="00CE59A9" w:rsidRDefault="00CE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0C608" w14:textId="77777777" w:rsidR="00CE59A9" w:rsidRDefault="00CE59A9">
      <w:r>
        <w:separator/>
      </w:r>
    </w:p>
  </w:footnote>
  <w:footnote w:type="continuationSeparator" w:id="0">
    <w:p w14:paraId="10854F5E" w14:textId="77777777" w:rsidR="00CE59A9" w:rsidRDefault="00CE5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525005"/>
      <w:docPartObj>
        <w:docPartGallery w:val="Page Numbers (Top of Page)"/>
        <w:docPartUnique/>
      </w:docPartObj>
    </w:sdtPr>
    <w:sdtEndPr/>
    <w:sdtContent>
      <w:p w14:paraId="752CCF48" w14:textId="77777777" w:rsidR="00D9741C" w:rsidRDefault="00BE644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0F0" w:rsidRPr="00B640F0">
          <w:rPr>
            <w:noProof/>
            <w:lang w:val="ru-RU"/>
          </w:rPr>
          <w:t>11</w:t>
        </w:r>
        <w:r>
          <w:fldChar w:fldCharType="end"/>
        </w:r>
      </w:p>
    </w:sdtContent>
  </w:sdt>
  <w:p w14:paraId="5318FE08" w14:textId="77777777" w:rsidR="00D9741C" w:rsidRDefault="00D9741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81DBDD0"/>
    <w:multiLevelType w:val="hybridMultilevel"/>
    <w:tmpl w:val="BBAD895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765AF7"/>
    <w:multiLevelType w:val="hybridMultilevel"/>
    <w:tmpl w:val="BBAD895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EC138CC"/>
    <w:multiLevelType w:val="hybridMultilevel"/>
    <w:tmpl w:val="D5B0556A"/>
    <w:lvl w:ilvl="0" w:tplc="D18A17F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1C"/>
    <w:rsid w:val="000757A7"/>
    <w:rsid w:val="000E4A29"/>
    <w:rsid w:val="00140034"/>
    <w:rsid w:val="001460B2"/>
    <w:rsid w:val="00147032"/>
    <w:rsid w:val="002464C2"/>
    <w:rsid w:val="00254673"/>
    <w:rsid w:val="00255E0D"/>
    <w:rsid w:val="00255FA0"/>
    <w:rsid w:val="0026237C"/>
    <w:rsid w:val="00263D46"/>
    <w:rsid w:val="002675C9"/>
    <w:rsid w:val="00274747"/>
    <w:rsid w:val="002A1C60"/>
    <w:rsid w:val="002B1A14"/>
    <w:rsid w:val="003D2321"/>
    <w:rsid w:val="00453AB4"/>
    <w:rsid w:val="004F67B1"/>
    <w:rsid w:val="005979EA"/>
    <w:rsid w:val="00606A8B"/>
    <w:rsid w:val="00611F5A"/>
    <w:rsid w:val="00673884"/>
    <w:rsid w:val="00675A19"/>
    <w:rsid w:val="006F6666"/>
    <w:rsid w:val="00733D24"/>
    <w:rsid w:val="00755B1F"/>
    <w:rsid w:val="007A381C"/>
    <w:rsid w:val="007B1BDF"/>
    <w:rsid w:val="007B216C"/>
    <w:rsid w:val="00800506"/>
    <w:rsid w:val="00830304"/>
    <w:rsid w:val="008446E2"/>
    <w:rsid w:val="008541DC"/>
    <w:rsid w:val="008A417C"/>
    <w:rsid w:val="008F5065"/>
    <w:rsid w:val="00907141"/>
    <w:rsid w:val="00933BE5"/>
    <w:rsid w:val="00971BB6"/>
    <w:rsid w:val="009950CC"/>
    <w:rsid w:val="00B11540"/>
    <w:rsid w:val="00B120E0"/>
    <w:rsid w:val="00B640F0"/>
    <w:rsid w:val="00BB3C52"/>
    <w:rsid w:val="00BE6447"/>
    <w:rsid w:val="00BF5DBE"/>
    <w:rsid w:val="00C06EB5"/>
    <w:rsid w:val="00CA38A6"/>
    <w:rsid w:val="00CE59A9"/>
    <w:rsid w:val="00D22E76"/>
    <w:rsid w:val="00D42C60"/>
    <w:rsid w:val="00D902FB"/>
    <w:rsid w:val="00D9741C"/>
    <w:rsid w:val="00E253F7"/>
    <w:rsid w:val="00EC7578"/>
    <w:rsid w:val="00EF4AED"/>
    <w:rsid w:val="00F82D37"/>
    <w:rsid w:val="00F9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898"/>
  <w15:docId w15:val="{AC516A63-E20A-4F65-9824-F54138AB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263D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Pr>
      <w:color w:val="0000FF"/>
      <w:u w:val="single"/>
    </w:rPr>
  </w:style>
  <w:style w:type="paragraph" w:styleId="a4">
    <w:name w:val="Block Text"/>
    <w:basedOn w:val="a"/>
    <w:pPr>
      <w:ind w:left="567" w:right="567" w:firstLine="567"/>
      <w:jc w:val="center"/>
    </w:pPr>
    <w:rPr>
      <w:b/>
      <w:szCs w:val="20"/>
    </w:rPr>
  </w:style>
  <w:style w:type="paragraph" w:customStyle="1" w:styleId="11">
    <w:name w:val="Тест_1"/>
    <w:basedOn w:val="a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pPr>
      <w:jc w:val="both"/>
    </w:pPr>
    <w:rPr>
      <w:sz w:val="26"/>
      <w:szCs w:val="20"/>
    </w:rPr>
  </w:style>
  <w:style w:type="character" w:customStyle="1" w:styleId="a7">
    <w:name w:val="Основной текст Знак"/>
    <w:basedOn w:val="a0"/>
    <w:link w:val="a6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8">
    <w:name w:val="Body Text Indent"/>
    <w:basedOn w:val="a"/>
    <w:link w:val="a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sz w:val="28"/>
      <w:szCs w:val="20"/>
      <w:lang w:val="ru-RU"/>
    </w:rPr>
  </w:style>
  <w:style w:type="character" w:customStyle="1" w:styleId="apple-converted-space">
    <w:name w:val="apple-converted-space"/>
  </w:style>
  <w:style w:type="paragraph" w:styleId="aa">
    <w:name w:val="List Paragraph"/>
    <w:basedOn w:val="a"/>
    <w:uiPriority w:val="34"/>
    <w:qFormat/>
    <w:pPr>
      <w:ind w:left="708"/>
    </w:p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2">
    <w:name w:val="annotation text"/>
    <w:basedOn w:val="a"/>
    <w:link w:val="af3"/>
    <w:unhideWhenUsed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styleId="af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2">
    <w:name w:val="Незакрита згадка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63D46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enko@ukrstat.gov.ua" TargetMode="External"/><Relationship Id="rId13" Type="http://schemas.openxmlformats.org/officeDocument/2006/relationships/hyperlink" Target="mailto:Ovcharenko@ukrstat.gov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EN/TXT/?uri=CELEX%3A32007R086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ece.org/fileadmin/DAM/stats/publications/RUS_International_Migration_Statistics_Practical_Gui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.zapyt@ukrstat.gov.ua" TargetMode="External"/><Relationship Id="rId10" Type="http://schemas.openxmlformats.org/officeDocument/2006/relationships/hyperlink" Target="http://www.cisstat.com/migration/rec_stat_int_mi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rstat.gov.ua" TargetMode="External"/><Relationship Id="rId14" Type="http://schemas.openxmlformats.org/officeDocument/2006/relationships/hyperlink" Target="mailto:office@ukrsta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47BDD-4188-44D3-9C45-E80D3ED8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14607</Words>
  <Characters>8326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Gleb</dc:creator>
  <cp:lastModifiedBy>O.Lukyanenko</cp:lastModifiedBy>
  <cp:revision>4</cp:revision>
  <cp:lastPrinted>2020-07-02T15:27:00Z</cp:lastPrinted>
  <dcterms:created xsi:type="dcterms:W3CDTF">2020-07-02T15:31:00Z</dcterms:created>
  <dcterms:modified xsi:type="dcterms:W3CDTF">2020-07-14T09:46:00Z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