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9"/>
      </w:tblGrid>
      <w:tr w:rsidR="00C614CF" w:rsidRPr="00C614CF" w:rsidTr="00C614CF">
        <w:tc>
          <w:tcPr>
            <w:tcW w:w="3885" w:type="dxa"/>
            <w:tcMar>
              <w:top w:w="0" w:type="dxa"/>
              <w:left w:w="108" w:type="dxa"/>
              <w:bottom w:w="0" w:type="dxa"/>
              <w:right w:w="108" w:type="dxa"/>
            </w:tcMar>
            <w:hideMark/>
          </w:tcPr>
          <w:p w:rsidR="00C614CF" w:rsidRPr="00C614CF" w:rsidRDefault="00C614CF" w:rsidP="00C614CF">
            <w:pPr>
              <w:spacing w:after="0" w:line="240" w:lineRule="auto"/>
              <w:ind w:left="7547"/>
              <w:jc w:val="both"/>
              <w:rPr>
                <w:rFonts w:ascii="Times New Roman" w:eastAsia="Times New Roman" w:hAnsi="Times New Roman" w:cs="Times New Roman"/>
                <w:sz w:val="24"/>
                <w:szCs w:val="24"/>
                <w:lang w:eastAsia="uk-UA"/>
              </w:rPr>
            </w:pPr>
            <w:r w:rsidRPr="00C614CF">
              <w:rPr>
                <w:rFonts w:ascii="Verdana" w:eastAsia="Times New Roman" w:hAnsi="Verdana" w:cs="Times New Roman"/>
                <w:sz w:val="15"/>
                <w:szCs w:val="15"/>
                <w:lang w:eastAsia="uk-UA"/>
              </w:rPr>
              <w:br/>
              <w:t>ЗАТВЕРДЖЕНО</w:t>
            </w:r>
          </w:p>
          <w:p w:rsidR="00C614CF" w:rsidRPr="00C614CF" w:rsidRDefault="00C614CF" w:rsidP="00C614CF">
            <w:pPr>
              <w:spacing w:after="0" w:line="240" w:lineRule="auto"/>
              <w:ind w:left="7547"/>
              <w:jc w:val="both"/>
              <w:rPr>
                <w:rFonts w:ascii="Times New Roman" w:eastAsia="Times New Roman" w:hAnsi="Times New Roman" w:cs="Times New Roman"/>
                <w:sz w:val="24"/>
                <w:szCs w:val="24"/>
                <w:lang w:eastAsia="uk-UA"/>
              </w:rPr>
            </w:pPr>
            <w:hyperlink r:id="rId4" w:history="1">
              <w:r w:rsidRPr="00C614CF">
                <w:rPr>
                  <w:rFonts w:ascii="Verdana" w:eastAsia="Times New Roman" w:hAnsi="Verdana" w:cs="Times New Roman"/>
                  <w:color w:val="1D5CB6"/>
                  <w:sz w:val="15"/>
                  <w:szCs w:val="15"/>
                  <w:u w:val="single"/>
                  <w:lang w:eastAsia="uk-UA"/>
                </w:rPr>
                <w:t>Наказ Держкомстату</w:t>
              </w:r>
            </w:hyperlink>
          </w:p>
          <w:p w:rsidR="00C614CF" w:rsidRPr="00C614CF" w:rsidRDefault="00C614CF" w:rsidP="00C614CF">
            <w:pPr>
              <w:spacing w:after="0" w:line="240" w:lineRule="auto"/>
              <w:ind w:left="7547"/>
              <w:rPr>
                <w:rFonts w:ascii="Times New Roman" w:eastAsia="Times New Roman" w:hAnsi="Times New Roman" w:cs="Times New Roman"/>
                <w:sz w:val="24"/>
                <w:szCs w:val="24"/>
                <w:lang w:eastAsia="uk-UA"/>
              </w:rPr>
            </w:pPr>
            <w:hyperlink r:id="rId5" w:history="1">
              <w:r w:rsidRPr="00C614CF">
                <w:rPr>
                  <w:rFonts w:ascii="Verdana" w:eastAsia="Times New Roman" w:hAnsi="Verdana" w:cs="Times New Roman"/>
                  <w:color w:val="1D5CB6"/>
                  <w:sz w:val="15"/>
                  <w:szCs w:val="15"/>
                  <w:u w:val="single"/>
                  <w:lang w:eastAsia="uk-UA"/>
                </w:rPr>
                <w:t>05.09.2011  № 225</w:t>
              </w:r>
            </w:hyperlink>
          </w:p>
        </w:tc>
      </w:tr>
    </w:tbl>
    <w:p w:rsidR="00C614CF" w:rsidRPr="00C614CF" w:rsidRDefault="00C614CF" w:rsidP="00C614CF">
      <w:pPr>
        <w:spacing w:after="0" w:line="240" w:lineRule="auto"/>
        <w:jc w:val="center"/>
        <w:rPr>
          <w:rFonts w:ascii="Times New Roman" w:eastAsia="Times New Roman" w:hAnsi="Times New Roman" w:cs="Times New Roman"/>
          <w:color w:val="000000"/>
          <w:sz w:val="27"/>
          <w:szCs w:val="27"/>
          <w:lang w:eastAsia="uk-UA"/>
        </w:rPr>
      </w:pPr>
      <w:r w:rsidRPr="00C614CF">
        <w:rPr>
          <w:rFonts w:ascii="Times New Roman" w:eastAsia="Times New Roman" w:hAnsi="Times New Roman" w:cs="Times New Roman"/>
          <w:color w:val="000000"/>
          <w:sz w:val="27"/>
          <w:szCs w:val="27"/>
          <w:lang w:eastAsia="uk-UA"/>
        </w:rPr>
        <w:t> </w:t>
      </w:r>
    </w:p>
    <w:p w:rsidR="00C614CF" w:rsidRPr="00C614CF" w:rsidRDefault="00C614CF" w:rsidP="00C614CF">
      <w:pPr>
        <w:spacing w:after="0" w:line="240" w:lineRule="auto"/>
        <w:jc w:val="center"/>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color w:val="000000"/>
          <w:sz w:val="20"/>
          <w:szCs w:val="20"/>
          <w:lang w:eastAsia="uk-UA"/>
        </w:rPr>
        <w:t>Методологічні положення з організації державного статистичного спостереження</w:t>
      </w:r>
      <w:r w:rsidRPr="00C614CF">
        <w:rPr>
          <w:rFonts w:ascii="Verdana" w:eastAsia="Times New Roman" w:hAnsi="Verdana" w:cs="Times New Roman"/>
          <w:b/>
          <w:bCs/>
          <w:color w:val="000000"/>
          <w:sz w:val="20"/>
          <w:szCs w:val="20"/>
          <w:lang w:eastAsia="uk-UA"/>
        </w:rPr>
        <w:br/>
        <w:t> щодо оцінки обсягів неформальної торгівлі у статистиці зовнішньої торгівлі товарами</w:t>
      </w:r>
    </w:p>
    <w:p w:rsidR="00C614CF" w:rsidRPr="00C614CF" w:rsidRDefault="00C614CF" w:rsidP="00C614CF">
      <w:pPr>
        <w:spacing w:after="0" w:line="398" w:lineRule="atLeast"/>
        <w:jc w:val="center"/>
        <w:outlineLvl w:val="4"/>
        <w:rPr>
          <w:rFonts w:ascii="Times New Roman" w:eastAsia="Times New Roman" w:hAnsi="Times New Roman" w:cs="Times New Roman"/>
          <w:b/>
          <w:bCs/>
          <w:color w:val="000000"/>
          <w:sz w:val="20"/>
          <w:szCs w:val="20"/>
          <w:lang w:eastAsia="uk-UA"/>
        </w:rPr>
      </w:pPr>
      <w:r w:rsidRPr="00C614CF">
        <w:rPr>
          <w:rFonts w:ascii="Verdana" w:eastAsia="Times New Roman" w:hAnsi="Verdana" w:cs="Times New Roman"/>
          <w:b/>
          <w:bCs/>
          <w:color w:val="000000"/>
          <w:sz w:val="15"/>
          <w:szCs w:val="15"/>
          <w:lang w:eastAsia="uk-UA"/>
        </w:rPr>
        <w:t>1. Загальні положення</w:t>
      </w:r>
      <w:bookmarkStart w:id="0" w:name="_GoBack"/>
      <w:bookmarkEnd w:id="0"/>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У рамках реалізації Проекту “Розвиток системи державної статистики для моніторингу соціально-економічних перетворень” за підтримки Світового Банку департамент статистики торгівлі провів пілотне обстеження фізичних осіб щодо визначення обсягів неформальної торгівлі на українсько-польському та українсько-російському кордонах, результати якого можуть бути основою для проведення періодичних обстежень.</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xml:space="preserve">На основі отриманих результатів та з використанням досвіду Польщі, а саме Методологічного збірника Центрального статистичного управління Польщі, Управління статистики в </w:t>
      </w:r>
      <w:proofErr w:type="spellStart"/>
      <w:r w:rsidRPr="00C614CF">
        <w:rPr>
          <w:rFonts w:ascii="Verdana" w:eastAsia="Times New Roman" w:hAnsi="Verdana" w:cs="Times New Roman"/>
          <w:color w:val="000000"/>
          <w:sz w:val="15"/>
          <w:szCs w:val="15"/>
          <w:lang w:eastAsia="uk-UA"/>
        </w:rPr>
        <w:t>м.Жешові</w:t>
      </w:r>
      <w:proofErr w:type="spellEnd"/>
      <w:r w:rsidRPr="00C614CF">
        <w:rPr>
          <w:rFonts w:ascii="Verdana" w:eastAsia="Times New Roman" w:hAnsi="Verdana" w:cs="Times New Roman"/>
          <w:color w:val="000000"/>
          <w:sz w:val="15"/>
          <w:szCs w:val="15"/>
          <w:lang w:eastAsia="uk-UA"/>
        </w:rPr>
        <w:t xml:space="preserve"> “Обстеження обороту товарів і послуг в прикордонному русі” й було підготовлено проект Методологічних положень щодо оцінки обсягів неформальної торгівлі України.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Правовою та методологічною основою робіт з розроблення методологічних положень з організації державних статистичних спостережень щодо визначення обсягів неформальної торгівлі також</w:t>
      </w:r>
      <w:r w:rsidRPr="00C614CF">
        <w:rPr>
          <w:rFonts w:ascii="Verdana" w:eastAsia="Times New Roman" w:hAnsi="Verdana" w:cs="Times New Roman"/>
          <w:b/>
          <w:bCs/>
          <w:color w:val="000000"/>
          <w:sz w:val="15"/>
          <w:szCs w:val="15"/>
          <w:lang w:eastAsia="uk-UA"/>
        </w:rPr>
        <w:t> </w:t>
      </w:r>
      <w:r w:rsidRPr="00C614CF">
        <w:rPr>
          <w:rFonts w:ascii="Verdana" w:eastAsia="Times New Roman" w:hAnsi="Verdana" w:cs="Times New Roman"/>
          <w:color w:val="000000"/>
          <w:sz w:val="15"/>
          <w:szCs w:val="15"/>
          <w:lang w:eastAsia="uk-UA"/>
        </w:rPr>
        <w:t>є:</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i/>
          <w:iCs/>
          <w:color w:val="000000"/>
          <w:sz w:val="15"/>
          <w:szCs w:val="15"/>
          <w:u w:val="single"/>
          <w:lang w:eastAsia="uk-UA"/>
        </w:rPr>
        <w:t>Закони України</w:t>
      </w:r>
      <w:r w:rsidRPr="00C614CF">
        <w:rPr>
          <w:rFonts w:ascii="Verdana" w:eastAsia="Times New Roman" w:hAnsi="Verdana" w:cs="Times New Roman"/>
          <w:i/>
          <w:iCs/>
          <w:color w:val="000000"/>
          <w:sz w:val="15"/>
          <w:szCs w:val="15"/>
          <w:lang w:eastAsia="uk-UA"/>
        </w:rPr>
        <w:t>:</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“Про державну статистику”;</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“Про зовнішньоекономічну діяльність”;</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“Про інформацію”.</w:t>
      </w:r>
    </w:p>
    <w:p w:rsidR="00C614CF" w:rsidRPr="00C614CF" w:rsidRDefault="00C614CF" w:rsidP="00C614CF">
      <w:pPr>
        <w:shd w:val="clear" w:color="auto" w:fill="FFFFFF"/>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i/>
          <w:iCs/>
          <w:color w:val="000000"/>
          <w:sz w:val="15"/>
          <w:szCs w:val="15"/>
          <w:u w:val="single"/>
          <w:lang w:eastAsia="uk-UA"/>
        </w:rPr>
        <w:t>Указ Президента України:</w:t>
      </w:r>
    </w:p>
    <w:p w:rsidR="00C614CF" w:rsidRPr="00C614CF" w:rsidRDefault="00C614CF" w:rsidP="00C614CF">
      <w:pPr>
        <w:shd w:val="clear" w:color="auto" w:fill="FFFFFF"/>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“Про державну службу статистики України” від 06.04.2011 № 396.</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i/>
          <w:iCs/>
          <w:color w:val="000000"/>
          <w:sz w:val="15"/>
          <w:szCs w:val="15"/>
          <w:u w:val="single"/>
          <w:lang w:eastAsia="uk-UA"/>
        </w:rPr>
        <w:t>Постанови  Кабінету Міністрів України: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“Про складання звітного зовнішньоторговельного балансу” від 10.09.2003 № 1432;</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“Про складання платіжного балансу України” від 17.03.2000 № 517.</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i/>
          <w:iCs/>
          <w:color w:val="000000"/>
          <w:sz w:val="15"/>
          <w:szCs w:val="15"/>
          <w:u w:val="single"/>
          <w:lang w:eastAsia="uk-UA"/>
        </w:rPr>
        <w:t>Розпорядження Кабінету Міністрів України:</w:t>
      </w:r>
    </w:p>
    <w:p w:rsidR="00C614CF" w:rsidRPr="00C614CF" w:rsidRDefault="00C614CF" w:rsidP="00C614CF">
      <w:pPr>
        <w:shd w:val="clear" w:color="auto" w:fill="FFFFFF"/>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“Про схвалення Стратегії розвитку державної статистики на період до 2012 року” </w:t>
      </w:r>
      <w:proofErr w:type="spellStart"/>
      <w:r w:rsidRPr="00C614CF">
        <w:rPr>
          <w:rFonts w:ascii="Verdana" w:eastAsia="Times New Roman" w:hAnsi="Verdana" w:cs="Times New Roman"/>
          <w:color w:val="000000"/>
          <w:sz w:val="15"/>
          <w:szCs w:val="15"/>
          <w:lang w:eastAsia="uk-UA"/>
        </w:rPr>
        <w:t>вiд</w:t>
      </w:r>
      <w:proofErr w:type="spellEnd"/>
      <w:r w:rsidRPr="00C614CF">
        <w:rPr>
          <w:rFonts w:ascii="Verdana" w:eastAsia="Times New Roman" w:hAnsi="Verdana" w:cs="Times New Roman"/>
          <w:color w:val="000000"/>
          <w:sz w:val="15"/>
          <w:szCs w:val="15"/>
          <w:lang w:eastAsia="uk-UA"/>
        </w:rPr>
        <w:t xml:space="preserve"> 05.11.2008 № 1413-р.</w:t>
      </w:r>
    </w:p>
    <w:p w:rsidR="00C614CF" w:rsidRPr="00C614CF" w:rsidRDefault="00C614CF" w:rsidP="00C614CF">
      <w:pPr>
        <w:shd w:val="clear" w:color="auto" w:fill="FFFFFF"/>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i/>
          <w:iCs/>
          <w:color w:val="000000"/>
          <w:sz w:val="15"/>
          <w:szCs w:val="15"/>
          <w:u w:val="single"/>
          <w:lang w:eastAsia="uk-UA"/>
        </w:rPr>
        <w:t>Накази Держкомстату:</w:t>
      </w:r>
    </w:p>
    <w:p w:rsidR="00C614CF" w:rsidRPr="00C614CF" w:rsidRDefault="00C614CF" w:rsidP="00C614CF">
      <w:pPr>
        <w:shd w:val="clear" w:color="auto" w:fill="FFFFFF"/>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“Про затвердження структури плану статистичного спостереження та глосарія до нього” від 29.12.2009 № 498.</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i/>
          <w:iCs/>
          <w:color w:val="000000"/>
          <w:sz w:val="15"/>
          <w:szCs w:val="15"/>
          <w:u w:val="single"/>
          <w:lang w:eastAsia="uk-UA"/>
        </w:rPr>
        <w:t>Міжнародні документи: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Методологічні рекомендації Статистичного відділу ООН “Статистика міжнародної торгівлі товарами: концепції та визначення”, 2010р.;</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xml:space="preserve">Методологічний збірник Центрального статистичного управління Польщі, Управління статистики в </w:t>
      </w:r>
      <w:proofErr w:type="spellStart"/>
      <w:r w:rsidRPr="00C614CF">
        <w:rPr>
          <w:rFonts w:ascii="Verdana" w:eastAsia="Times New Roman" w:hAnsi="Verdana" w:cs="Times New Roman"/>
          <w:color w:val="000000"/>
          <w:sz w:val="15"/>
          <w:szCs w:val="15"/>
          <w:lang w:eastAsia="uk-UA"/>
        </w:rPr>
        <w:t>м.Жешові</w:t>
      </w:r>
      <w:proofErr w:type="spellEnd"/>
      <w:r w:rsidRPr="00C614CF">
        <w:rPr>
          <w:rFonts w:ascii="Verdana" w:eastAsia="Times New Roman" w:hAnsi="Verdana" w:cs="Times New Roman"/>
          <w:color w:val="000000"/>
          <w:sz w:val="15"/>
          <w:szCs w:val="15"/>
          <w:lang w:eastAsia="uk-UA"/>
        </w:rPr>
        <w:t> “Обстеження обороту товарів і послуг в прикордонному русі”.</w:t>
      </w:r>
    </w:p>
    <w:p w:rsidR="00C614CF" w:rsidRPr="00C614CF" w:rsidRDefault="00C614CF" w:rsidP="00C614CF">
      <w:pPr>
        <w:spacing w:after="0" w:line="398" w:lineRule="atLeast"/>
        <w:jc w:val="center"/>
        <w:outlineLvl w:val="4"/>
        <w:rPr>
          <w:rFonts w:ascii="Times New Roman" w:eastAsia="Times New Roman" w:hAnsi="Times New Roman" w:cs="Times New Roman"/>
          <w:b/>
          <w:bCs/>
          <w:color w:val="000000"/>
          <w:sz w:val="20"/>
          <w:szCs w:val="20"/>
          <w:lang w:eastAsia="uk-UA"/>
        </w:rPr>
      </w:pPr>
      <w:r w:rsidRPr="00C614CF">
        <w:rPr>
          <w:rFonts w:ascii="Verdana" w:eastAsia="Times New Roman" w:hAnsi="Verdana" w:cs="Times New Roman"/>
          <w:b/>
          <w:bCs/>
          <w:color w:val="000000"/>
          <w:sz w:val="15"/>
          <w:szCs w:val="15"/>
          <w:lang w:eastAsia="uk-UA"/>
        </w:rPr>
        <w:t>2. Визначення термінів та основних понять</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Для цілей Методологічних положень терміни вживаються у тлумаченнях, визначених Глосарієм до плану статистичного спостереження, а також відповідно до діючого законодавства та міжнародних норм у сфері міжнародної статистики торгівлі.</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Статистичне спостереження</w:t>
      </w:r>
      <w:r w:rsidRPr="00C614CF">
        <w:rPr>
          <w:rFonts w:ascii="Verdana" w:eastAsia="Times New Roman" w:hAnsi="Verdana" w:cs="Times New Roman"/>
          <w:color w:val="000000"/>
          <w:sz w:val="15"/>
          <w:szCs w:val="15"/>
          <w:lang w:eastAsia="uk-UA"/>
        </w:rPr>
        <w:t> – планомірний, науково організований процес збирання даних щодо масових явищ і процесів, які відбуваються в економічній, соціальній та інших сферах життя України та її регіонів, шляхом їх реєстрації за спеціальною програмою, розробленою на основі статистичної методології.</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Статистична методологія</w:t>
      </w:r>
      <w:r w:rsidRPr="00C614CF">
        <w:rPr>
          <w:rFonts w:ascii="Verdana" w:eastAsia="Times New Roman" w:hAnsi="Verdana" w:cs="Times New Roman"/>
          <w:color w:val="000000"/>
          <w:sz w:val="15"/>
          <w:szCs w:val="15"/>
          <w:lang w:eastAsia="uk-UA"/>
        </w:rPr>
        <w:t> – сукупність науково обґрунтованих методів, правил і способів статистичного вивчення масових соціально-економічних явищ та процесів, які встановлюють порядок збирання, опрацювання та аналізу статистичної інформації. Статистична методологія є основою саме для проведення статистичних спостережень.</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Митна територія України</w:t>
      </w:r>
      <w:r w:rsidRPr="00C614CF">
        <w:rPr>
          <w:rFonts w:ascii="Verdana" w:eastAsia="Times New Roman" w:hAnsi="Verdana" w:cs="Times New Roman"/>
          <w:color w:val="000000"/>
          <w:sz w:val="15"/>
          <w:szCs w:val="15"/>
          <w:lang w:eastAsia="uk-UA"/>
        </w:rPr>
        <w:t> – це територія України, зайнята сушею, територіальне море, внутрішні води і повітряний простір, а також штучні острови, установки та споруди, що створюються у виключній морській економічній зоні України, на які поширюється виключна юрисдикція України.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Статистична територія</w:t>
      </w:r>
      <w:r w:rsidRPr="00C614CF">
        <w:rPr>
          <w:rFonts w:ascii="Verdana" w:eastAsia="Times New Roman" w:hAnsi="Verdana" w:cs="Times New Roman"/>
          <w:color w:val="000000"/>
          <w:sz w:val="15"/>
          <w:szCs w:val="15"/>
          <w:lang w:eastAsia="uk-UA"/>
        </w:rPr>
        <w:t> – це територія країни, у відношенні до якої здійснюється збір даних, тобто ввезені на статистичну територію або вивезені з неї товари повинні враховуватись у статистиці зовнішньої торгівлі.</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Митний кордон держави</w:t>
      </w:r>
      <w:r w:rsidRPr="00C614CF">
        <w:rPr>
          <w:rFonts w:ascii="Verdana" w:eastAsia="Times New Roman" w:hAnsi="Verdana" w:cs="Times New Roman"/>
          <w:b/>
          <w:bCs/>
          <w:color w:val="000000"/>
          <w:sz w:val="15"/>
          <w:szCs w:val="15"/>
          <w:lang w:eastAsia="uk-UA"/>
        </w:rPr>
        <w:t> </w:t>
      </w:r>
      <w:r w:rsidRPr="00C614CF">
        <w:rPr>
          <w:rFonts w:ascii="Verdana" w:eastAsia="Times New Roman" w:hAnsi="Verdana" w:cs="Times New Roman"/>
          <w:color w:val="000000"/>
          <w:sz w:val="15"/>
          <w:szCs w:val="15"/>
          <w:lang w:eastAsia="uk-UA"/>
        </w:rPr>
        <w:t>– межі митної території України. Митний кордон України збігається з державним кордоном України, за винятком меж території спеціальних митних зон. Межі території спеціальних митних зон становлять митний кордон України.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Неформальну торгівлю</w:t>
      </w:r>
      <w:r w:rsidRPr="00C614CF">
        <w:rPr>
          <w:rFonts w:ascii="Verdana" w:eastAsia="Times New Roman" w:hAnsi="Verdana" w:cs="Times New Roman"/>
          <w:b/>
          <w:bCs/>
          <w:color w:val="000000"/>
          <w:sz w:val="15"/>
          <w:szCs w:val="15"/>
          <w:lang w:eastAsia="uk-UA"/>
        </w:rPr>
        <w:t> </w:t>
      </w:r>
      <w:r w:rsidRPr="00C614CF">
        <w:rPr>
          <w:rFonts w:ascii="Verdana" w:eastAsia="Times New Roman" w:hAnsi="Verdana" w:cs="Times New Roman"/>
          <w:color w:val="000000"/>
          <w:sz w:val="15"/>
          <w:szCs w:val="15"/>
          <w:lang w:eastAsia="uk-UA"/>
        </w:rPr>
        <w:t>визначають як розмір понесених витрат на придбання товарів та оплату послуг іноземцями, які виїжджають з України та громадян України, які повертаються в країну. Дані витрати митні органи не обліковують.</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Товари</w:t>
      </w:r>
      <w:r w:rsidRPr="00C614CF">
        <w:rPr>
          <w:rFonts w:ascii="Verdana" w:eastAsia="Times New Roman" w:hAnsi="Verdana" w:cs="Times New Roman"/>
          <w:color w:val="000000"/>
          <w:sz w:val="15"/>
          <w:szCs w:val="15"/>
          <w:lang w:eastAsia="uk-UA"/>
        </w:rPr>
        <w:t> – будь-яке рухоме майно (у тому числі валютні цінності, культурні цінності), електрична, теплова та інші види енергії, а також транспортні засоби, за винятком транспортних засобів, які використовують виключно для перевезення пасажирів і товарів через митний кордон України.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Резиденти</w:t>
      </w:r>
      <w:r w:rsidRPr="00C614CF">
        <w:rPr>
          <w:rFonts w:ascii="Verdana" w:eastAsia="Times New Roman" w:hAnsi="Verdana" w:cs="Times New Roman"/>
          <w:b/>
          <w:bCs/>
          <w:color w:val="000000"/>
          <w:sz w:val="15"/>
          <w:szCs w:val="15"/>
          <w:lang w:eastAsia="uk-UA"/>
        </w:rPr>
        <w:t> </w:t>
      </w:r>
      <w:r w:rsidRPr="00C614CF">
        <w:rPr>
          <w:rFonts w:ascii="Verdana" w:eastAsia="Times New Roman" w:hAnsi="Verdana" w:cs="Times New Roman"/>
          <w:color w:val="000000"/>
          <w:sz w:val="15"/>
          <w:szCs w:val="15"/>
          <w:lang w:eastAsia="uk-UA"/>
        </w:rPr>
        <w:t>– громадяни, які мають постійне місце проживання на території України, у тому числі ті, які тимчасово перебувають за кордоном; юридичні особи, суб’єкти підприємницької діяльності, що не мають статусу юридичної особи (філії, представництва тощо), які створені та здійснюють свою діяльність відповідно до законодавства України, з місцезнаходженням на її території; дипломатичні представництва, консульські установи, торговельні й інші офіційні представництва України за кордоном, що мають дипломатичні привілеї та імунітет, а також філії та представництва підприємств-резидентів за кордоном, що не здійснюють підприємницької діяльності.</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Нерезиденти</w:t>
      </w:r>
      <w:r w:rsidRPr="00C614CF">
        <w:rPr>
          <w:rFonts w:ascii="Verdana" w:eastAsia="Times New Roman" w:hAnsi="Verdana" w:cs="Times New Roman"/>
          <w:b/>
          <w:bCs/>
          <w:color w:val="000000"/>
          <w:sz w:val="15"/>
          <w:szCs w:val="15"/>
          <w:lang w:eastAsia="uk-UA"/>
        </w:rPr>
        <w:t> </w:t>
      </w:r>
      <w:r w:rsidRPr="00C614CF">
        <w:rPr>
          <w:rFonts w:ascii="Verdana" w:eastAsia="Times New Roman" w:hAnsi="Verdana" w:cs="Times New Roman"/>
          <w:color w:val="000000"/>
          <w:sz w:val="15"/>
          <w:szCs w:val="15"/>
          <w:lang w:eastAsia="uk-UA"/>
        </w:rPr>
        <w:t>–</w:t>
      </w:r>
      <w:r w:rsidRPr="00C614CF">
        <w:rPr>
          <w:rFonts w:ascii="Verdana" w:eastAsia="Times New Roman" w:hAnsi="Verdana" w:cs="Times New Roman"/>
          <w:b/>
          <w:bCs/>
          <w:color w:val="000000"/>
          <w:sz w:val="15"/>
          <w:szCs w:val="15"/>
          <w:lang w:eastAsia="uk-UA"/>
        </w:rPr>
        <w:t> </w:t>
      </w:r>
      <w:r w:rsidRPr="00C614CF">
        <w:rPr>
          <w:rFonts w:ascii="Verdana" w:eastAsia="Times New Roman" w:hAnsi="Verdana" w:cs="Times New Roman"/>
          <w:color w:val="000000"/>
          <w:sz w:val="15"/>
          <w:szCs w:val="15"/>
          <w:lang w:eastAsia="uk-UA"/>
        </w:rPr>
        <w:t>громадяни, які мають постійне місце проживання за межами України, в тому числі ті, які тимчасово перебувають на території України; юридичні особи, суб’єкти підприємницької діяльності, що не мають статусу юридичної особи (філії, представництва тощо) з місцезнаходженням за межами України, які створені та здійснюють свою діяльність відповідно до законодавства іноземної держави, у тому числі юридичні особи й інші суб’єкти підприємницької діяльності за участю юридичних осіб та інших суб’єктів підприємницької діяльності України; розташовані на території України дипломатичні представництва, консульські установи, торговельні та інші офіційні представництва іноземних держав, міжнародні організації та їх філії, що мають дипломатичні привілеї та імунітет, а також представництва інших іноземних організацій і фірм, які не здійснюють підприємницьку діяльність відповідно до законодавства України.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Вантажна митна декларація</w:t>
      </w:r>
      <w:r w:rsidRPr="00C614CF">
        <w:rPr>
          <w:rFonts w:ascii="Verdana" w:eastAsia="Times New Roman" w:hAnsi="Verdana" w:cs="Times New Roman"/>
          <w:color w:val="000000"/>
          <w:sz w:val="15"/>
          <w:szCs w:val="15"/>
          <w:lang w:eastAsia="uk-UA"/>
        </w:rPr>
        <w:t> – письмова заява встановленої форми, яку подають митному органу і яка містить відомості щодо товарів і транспортних засобів, що переміщуються через митний кордон України, необхідні для їх митного оформлення або переоформлення.</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lastRenderedPageBreak/>
        <w:t>Транспортні засоби</w:t>
      </w:r>
      <w:r w:rsidRPr="00C614CF">
        <w:rPr>
          <w:rFonts w:ascii="Verdana" w:eastAsia="Times New Roman" w:hAnsi="Verdana" w:cs="Times New Roman"/>
          <w:color w:val="000000"/>
          <w:sz w:val="15"/>
          <w:szCs w:val="15"/>
          <w:lang w:eastAsia="uk-UA"/>
        </w:rPr>
        <w:t> – будь-які засоби повітряного, водного, залізничного, автомобільного транспорту, які використовують виключно для перевезення пасажирів і товарів через митний кордон України.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Прикордонна зона</w:t>
      </w:r>
      <w:r w:rsidRPr="00C614CF">
        <w:rPr>
          <w:rFonts w:ascii="Verdana" w:eastAsia="Times New Roman" w:hAnsi="Verdana" w:cs="Times New Roman"/>
          <w:b/>
          <w:bCs/>
          <w:color w:val="000000"/>
          <w:sz w:val="15"/>
          <w:szCs w:val="15"/>
          <w:lang w:eastAsia="uk-UA"/>
        </w:rPr>
        <w:t> – </w:t>
      </w:r>
      <w:r w:rsidRPr="00C614CF">
        <w:rPr>
          <w:rFonts w:ascii="Verdana" w:eastAsia="Times New Roman" w:hAnsi="Verdana" w:cs="Times New Roman"/>
          <w:color w:val="000000"/>
          <w:sz w:val="15"/>
          <w:szCs w:val="15"/>
          <w:lang w:eastAsia="uk-UA"/>
        </w:rPr>
        <w:t>зона місцевості завширшки не більш ніж 30 кілометрів від кордону. Одиниці адміністративного поділу, які можуть бути визнані прикордонною зоною, визначають держави у двосторонніх угодах.</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Анкета </w:t>
      </w:r>
      <w:r w:rsidRPr="00C614CF">
        <w:rPr>
          <w:rFonts w:ascii="Verdana" w:eastAsia="Times New Roman" w:hAnsi="Verdana" w:cs="Times New Roman"/>
          <w:color w:val="000000"/>
          <w:sz w:val="15"/>
          <w:szCs w:val="15"/>
          <w:lang w:eastAsia="uk-UA"/>
        </w:rPr>
        <w:t>– форма (бланк) державного статистичного спостереження, за якою респонденти подають інформацію органам державної статистики під час проведення спеціально організованого державного статистичного спостереження. Анкету може заповнювати безпосередньо респондент або фахівець з інтерв’ювання і подавати органам державної статистики за підписом респондента або анонімно.</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Малий прикордонний рух</w:t>
      </w:r>
      <w:r w:rsidRPr="00C614CF">
        <w:rPr>
          <w:rFonts w:ascii="Verdana" w:eastAsia="Times New Roman" w:hAnsi="Verdana" w:cs="Times New Roman"/>
          <w:b/>
          <w:bCs/>
          <w:color w:val="000000"/>
          <w:sz w:val="15"/>
          <w:szCs w:val="15"/>
          <w:lang w:eastAsia="uk-UA"/>
        </w:rPr>
        <w:t> – </w:t>
      </w:r>
      <w:r w:rsidRPr="00C614CF">
        <w:rPr>
          <w:rFonts w:ascii="Verdana" w:eastAsia="Times New Roman" w:hAnsi="Verdana" w:cs="Times New Roman"/>
          <w:color w:val="000000"/>
          <w:sz w:val="15"/>
          <w:szCs w:val="15"/>
          <w:lang w:eastAsia="uk-UA"/>
        </w:rPr>
        <w:t>регулярне перетинання зовнішнього сухопутного кордону особами, що проживають у прикордонній зоні, наприклад з міркувань суспільних, культурних або зумовлених економічними або родинними причинами.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8"/>
          <w:szCs w:val="28"/>
          <w:lang w:eastAsia="uk-UA"/>
        </w:rPr>
      </w:pPr>
      <w:r w:rsidRPr="00C614CF">
        <w:rPr>
          <w:rFonts w:ascii="Verdana" w:eastAsia="Times New Roman" w:hAnsi="Verdana" w:cs="Times New Roman"/>
          <w:b/>
          <w:bCs/>
          <w:i/>
          <w:iCs/>
          <w:color w:val="000000"/>
          <w:sz w:val="15"/>
          <w:szCs w:val="15"/>
          <w:lang w:eastAsia="uk-UA"/>
        </w:rPr>
        <w:t>Опитування</w:t>
      </w:r>
      <w:r w:rsidRPr="00C614CF">
        <w:rPr>
          <w:rFonts w:ascii="Verdana" w:eastAsia="Times New Roman" w:hAnsi="Verdana" w:cs="Times New Roman"/>
          <w:color w:val="000000"/>
          <w:sz w:val="15"/>
          <w:szCs w:val="15"/>
          <w:lang w:eastAsia="uk-UA"/>
        </w:rPr>
        <w:t> – це, як правило, несуцільне статистичне спостереження висловлених респондентами думок, мотивів, оцінок, що реєструють з їх слів або безпосередньо респондентами при заповненні анкети.</w:t>
      </w:r>
    </w:p>
    <w:p w:rsidR="00C614CF" w:rsidRPr="00C614CF" w:rsidRDefault="00C614CF" w:rsidP="00C614CF">
      <w:pPr>
        <w:spacing w:after="0" w:line="240" w:lineRule="auto"/>
        <w:ind w:firstLine="700"/>
        <w:jc w:val="both"/>
        <w:textAlignment w:val="baseline"/>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Одиниця статистичного спостереження</w:t>
      </w:r>
      <w:r w:rsidRPr="00C614CF">
        <w:rPr>
          <w:rFonts w:ascii="Verdana" w:eastAsia="Times New Roman" w:hAnsi="Verdana" w:cs="Times New Roman"/>
          <w:color w:val="000000"/>
          <w:sz w:val="15"/>
          <w:szCs w:val="15"/>
          <w:lang w:eastAsia="uk-UA"/>
        </w:rPr>
        <w:t> – первинний елемент об’єкта статистичного спостереження, який є носієм ознак, що підлягають реєстрації в ході статистичного спостереження.</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Особливі дні</w:t>
      </w:r>
      <w:r w:rsidRPr="00C614CF">
        <w:rPr>
          <w:rFonts w:ascii="Verdana" w:eastAsia="Times New Roman" w:hAnsi="Verdana" w:cs="Times New Roman"/>
          <w:b/>
          <w:bCs/>
          <w:color w:val="000000"/>
          <w:sz w:val="15"/>
          <w:szCs w:val="15"/>
          <w:lang w:eastAsia="uk-UA"/>
        </w:rPr>
        <w:t> – </w:t>
      </w:r>
      <w:r w:rsidRPr="00C614CF">
        <w:rPr>
          <w:rFonts w:ascii="Verdana" w:eastAsia="Times New Roman" w:hAnsi="Verdana" w:cs="Times New Roman"/>
          <w:color w:val="000000"/>
          <w:sz w:val="15"/>
          <w:szCs w:val="15"/>
          <w:lang w:eastAsia="uk-UA"/>
        </w:rPr>
        <w:t>дні,</w:t>
      </w:r>
      <w:r w:rsidRPr="00C614CF">
        <w:rPr>
          <w:rFonts w:ascii="Verdana" w:eastAsia="Times New Roman" w:hAnsi="Verdana" w:cs="Times New Roman"/>
          <w:b/>
          <w:bCs/>
          <w:color w:val="000000"/>
          <w:sz w:val="15"/>
          <w:szCs w:val="15"/>
          <w:lang w:eastAsia="uk-UA"/>
        </w:rPr>
        <w:t> </w:t>
      </w:r>
      <w:r w:rsidRPr="00C614CF">
        <w:rPr>
          <w:rFonts w:ascii="Verdana" w:eastAsia="Times New Roman" w:hAnsi="Verdana" w:cs="Times New Roman"/>
          <w:color w:val="000000"/>
          <w:sz w:val="15"/>
          <w:szCs w:val="15"/>
          <w:lang w:eastAsia="uk-UA"/>
        </w:rPr>
        <w:t>які не враховують у вибірці при проведенні анкетування, наприклад національні та релігійні свята.</w:t>
      </w:r>
    </w:p>
    <w:p w:rsidR="00C614CF" w:rsidRPr="00C614CF" w:rsidRDefault="00C614CF" w:rsidP="00C614CF">
      <w:pPr>
        <w:spacing w:after="0" w:line="398" w:lineRule="atLeast"/>
        <w:jc w:val="center"/>
        <w:outlineLvl w:val="4"/>
        <w:rPr>
          <w:rFonts w:ascii="Times New Roman" w:eastAsia="Times New Roman" w:hAnsi="Times New Roman" w:cs="Times New Roman"/>
          <w:b/>
          <w:bCs/>
          <w:color w:val="000000"/>
          <w:sz w:val="20"/>
          <w:szCs w:val="20"/>
          <w:lang w:eastAsia="uk-UA"/>
        </w:rPr>
      </w:pPr>
      <w:r w:rsidRPr="00C614CF">
        <w:rPr>
          <w:rFonts w:ascii="Verdana" w:eastAsia="Times New Roman" w:hAnsi="Verdana" w:cs="Times New Roman"/>
          <w:b/>
          <w:bCs/>
          <w:color w:val="000000"/>
          <w:sz w:val="15"/>
          <w:szCs w:val="15"/>
          <w:lang w:eastAsia="uk-UA"/>
        </w:rPr>
        <w:t>3. Методологічні та практичні етапи організації та проведення державного статистичного спостереження</w:t>
      </w:r>
    </w:p>
    <w:p w:rsidR="00C614CF" w:rsidRPr="00C614CF" w:rsidRDefault="00C614CF" w:rsidP="00C614CF">
      <w:pPr>
        <w:spacing w:after="0" w:line="360" w:lineRule="atLeast"/>
        <w:ind w:firstLine="700"/>
        <w:jc w:val="center"/>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3.1. Мета і основні характеристики державного статистичного спостереження</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Метою</w:t>
      </w:r>
      <w:r w:rsidRPr="00C614CF">
        <w:rPr>
          <w:rFonts w:ascii="Verdana" w:eastAsia="Times New Roman" w:hAnsi="Verdana" w:cs="Times New Roman"/>
          <w:i/>
          <w:iCs/>
          <w:color w:val="000000"/>
          <w:sz w:val="15"/>
          <w:szCs w:val="15"/>
          <w:lang w:eastAsia="uk-UA"/>
        </w:rPr>
        <w:t> </w:t>
      </w:r>
      <w:r w:rsidRPr="00C614CF">
        <w:rPr>
          <w:rFonts w:ascii="Verdana" w:eastAsia="Times New Roman" w:hAnsi="Verdana" w:cs="Times New Roman"/>
          <w:color w:val="000000"/>
          <w:sz w:val="15"/>
          <w:szCs w:val="15"/>
          <w:lang w:eastAsia="uk-UA"/>
        </w:rPr>
        <w:t>проведення державного статистичного спостереження неформальної торгівлі в прикордонному русі є отримання інформації від іноземців, які виїжджають з України, та громадян України, які повертаються до країни щодо розміру понесених витрат на придбання товарів та оплату послуг із визначенням структури витрат, пов’язаних з перебуванням відповідно в Україні та за кордоном. Тобто це дослідження нефіксованих в митних документах витрат на товари та послуги. На базі отриманих даних провести розрахунок загальних обсягів неформальної торгівлі.</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Основні принципи</w:t>
      </w:r>
      <w:r w:rsidRPr="00C614CF">
        <w:rPr>
          <w:rFonts w:ascii="Verdana" w:eastAsia="Times New Roman" w:hAnsi="Verdana" w:cs="Times New Roman"/>
          <w:color w:val="000000"/>
          <w:sz w:val="15"/>
          <w:szCs w:val="15"/>
          <w:lang w:eastAsia="uk-UA"/>
        </w:rPr>
        <w:t> організації державних</w:t>
      </w:r>
      <w:r w:rsidRPr="00C614CF">
        <w:rPr>
          <w:rFonts w:ascii="Verdana" w:eastAsia="Times New Roman" w:hAnsi="Verdana" w:cs="Times New Roman"/>
          <w:b/>
          <w:bCs/>
          <w:color w:val="000000"/>
          <w:sz w:val="15"/>
          <w:szCs w:val="15"/>
          <w:lang w:eastAsia="uk-UA"/>
        </w:rPr>
        <w:t> </w:t>
      </w:r>
      <w:r w:rsidRPr="00C614CF">
        <w:rPr>
          <w:rFonts w:ascii="Verdana" w:eastAsia="Times New Roman" w:hAnsi="Verdana" w:cs="Times New Roman"/>
          <w:color w:val="000000"/>
          <w:sz w:val="15"/>
          <w:szCs w:val="15"/>
          <w:lang w:eastAsia="uk-UA"/>
        </w:rPr>
        <w:t>статистичних спостережень щодо визначення обсягів неформальної торгівлі</w:t>
      </w:r>
      <w:r w:rsidRPr="00C614CF">
        <w:rPr>
          <w:rFonts w:ascii="Verdana" w:eastAsia="Times New Roman" w:hAnsi="Verdana" w:cs="Times New Roman"/>
          <w:b/>
          <w:bCs/>
          <w:color w:val="000000"/>
          <w:sz w:val="15"/>
          <w:szCs w:val="15"/>
          <w:lang w:eastAsia="uk-UA"/>
        </w:rPr>
        <w:t> </w:t>
      </w:r>
      <w:r w:rsidRPr="00C614CF">
        <w:rPr>
          <w:rFonts w:ascii="Verdana" w:eastAsia="Times New Roman" w:hAnsi="Verdana" w:cs="Times New Roman"/>
          <w:color w:val="000000"/>
          <w:sz w:val="15"/>
          <w:szCs w:val="15"/>
          <w:lang w:eastAsia="uk-UA"/>
        </w:rPr>
        <w:t xml:space="preserve">базуються на єдиних методологічних підходах, які забезпечують </w:t>
      </w:r>
      <w:proofErr w:type="spellStart"/>
      <w:r w:rsidRPr="00C614CF">
        <w:rPr>
          <w:rFonts w:ascii="Verdana" w:eastAsia="Times New Roman" w:hAnsi="Verdana" w:cs="Times New Roman"/>
          <w:color w:val="000000"/>
          <w:sz w:val="15"/>
          <w:szCs w:val="15"/>
          <w:lang w:eastAsia="uk-UA"/>
        </w:rPr>
        <w:t>співставність</w:t>
      </w:r>
      <w:proofErr w:type="spellEnd"/>
      <w:r w:rsidRPr="00C614CF">
        <w:rPr>
          <w:rFonts w:ascii="Verdana" w:eastAsia="Times New Roman" w:hAnsi="Verdana" w:cs="Times New Roman"/>
          <w:color w:val="000000"/>
          <w:sz w:val="15"/>
          <w:szCs w:val="15"/>
          <w:lang w:eastAsia="uk-UA"/>
        </w:rPr>
        <w:t xml:space="preserve"> динаміки вищезазначеної інформації. У показниках цього спостереження враховані міжнародні вимоги, які викладені у шостій редакції Керівництва до платіжного балансу і міжнародної інвестиційної позиції 2008 року, що визначені у главі 10. Це дає можливість використовувати отриману інформацію при формуванні платіжного балансу та макроекономічних показників.</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Результатом</w:t>
      </w:r>
      <w:r w:rsidRPr="00C614CF">
        <w:rPr>
          <w:rFonts w:ascii="Verdana" w:eastAsia="Times New Roman" w:hAnsi="Verdana" w:cs="Times New Roman"/>
          <w:color w:val="000000"/>
          <w:sz w:val="15"/>
          <w:szCs w:val="15"/>
          <w:lang w:eastAsia="uk-UA"/>
        </w:rPr>
        <w:t> проведення державного статистичного</w:t>
      </w:r>
      <w:r w:rsidRPr="00C614CF">
        <w:rPr>
          <w:rFonts w:ascii="Verdana" w:eastAsia="Times New Roman" w:hAnsi="Verdana" w:cs="Times New Roman"/>
          <w:color w:val="333399"/>
          <w:sz w:val="15"/>
          <w:szCs w:val="15"/>
          <w:lang w:eastAsia="uk-UA"/>
        </w:rPr>
        <w:t> </w:t>
      </w:r>
      <w:r w:rsidRPr="00C614CF">
        <w:rPr>
          <w:rFonts w:ascii="Verdana" w:eastAsia="Times New Roman" w:hAnsi="Verdana" w:cs="Times New Roman"/>
          <w:color w:val="000000"/>
          <w:sz w:val="15"/>
          <w:szCs w:val="15"/>
          <w:lang w:eastAsia="uk-UA"/>
        </w:rPr>
        <w:t>спостереження обсягів неформальної торгівлі в прикордонному русі є первинна та узагальнена інформація, яку використовують для відстеження динаміки та обсягів неформальної торгівлі для потреб складання платіжного балансу і макроекономічних показників.</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Державне статистичне спостереження щодо оцінки обсягів неформальної торгівлі має такі основні характеристики:</w:t>
      </w:r>
    </w:p>
    <w:p w:rsidR="00C614CF" w:rsidRPr="00C614CF" w:rsidRDefault="00C614CF" w:rsidP="00C614CF">
      <w:pPr>
        <w:spacing w:after="0" w:line="240" w:lineRule="auto"/>
        <w:ind w:firstLine="700"/>
        <w:rPr>
          <w:rFonts w:ascii="Times New Roman" w:eastAsia="Times New Roman" w:hAnsi="Times New Roman" w:cs="Times New Roman"/>
          <w:color w:val="000000"/>
          <w:sz w:val="28"/>
          <w:szCs w:val="28"/>
          <w:lang w:eastAsia="uk-UA"/>
        </w:rPr>
      </w:pPr>
      <w:r w:rsidRPr="00C614CF">
        <w:rPr>
          <w:rFonts w:ascii="Verdana" w:eastAsia="Times New Roman" w:hAnsi="Verdana" w:cs="Times New Roman"/>
          <w:color w:val="000000"/>
          <w:sz w:val="15"/>
          <w:szCs w:val="15"/>
          <w:lang w:eastAsia="uk-UA"/>
        </w:rPr>
        <w:t>·</w:t>
      </w:r>
      <w:r w:rsidRPr="00C614CF">
        <w:rPr>
          <w:rFonts w:ascii="Verdana" w:eastAsia="Times New Roman" w:hAnsi="Verdana" w:cs="Times New Roman"/>
          <w:b/>
          <w:bCs/>
          <w:i/>
          <w:iCs/>
          <w:color w:val="000000"/>
          <w:sz w:val="15"/>
          <w:szCs w:val="15"/>
          <w:lang w:eastAsia="uk-UA"/>
        </w:rPr>
        <w:t>           Вид державного статистичного спостереження:</w:t>
      </w:r>
    </w:p>
    <w:p w:rsidR="00C614CF" w:rsidRPr="00C614CF" w:rsidRDefault="00C614CF" w:rsidP="00C614CF">
      <w:pPr>
        <w:spacing w:after="0" w:line="240" w:lineRule="auto"/>
        <w:ind w:firstLine="700"/>
        <w:rPr>
          <w:rFonts w:ascii="Times New Roman" w:eastAsia="Times New Roman" w:hAnsi="Times New Roman" w:cs="Times New Roman"/>
          <w:color w:val="000000"/>
          <w:sz w:val="28"/>
          <w:szCs w:val="28"/>
          <w:lang w:eastAsia="uk-UA"/>
        </w:rPr>
      </w:pPr>
      <w:r w:rsidRPr="00C614CF">
        <w:rPr>
          <w:rFonts w:ascii="Verdana" w:eastAsia="Times New Roman" w:hAnsi="Verdana" w:cs="Times New Roman"/>
          <w:i/>
          <w:iCs/>
          <w:color w:val="000000"/>
          <w:sz w:val="15"/>
          <w:szCs w:val="15"/>
          <w:lang w:eastAsia="uk-UA"/>
        </w:rPr>
        <w:t>за</w:t>
      </w:r>
      <w:r w:rsidRPr="00C614CF">
        <w:rPr>
          <w:rFonts w:ascii="Verdana" w:eastAsia="Times New Roman" w:hAnsi="Verdana" w:cs="Times New Roman"/>
          <w:i/>
          <w:iCs/>
          <w:color w:val="000000"/>
          <w:sz w:val="15"/>
          <w:szCs w:val="15"/>
          <w:lang w:eastAsia="uk-UA"/>
        </w:rPr>
        <w:t xml:space="preserve"> ступенем охоплення одиниць</w:t>
      </w:r>
      <w:r w:rsidRPr="00C614CF">
        <w:rPr>
          <w:rFonts w:ascii="Verdana" w:eastAsia="Times New Roman" w:hAnsi="Verdana" w:cs="Times New Roman"/>
          <w:color w:val="000000"/>
          <w:sz w:val="15"/>
          <w:szCs w:val="15"/>
          <w:lang w:eastAsia="uk-UA"/>
        </w:rPr>
        <w:t> – несуцільне, анкетне;</w:t>
      </w:r>
    </w:p>
    <w:p w:rsidR="00C614CF" w:rsidRPr="00C614CF" w:rsidRDefault="00C614CF" w:rsidP="00C614CF">
      <w:pPr>
        <w:spacing w:after="0" w:line="240" w:lineRule="auto"/>
        <w:ind w:firstLine="700"/>
        <w:rPr>
          <w:rFonts w:ascii="Times New Roman" w:eastAsia="Times New Roman" w:hAnsi="Times New Roman" w:cs="Times New Roman"/>
          <w:color w:val="000000"/>
          <w:sz w:val="28"/>
          <w:szCs w:val="28"/>
          <w:lang w:eastAsia="uk-UA"/>
        </w:rPr>
      </w:pPr>
      <w:r w:rsidRPr="00C614CF">
        <w:rPr>
          <w:rFonts w:ascii="Verdana" w:eastAsia="Times New Roman" w:hAnsi="Verdana" w:cs="Times New Roman"/>
          <w:i/>
          <w:iCs/>
          <w:color w:val="000000"/>
          <w:sz w:val="15"/>
          <w:szCs w:val="15"/>
          <w:lang w:eastAsia="uk-UA"/>
        </w:rPr>
        <w:t>за часом реєстрації даних</w:t>
      </w:r>
      <w:r w:rsidRPr="00C614CF">
        <w:rPr>
          <w:rFonts w:ascii="Verdana" w:eastAsia="Times New Roman" w:hAnsi="Verdana" w:cs="Times New Roman"/>
          <w:color w:val="000000"/>
          <w:sz w:val="15"/>
          <w:szCs w:val="15"/>
          <w:lang w:eastAsia="uk-UA"/>
        </w:rPr>
        <w:t> – періодичне.</w:t>
      </w:r>
    </w:p>
    <w:p w:rsidR="00C614CF" w:rsidRPr="00C614CF" w:rsidRDefault="00C614CF" w:rsidP="00C614CF">
      <w:pPr>
        <w:spacing w:after="0" w:line="240" w:lineRule="auto"/>
        <w:ind w:firstLine="700"/>
        <w:rPr>
          <w:rFonts w:ascii="Times New Roman" w:eastAsia="Times New Roman" w:hAnsi="Times New Roman" w:cs="Times New Roman"/>
          <w:color w:val="000000"/>
          <w:sz w:val="28"/>
          <w:szCs w:val="28"/>
          <w:lang w:eastAsia="uk-UA"/>
        </w:rPr>
      </w:pPr>
      <w:r w:rsidRPr="00C614CF">
        <w:rPr>
          <w:rFonts w:ascii="Verdana" w:eastAsia="Times New Roman" w:hAnsi="Verdana" w:cs="Times New Roman"/>
          <w:color w:val="000000"/>
          <w:sz w:val="15"/>
          <w:szCs w:val="15"/>
          <w:lang w:eastAsia="uk-UA"/>
        </w:rPr>
        <w:t>·        </w:t>
      </w:r>
      <w:r w:rsidRPr="00C614CF">
        <w:rPr>
          <w:rFonts w:ascii="Verdana" w:eastAsia="Times New Roman" w:hAnsi="Verdana" w:cs="Times New Roman"/>
          <w:b/>
          <w:bCs/>
          <w:i/>
          <w:iCs/>
          <w:color w:val="000000"/>
          <w:sz w:val="15"/>
          <w:szCs w:val="15"/>
          <w:lang w:eastAsia="uk-UA"/>
        </w:rPr>
        <w:t>Організаційна форма державного статистичного спостереження: </w:t>
      </w:r>
      <w:r w:rsidRPr="00C614CF">
        <w:rPr>
          <w:rFonts w:ascii="Verdana" w:eastAsia="Times New Roman" w:hAnsi="Verdana" w:cs="Times New Roman"/>
          <w:color w:val="000000"/>
          <w:sz w:val="15"/>
          <w:szCs w:val="15"/>
          <w:lang w:eastAsia="uk-UA"/>
        </w:rPr>
        <w:t>спеціально організоване статистичне спостереження: опитування.</w:t>
      </w:r>
    </w:p>
    <w:p w:rsidR="00C614CF" w:rsidRPr="00C614CF" w:rsidRDefault="00C614CF" w:rsidP="00C614CF">
      <w:pPr>
        <w:spacing w:after="0" w:line="240" w:lineRule="auto"/>
        <w:ind w:firstLine="700"/>
        <w:rPr>
          <w:rFonts w:ascii="Times New Roman" w:eastAsia="Times New Roman" w:hAnsi="Times New Roman" w:cs="Times New Roman"/>
          <w:color w:val="000000"/>
          <w:sz w:val="28"/>
          <w:szCs w:val="28"/>
          <w:lang w:eastAsia="uk-UA"/>
        </w:rPr>
      </w:pPr>
      <w:r w:rsidRPr="00C614CF">
        <w:rPr>
          <w:rFonts w:ascii="Verdana" w:eastAsia="Times New Roman" w:hAnsi="Verdana" w:cs="Times New Roman"/>
          <w:color w:val="000000"/>
          <w:sz w:val="15"/>
          <w:szCs w:val="15"/>
          <w:lang w:eastAsia="uk-UA"/>
        </w:rPr>
        <w:t>·        </w:t>
      </w:r>
      <w:r w:rsidRPr="00C614CF">
        <w:rPr>
          <w:rFonts w:ascii="Verdana" w:eastAsia="Times New Roman" w:hAnsi="Verdana" w:cs="Times New Roman"/>
          <w:b/>
          <w:bCs/>
          <w:i/>
          <w:iCs/>
          <w:color w:val="000000"/>
          <w:sz w:val="15"/>
          <w:szCs w:val="15"/>
          <w:lang w:eastAsia="uk-UA"/>
        </w:rPr>
        <w:t>Спосіб державного статистичного спостереження:</w:t>
      </w:r>
      <w:r w:rsidRPr="00C614CF">
        <w:rPr>
          <w:rFonts w:ascii="Verdana" w:eastAsia="Times New Roman" w:hAnsi="Verdana" w:cs="Times New Roman"/>
          <w:color w:val="000000"/>
          <w:sz w:val="15"/>
          <w:szCs w:val="15"/>
          <w:lang w:eastAsia="uk-UA"/>
        </w:rPr>
        <w:t> опитування (</w:t>
      </w:r>
      <w:proofErr w:type="spellStart"/>
      <w:r w:rsidRPr="00C614CF">
        <w:rPr>
          <w:rFonts w:ascii="Verdana" w:eastAsia="Times New Roman" w:hAnsi="Verdana" w:cs="Times New Roman"/>
          <w:color w:val="000000"/>
          <w:sz w:val="15"/>
          <w:szCs w:val="15"/>
          <w:lang w:eastAsia="uk-UA"/>
        </w:rPr>
        <w:t>самореєстрація</w:t>
      </w:r>
      <w:proofErr w:type="spellEnd"/>
      <w:r w:rsidRPr="00C614CF">
        <w:rPr>
          <w:rFonts w:ascii="Verdana" w:eastAsia="Times New Roman" w:hAnsi="Verdana" w:cs="Times New Roman"/>
          <w:color w:val="000000"/>
          <w:sz w:val="15"/>
          <w:szCs w:val="15"/>
          <w:lang w:eastAsia="uk-UA"/>
        </w:rPr>
        <w:t xml:space="preserve"> та кореспондентський спосіб).</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8"/>
          <w:szCs w:val="28"/>
          <w:lang w:eastAsia="uk-UA"/>
        </w:rPr>
      </w:pPr>
      <w:r w:rsidRPr="00C614CF">
        <w:rPr>
          <w:rFonts w:ascii="Verdana" w:eastAsia="Times New Roman" w:hAnsi="Verdana" w:cs="Times New Roman"/>
          <w:color w:val="000000"/>
          <w:sz w:val="15"/>
          <w:szCs w:val="15"/>
          <w:lang w:eastAsia="uk-UA"/>
        </w:rPr>
        <w:t>·        </w:t>
      </w:r>
      <w:r w:rsidRPr="00C614CF">
        <w:rPr>
          <w:rFonts w:ascii="Verdana" w:eastAsia="Times New Roman" w:hAnsi="Verdana" w:cs="Times New Roman"/>
          <w:b/>
          <w:bCs/>
          <w:i/>
          <w:iCs/>
          <w:color w:val="000000"/>
          <w:sz w:val="15"/>
          <w:szCs w:val="15"/>
          <w:lang w:eastAsia="uk-UA"/>
        </w:rPr>
        <w:t>Одиниця державного статистичного спостереження:</w:t>
      </w:r>
      <w:r w:rsidRPr="00C614CF">
        <w:rPr>
          <w:rFonts w:ascii="Verdana" w:eastAsia="Times New Roman" w:hAnsi="Verdana" w:cs="Times New Roman"/>
          <w:color w:val="000000"/>
          <w:sz w:val="15"/>
          <w:szCs w:val="15"/>
          <w:lang w:eastAsia="uk-UA"/>
        </w:rPr>
        <w:t> фізична особа.</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8"/>
          <w:szCs w:val="28"/>
          <w:lang w:eastAsia="uk-UA"/>
        </w:rPr>
      </w:pPr>
      <w:r w:rsidRPr="00C614CF">
        <w:rPr>
          <w:rFonts w:ascii="Verdana" w:eastAsia="Times New Roman" w:hAnsi="Verdana" w:cs="Times New Roman"/>
          <w:color w:val="000000"/>
          <w:sz w:val="15"/>
          <w:szCs w:val="15"/>
          <w:lang w:eastAsia="uk-UA"/>
        </w:rPr>
        <w:t>·        </w:t>
      </w:r>
      <w:r w:rsidRPr="00C614CF">
        <w:rPr>
          <w:rFonts w:ascii="Verdana" w:eastAsia="Times New Roman" w:hAnsi="Verdana" w:cs="Times New Roman"/>
          <w:b/>
          <w:bCs/>
          <w:i/>
          <w:iCs/>
          <w:color w:val="000000"/>
          <w:sz w:val="15"/>
          <w:szCs w:val="15"/>
          <w:lang w:eastAsia="uk-UA"/>
        </w:rPr>
        <w:t>Респондент державних статистичних спостережень:</w:t>
      </w:r>
      <w:r w:rsidRPr="00C614CF">
        <w:rPr>
          <w:rFonts w:ascii="Verdana" w:eastAsia="Times New Roman" w:hAnsi="Verdana" w:cs="Times New Roman"/>
          <w:color w:val="000000"/>
          <w:sz w:val="15"/>
          <w:szCs w:val="15"/>
          <w:lang w:eastAsia="uk-UA"/>
        </w:rPr>
        <w:t> фізична особа (резиденти та нерезиденти).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8"/>
          <w:szCs w:val="28"/>
          <w:lang w:eastAsia="uk-UA"/>
        </w:rPr>
      </w:pPr>
      <w:r w:rsidRPr="00C614CF">
        <w:rPr>
          <w:rFonts w:ascii="Verdana" w:eastAsia="Times New Roman" w:hAnsi="Verdana" w:cs="Times New Roman"/>
          <w:color w:val="000000"/>
          <w:sz w:val="15"/>
          <w:szCs w:val="15"/>
          <w:lang w:eastAsia="uk-UA"/>
        </w:rPr>
        <w:t>·        </w:t>
      </w:r>
      <w:r w:rsidRPr="00C614CF">
        <w:rPr>
          <w:rFonts w:ascii="Verdana" w:eastAsia="Times New Roman" w:hAnsi="Verdana" w:cs="Times New Roman"/>
          <w:b/>
          <w:bCs/>
          <w:i/>
          <w:iCs/>
          <w:color w:val="000000"/>
          <w:sz w:val="15"/>
          <w:szCs w:val="15"/>
          <w:lang w:eastAsia="uk-UA"/>
        </w:rPr>
        <w:t>Органи, які здійснюють державні статистичні спостереження:</w:t>
      </w:r>
      <w:r w:rsidRPr="00C614CF">
        <w:rPr>
          <w:rFonts w:ascii="Verdana" w:eastAsia="Times New Roman" w:hAnsi="Verdana" w:cs="Times New Roman"/>
          <w:color w:val="000000"/>
          <w:sz w:val="15"/>
          <w:szCs w:val="15"/>
          <w:lang w:eastAsia="uk-UA"/>
        </w:rPr>
        <w:t> Держкомстат, територіальні органи державної статистики.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8"/>
          <w:szCs w:val="28"/>
          <w:lang w:eastAsia="uk-UA"/>
        </w:rPr>
      </w:pPr>
      <w:r w:rsidRPr="00C614CF">
        <w:rPr>
          <w:rFonts w:ascii="Verdana" w:eastAsia="Times New Roman" w:hAnsi="Verdana" w:cs="Times New Roman"/>
          <w:color w:val="000000"/>
          <w:sz w:val="15"/>
          <w:szCs w:val="15"/>
          <w:lang w:eastAsia="uk-UA"/>
        </w:rPr>
        <w:t>·        </w:t>
      </w:r>
      <w:r w:rsidRPr="00C614CF">
        <w:rPr>
          <w:rFonts w:ascii="Verdana" w:eastAsia="Times New Roman" w:hAnsi="Verdana" w:cs="Times New Roman"/>
          <w:b/>
          <w:bCs/>
          <w:i/>
          <w:iCs/>
          <w:color w:val="000000"/>
          <w:sz w:val="15"/>
          <w:szCs w:val="15"/>
          <w:lang w:eastAsia="uk-UA"/>
        </w:rPr>
        <w:t>Місце проведення державних статистичних спостережень:</w:t>
      </w:r>
      <w:r w:rsidRPr="00C614CF">
        <w:rPr>
          <w:rFonts w:ascii="Verdana" w:eastAsia="Times New Roman" w:hAnsi="Verdana" w:cs="Times New Roman"/>
          <w:color w:val="000000"/>
          <w:sz w:val="15"/>
          <w:szCs w:val="15"/>
          <w:lang w:eastAsia="uk-UA"/>
        </w:rPr>
        <w:t>  місця перетину державного кордону.</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8"/>
          <w:szCs w:val="28"/>
          <w:lang w:eastAsia="uk-UA"/>
        </w:rPr>
      </w:pPr>
      <w:r w:rsidRPr="00C614CF">
        <w:rPr>
          <w:rFonts w:ascii="Verdana" w:eastAsia="Times New Roman" w:hAnsi="Verdana" w:cs="Times New Roman"/>
          <w:color w:val="000000"/>
          <w:sz w:val="15"/>
          <w:szCs w:val="15"/>
          <w:lang w:eastAsia="uk-UA"/>
        </w:rPr>
        <w:t>·        </w:t>
      </w:r>
      <w:r w:rsidRPr="00C614CF">
        <w:rPr>
          <w:rFonts w:ascii="Verdana" w:eastAsia="Times New Roman" w:hAnsi="Verdana" w:cs="Times New Roman"/>
          <w:b/>
          <w:bCs/>
          <w:i/>
          <w:iCs/>
          <w:color w:val="000000"/>
          <w:sz w:val="15"/>
          <w:szCs w:val="15"/>
          <w:lang w:eastAsia="uk-UA"/>
        </w:rPr>
        <w:t>Національні класифікації, які використовують при проведенні державних статистичних спостережень</w:t>
      </w:r>
      <w:r w:rsidRPr="00C614CF">
        <w:rPr>
          <w:rFonts w:ascii="Verdana" w:eastAsia="Times New Roman" w:hAnsi="Verdana" w:cs="Times New Roman"/>
          <w:color w:val="000000"/>
          <w:sz w:val="15"/>
          <w:szCs w:val="15"/>
          <w:lang w:eastAsia="uk-UA"/>
        </w:rPr>
        <w:t>:</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КВ – класифікація валют</w:t>
      </w:r>
    </w:p>
    <w:p w:rsidR="00C614CF" w:rsidRPr="00C614CF" w:rsidRDefault="00C614CF" w:rsidP="00C614CF">
      <w:pPr>
        <w:spacing w:after="0" w:line="360" w:lineRule="atLeast"/>
        <w:ind w:firstLine="700"/>
        <w:jc w:val="center"/>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3.2. Інструментарій, процедури організації та проведення державного статистичного спостереження</w:t>
      </w:r>
    </w:p>
    <w:p w:rsidR="00C614CF" w:rsidRPr="00C614CF" w:rsidRDefault="00C614CF" w:rsidP="00C614CF">
      <w:pPr>
        <w:spacing w:after="0" w:line="240" w:lineRule="auto"/>
        <w:ind w:firstLine="700"/>
        <w:jc w:val="center"/>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3.2.1. Інструментарій державного статистичного спостереження</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Анкети є основним джерелом та інструментом отримання інформації при обстеженні обсягів неформальної торгівлі. Анкету готують окремо як для громадян України, так і для іноземців, відповідно на декількох мовах.</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Опитування проводять серед фізичних осіб, які перетинають кордон:</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сухопутним шляхом (легковими автомобілями, туристичними автобусами, мотоциклами, велосипедами, пішки та залізничною дорогою);</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водним і повітряним транспортом.</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Спостереження охоплює асортимент товарів, що користуються найбільшим попитом серед громадян України та іноземців, які перетинають кордон. З цієї причини існує диференціація в асортименті товарних груп, зазначених в анкеті, для громадян України та іноземців. Вибір груп асортименту для обстеження базується на попередніх результатах цих спостережень стосовно попиту та пропозиції на окремі продукти з обох сторін кордону. Питання, зазначені в анкеті, не пов’язані з конкретними класифікаціями. Асортимент товарів підлягає періодичному перегляду. Змінні, що виступають в обстеженні, реєструють відповідно з датою обстеження, окремо для іноземців та громадян України. Також фіксують таку інформацію: номер анкети, день тижня та квартал, в якому обчислюють дані.</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u w:val="single"/>
          <w:lang w:eastAsia="uk-UA"/>
        </w:rPr>
        <w:t>Основні запитання анкет для громадян України: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спосіб перетину кордону (пішки, автомобілем, залізницею, пароплавом, літаком);</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країна перебування за кордоном;</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основна мета перебування за кордоном;</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кількість осіб, які повертаються в Україну (обстежують окремо осіб або групу осіб, наприклад родину, яка подорожує разом і має спільні витрати);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час перебування за кордоном (кількість днів);</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сума витрат на покупки продовольчих, непродовольчих товарів (перелік асортименту);</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інші витрати, пов’язані з перебуванням за кордоном, у тому числі на оплату проживання, харчування, послуг лікування і реабілітації та навчання;</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відстань від кордону до місця здійснення покупок;</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відстань від кордону до місця проживання;</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частота перетину кордону.</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u w:val="single"/>
          <w:lang w:eastAsia="uk-UA"/>
        </w:rPr>
        <w:t>Основні запитання анкет для іноземців:</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спосіб перетину кордону (пішки, автомобілем, залізницею, пароплавом, літаком);</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lastRenderedPageBreak/>
        <w:t>- країна постійного проживання;</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основна мета візиту в Україну;</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кількість осіб, які повертаються з України (обстежують окремо осіб або групу осіб, наприклад родину, яка подорожує разом і має спільні витрати);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час перебування в Україні (кількість днів);</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сума витрат на покупки продовольчих, алкогольних напоїв, тютюнових виробів, а також непродовольчих товарів (перелік асортименту);</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інші витрати, пов’язані з перебуванням в Україні, у тому числі на оплату проживання, харчування, послуг лікування і реабілітації та навчання;</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відстань від кордону до місця здійснення покупок;</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відстань від кордону до місця проживання;</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частота перетину кордону.</w:t>
      </w:r>
    </w:p>
    <w:p w:rsidR="00C614CF" w:rsidRPr="00C614CF" w:rsidRDefault="00C614CF" w:rsidP="00C614CF">
      <w:pPr>
        <w:spacing w:after="0" w:line="240" w:lineRule="auto"/>
        <w:ind w:firstLine="700"/>
        <w:jc w:val="center"/>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b/>
          <w:bCs/>
          <w:i/>
          <w:iCs/>
          <w:color w:val="000000"/>
          <w:sz w:val="15"/>
          <w:szCs w:val="15"/>
          <w:lang w:eastAsia="uk-UA"/>
        </w:rPr>
        <w:t>3.2.2. Процедури організації та проведення спостереження, поширення його результатів</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xml:space="preserve">Перш ніж розпочати спостереження обсягів неформальної торгівлі на кордоні, необхідно дізнатися про специфіку пунктів перетину кордону, зокрема їхнє місцезнаходження, а також характер організації перевезень. Також потрібно проаналізувати інформацію щодо кількості громадян України, які виїхали за кордон, та іноземців, що в’їхали в Україну, за країнами світу (дані </w:t>
      </w:r>
      <w:proofErr w:type="spellStart"/>
      <w:r w:rsidRPr="00C614CF">
        <w:rPr>
          <w:rFonts w:ascii="Verdana" w:eastAsia="Times New Roman" w:hAnsi="Verdana" w:cs="Times New Roman"/>
          <w:color w:val="000000"/>
          <w:sz w:val="15"/>
          <w:szCs w:val="15"/>
          <w:lang w:eastAsia="uk-UA"/>
        </w:rPr>
        <w:t>Держприкордонслужби</w:t>
      </w:r>
      <w:proofErr w:type="spellEnd"/>
      <w:r w:rsidRPr="00C614CF">
        <w:rPr>
          <w:rFonts w:ascii="Verdana" w:eastAsia="Times New Roman" w:hAnsi="Verdana" w:cs="Times New Roman"/>
          <w:color w:val="000000"/>
          <w:sz w:val="15"/>
          <w:szCs w:val="15"/>
          <w:lang w:eastAsia="uk-UA"/>
        </w:rPr>
        <w:t xml:space="preserve"> України) та перетинають кордон у певному періоді. Після цього здійснюють вибір пунктів перетину кордону, де буде проводитися спостереження з урахуванням інтенсивності руху громадян.</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xml:space="preserve">Для проведення спостереження необхідно отримати від </w:t>
      </w:r>
      <w:proofErr w:type="spellStart"/>
      <w:r w:rsidRPr="00C614CF">
        <w:rPr>
          <w:rFonts w:ascii="Verdana" w:eastAsia="Times New Roman" w:hAnsi="Verdana" w:cs="Times New Roman"/>
          <w:color w:val="000000"/>
          <w:sz w:val="15"/>
          <w:szCs w:val="15"/>
          <w:lang w:eastAsia="uk-UA"/>
        </w:rPr>
        <w:t>Держприкордонслужби</w:t>
      </w:r>
      <w:proofErr w:type="spellEnd"/>
      <w:r w:rsidRPr="00C614CF">
        <w:rPr>
          <w:rFonts w:ascii="Verdana" w:eastAsia="Times New Roman" w:hAnsi="Verdana" w:cs="Times New Roman"/>
          <w:color w:val="000000"/>
          <w:sz w:val="15"/>
          <w:szCs w:val="15"/>
          <w:lang w:eastAsia="uk-UA"/>
        </w:rPr>
        <w:t xml:space="preserve"> дозвіл на доступ фахівців з інтерв’ювання, які залучені органами державної статистики для проведення опитування, на пункти пропуску пасажирів через державний кордон України та направити необхідні розпорядження на пункти пропуску.</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Анкетування доцільно проводити щоквартально.</w:t>
      </w:r>
      <w:r w:rsidRPr="00C614CF">
        <w:rPr>
          <w:rFonts w:ascii="Verdana" w:eastAsia="Times New Roman" w:hAnsi="Verdana" w:cs="Times New Roman"/>
          <w:color w:val="0000FF"/>
          <w:sz w:val="15"/>
          <w:szCs w:val="15"/>
          <w:lang w:eastAsia="uk-UA"/>
        </w:rPr>
        <w:t> </w:t>
      </w:r>
      <w:r w:rsidRPr="00C614CF">
        <w:rPr>
          <w:rFonts w:ascii="Verdana" w:eastAsia="Times New Roman" w:hAnsi="Verdana" w:cs="Times New Roman"/>
          <w:color w:val="000000"/>
          <w:sz w:val="15"/>
          <w:szCs w:val="15"/>
          <w:lang w:eastAsia="uk-UA"/>
        </w:rPr>
        <w:t>Через практичні причини, які пов’язані з витратами на обстеження та технічними можливостями, обстеження не може проводитися протягом усього періоду. Достатньо обмежитися 7 днями звітного кварталу (кожен день тижня один раз повинен бути задіяним в обстеженні) та часовими проміжками, які збігаються з денними змінами службовців прикордонної служби (наприклад з 7.00 до 19.00). Таким чином, важливо встановити дні, протягом яких можна провести обстеження, оскільки інтенсивність перевезень та обсяг структури витрат змінюється протягом року. Процес формування вибірки однаковий для громадян України та іноземців. Спостереження проводиться одночасно на всіх пунктах перетину кордону, які досліджуються.</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При спостереженні обирають сукупність осіб відповідно до інтенсивності руху подорожуючих на окремих пунктах перетину кордону. Відбір респондентів здійснюють з використанням процедури систематичного відбору. Обсяг вибірки розраховують з використанням даних </w:t>
      </w:r>
      <w:proofErr w:type="spellStart"/>
      <w:r w:rsidRPr="00C614CF">
        <w:rPr>
          <w:rFonts w:ascii="Verdana" w:eastAsia="Times New Roman" w:hAnsi="Verdana" w:cs="Times New Roman"/>
          <w:color w:val="000000"/>
          <w:sz w:val="15"/>
          <w:szCs w:val="15"/>
          <w:lang w:eastAsia="uk-UA"/>
        </w:rPr>
        <w:t>Держприкордонслужби</w:t>
      </w:r>
      <w:proofErr w:type="spellEnd"/>
      <w:r w:rsidRPr="00C614CF">
        <w:rPr>
          <w:rFonts w:ascii="Verdana" w:eastAsia="Times New Roman" w:hAnsi="Verdana" w:cs="Times New Roman"/>
          <w:color w:val="000000"/>
          <w:sz w:val="15"/>
          <w:szCs w:val="15"/>
          <w:lang w:eastAsia="uk-UA"/>
        </w:rPr>
        <w:t xml:space="preserve"> та враховують вимоги забезпечення достатнього рівня надійності основних показників.</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Під час опитування діє принцип, за яким співробітники прикордонних і митних служб не беруть участь в опитуванні. Це спрощує процес надання респондентами відповідей на запитання. Анкети самостійно заповнюють респонденти або фахівці з інтерв’ювання під час проведення опитування. Заповнення анкет є добровільним і анонімним.</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Спостереження потребують залучення підготовлених, досвідчених працівників для забезпечення якісного отримання інформації. Фахівці з інтерв’ювання на прикордонних переходах повинні бути помітними та певним чином ідентифіковані відповідним значком з фотографією, форменим жилетом і флуоресцентними елементами.</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“Особливі”, або нерепрезентативні дні, не враховують у вибірці, наприклад, національні та релігійні свята.</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Результати державного статистичного спостереження щодо обсягів неформальної торгівлі формують у розрізах:</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w:t>
      </w:r>
      <w:r w:rsidRPr="00C614CF">
        <w:rPr>
          <w:rFonts w:ascii="Verdana" w:eastAsia="Times New Roman" w:hAnsi="Verdana" w:cs="Times New Roman"/>
          <w:b/>
          <w:bCs/>
          <w:i/>
          <w:iCs/>
          <w:color w:val="000000"/>
          <w:sz w:val="15"/>
          <w:szCs w:val="15"/>
          <w:lang w:eastAsia="uk-UA"/>
        </w:rPr>
        <w:t>на регіональному рівні</w:t>
      </w:r>
      <w:r w:rsidRPr="00C614CF">
        <w:rPr>
          <w:rFonts w:ascii="Verdana" w:eastAsia="Times New Roman" w:hAnsi="Verdana" w:cs="Times New Roman"/>
          <w:color w:val="000000"/>
          <w:sz w:val="15"/>
          <w:szCs w:val="15"/>
          <w:lang w:eastAsia="uk-UA"/>
        </w:rPr>
        <w:t>: зведена інформація за територією регіону загалом, способом перетину кордону, розміром та структурою витрат, відстанню від місця проживання до місця здійснення покупки тощо;</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w:t>
      </w:r>
      <w:r w:rsidRPr="00C614CF">
        <w:rPr>
          <w:rFonts w:ascii="Verdana" w:eastAsia="Times New Roman" w:hAnsi="Verdana" w:cs="Times New Roman"/>
          <w:b/>
          <w:bCs/>
          <w:i/>
          <w:iCs/>
          <w:color w:val="000000"/>
          <w:sz w:val="15"/>
          <w:szCs w:val="15"/>
          <w:lang w:eastAsia="uk-UA"/>
        </w:rPr>
        <w:t>на державному рівні</w:t>
      </w:r>
      <w:r w:rsidRPr="00C614CF">
        <w:rPr>
          <w:rFonts w:ascii="Verdana" w:eastAsia="Times New Roman" w:hAnsi="Verdana" w:cs="Times New Roman"/>
          <w:color w:val="000000"/>
          <w:sz w:val="15"/>
          <w:szCs w:val="15"/>
          <w:lang w:eastAsia="uk-UA"/>
        </w:rPr>
        <w:t>: зведена інформація по країні загалом, за регіонами (що беруть участь у спостереженні), способом перетину кордону, розміром та структурою витрат, відстанню від місця проживання до місця здійснення покупки тощо.</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Загальну схему організації статистичного спостереження з неформальної торгівлі наведено у додатку 1.</w:t>
      </w:r>
    </w:p>
    <w:p w:rsidR="00C614CF" w:rsidRPr="00C614CF" w:rsidRDefault="00C614CF" w:rsidP="00C614CF">
      <w:pPr>
        <w:spacing w:after="0" w:line="398" w:lineRule="atLeast"/>
        <w:jc w:val="center"/>
        <w:outlineLvl w:val="4"/>
        <w:rPr>
          <w:rFonts w:ascii="Times New Roman" w:eastAsia="Times New Roman" w:hAnsi="Times New Roman" w:cs="Times New Roman"/>
          <w:b/>
          <w:bCs/>
          <w:color w:val="000000"/>
          <w:sz w:val="20"/>
          <w:szCs w:val="20"/>
          <w:lang w:eastAsia="uk-UA"/>
        </w:rPr>
      </w:pPr>
      <w:r w:rsidRPr="00C614CF">
        <w:rPr>
          <w:rFonts w:ascii="Verdana" w:eastAsia="Times New Roman" w:hAnsi="Verdana" w:cs="Times New Roman"/>
          <w:b/>
          <w:bCs/>
          <w:color w:val="000000"/>
          <w:sz w:val="15"/>
          <w:szCs w:val="15"/>
          <w:lang w:eastAsia="uk-UA"/>
        </w:rPr>
        <w:t>4. Оцінювання результатів спостереження</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xml:space="preserve">Для оцінювання результатів проведеного спостереження використовують отримані з анкет дані та інформацію </w:t>
      </w:r>
      <w:proofErr w:type="spellStart"/>
      <w:r w:rsidRPr="00C614CF">
        <w:rPr>
          <w:rFonts w:ascii="Verdana" w:eastAsia="Times New Roman" w:hAnsi="Verdana" w:cs="Times New Roman"/>
          <w:color w:val="000000"/>
          <w:sz w:val="15"/>
          <w:szCs w:val="15"/>
          <w:lang w:eastAsia="uk-UA"/>
        </w:rPr>
        <w:t>Держприкордонслужби</w:t>
      </w:r>
      <w:proofErr w:type="spellEnd"/>
      <w:r w:rsidRPr="00C614CF">
        <w:rPr>
          <w:rFonts w:ascii="Verdana" w:eastAsia="Times New Roman" w:hAnsi="Verdana" w:cs="Times New Roman"/>
          <w:color w:val="000000"/>
          <w:sz w:val="15"/>
          <w:szCs w:val="15"/>
          <w:lang w:eastAsia="uk-UA"/>
        </w:rPr>
        <w:t xml:space="preserve"> стосовно прикордонного руху у відповідних пунктах пропуску з урахуванням способу перетину кордону. Дані узагальнюють окремо для громадян України та іноземців.</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Для розрахунку загальних витрат неформальної торгівлі використовуємо формулу:</w:t>
      </w:r>
    </w:p>
    <w:p w:rsidR="00C614CF" w:rsidRPr="00C614CF" w:rsidRDefault="00C614CF" w:rsidP="00C614CF">
      <w:pPr>
        <w:spacing w:after="0" w:line="240" w:lineRule="auto"/>
        <w:ind w:firstLine="700"/>
        <w:jc w:val="center"/>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 загальні витрати неформальної торгівлі за звітний період;</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 загальна кількість осіб, які перетинали кордон за звітний період;</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сума витрат анкетованих осіб, які перетинали кордон за обстежений період (відповідно </w:t>
      </w:r>
      <w:r w:rsidRPr="00C614CF">
        <w:rPr>
          <w:rFonts w:ascii="Verdana" w:eastAsia="Times New Roman" w:hAnsi="Verdana" w:cs="Times New Roman"/>
          <w:i/>
          <w:iCs/>
          <w:color w:val="000000"/>
          <w:sz w:val="15"/>
          <w:szCs w:val="15"/>
          <w:lang w:eastAsia="uk-UA"/>
        </w:rPr>
        <w:t>і=1,2,…,7 </w:t>
      </w:r>
      <w:r w:rsidRPr="00C614CF">
        <w:rPr>
          <w:rFonts w:ascii="Verdana" w:eastAsia="Times New Roman" w:hAnsi="Verdana" w:cs="Times New Roman"/>
          <w:color w:val="000000"/>
          <w:sz w:val="15"/>
          <w:szCs w:val="15"/>
          <w:lang w:eastAsia="uk-UA"/>
        </w:rPr>
        <w:t>днів);</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кількість анкетованих осіб, які перетинали кордон за обстежений період (відповідно </w:t>
      </w:r>
      <w:r w:rsidRPr="00C614CF">
        <w:rPr>
          <w:rFonts w:ascii="Verdana" w:eastAsia="Times New Roman" w:hAnsi="Verdana" w:cs="Times New Roman"/>
          <w:i/>
          <w:iCs/>
          <w:color w:val="000000"/>
          <w:sz w:val="15"/>
          <w:szCs w:val="15"/>
          <w:lang w:eastAsia="uk-UA"/>
        </w:rPr>
        <w:t>і=1,2,…,7 </w:t>
      </w:r>
      <w:r w:rsidRPr="00C614CF">
        <w:rPr>
          <w:rFonts w:ascii="Verdana" w:eastAsia="Times New Roman" w:hAnsi="Verdana" w:cs="Times New Roman"/>
          <w:color w:val="000000"/>
          <w:sz w:val="15"/>
          <w:szCs w:val="15"/>
          <w:lang w:eastAsia="uk-UA"/>
        </w:rPr>
        <w:t>днів).</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Також проводять угруповання витрат за окремими елементами анкети:</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країна постійного проживання – для іноземців;</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країна перебування за кордоном – для </w:t>
      </w:r>
      <w:bookmarkStart w:id="1" w:name="OLE_LINK1"/>
      <w:r w:rsidRPr="00C614CF">
        <w:rPr>
          <w:rFonts w:ascii="Verdana" w:eastAsia="Times New Roman" w:hAnsi="Verdana" w:cs="Times New Roman"/>
          <w:color w:val="000000"/>
          <w:sz w:val="15"/>
          <w:szCs w:val="15"/>
          <w:lang w:eastAsia="uk-UA"/>
        </w:rPr>
        <w:t>громадян України</w:t>
      </w:r>
      <w:bookmarkEnd w:id="1"/>
      <w:r w:rsidRPr="00C614CF">
        <w:rPr>
          <w:rFonts w:ascii="Verdana" w:eastAsia="Times New Roman" w:hAnsi="Verdana" w:cs="Times New Roman"/>
          <w:color w:val="000000"/>
          <w:sz w:val="15"/>
          <w:szCs w:val="15"/>
          <w:lang w:eastAsia="uk-UA"/>
        </w:rPr>
        <w:t>;</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час перебування;</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відстань від кордону до місця здійснення покупок;</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відстань від кордону до місця проживання;</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частота перетину кордону.</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На основі проведених розрахунків здійснюють аналіз даних.</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xml:space="preserve">Результати спостереження </w:t>
      </w:r>
      <w:proofErr w:type="spellStart"/>
      <w:r w:rsidRPr="00C614CF">
        <w:rPr>
          <w:rFonts w:ascii="Verdana" w:eastAsia="Times New Roman" w:hAnsi="Verdana" w:cs="Times New Roman"/>
          <w:color w:val="000000"/>
          <w:sz w:val="15"/>
          <w:szCs w:val="15"/>
          <w:lang w:eastAsia="uk-UA"/>
        </w:rPr>
        <w:t>агрегують</w:t>
      </w:r>
      <w:proofErr w:type="spellEnd"/>
      <w:r w:rsidRPr="00C614CF">
        <w:rPr>
          <w:rFonts w:ascii="Verdana" w:eastAsia="Times New Roman" w:hAnsi="Verdana" w:cs="Times New Roman"/>
          <w:color w:val="000000"/>
          <w:sz w:val="15"/>
          <w:szCs w:val="15"/>
          <w:lang w:eastAsia="uk-UA"/>
        </w:rPr>
        <w:t xml:space="preserve"> так:</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72"/>
        <w:gridCol w:w="4151"/>
      </w:tblGrid>
      <w:tr w:rsidR="00C614CF" w:rsidRPr="00C614CF" w:rsidTr="00C614CF">
        <w:trPr>
          <w:tblCellSpacing w:w="7" w:type="dxa"/>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C614CF" w:rsidRPr="00C614CF" w:rsidRDefault="00C614CF" w:rsidP="00C614CF">
            <w:pPr>
              <w:spacing w:after="0" w:line="240" w:lineRule="auto"/>
              <w:ind w:firstLine="700"/>
              <w:jc w:val="center"/>
              <w:rPr>
                <w:rFonts w:ascii="Times New Roman" w:eastAsia="Times New Roman" w:hAnsi="Times New Roman" w:cs="Times New Roman"/>
                <w:sz w:val="24"/>
                <w:szCs w:val="24"/>
                <w:lang w:eastAsia="uk-UA"/>
              </w:rPr>
            </w:pPr>
            <w:r w:rsidRPr="00C614CF">
              <w:rPr>
                <w:rFonts w:ascii="Verdana" w:eastAsia="Times New Roman" w:hAnsi="Verdana" w:cs="Times New Roman"/>
                <w:b/>
                <w:bCs/>
                <w:i/>
                <w:iCs/>
                <w:sz w:val="15"/>
                <w:szCs w:val="15"/>
                <w:lang w:eastAsia="uk-UA"/>
              </w:rPr>
              <w:t>Для нерезидентів</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C614CF" w:rsidRPr="00C614CF" w:rsidRDefault="00C614CF" w:rsidP="00C614CF">
            <w:pPr>
              <w:spacing w:after="0" w:line="240" w:lineRule="auto"/>
              <w:ind w:firstLine="700"/>
              <w:jc w:val="center"/>
              <w:rPr>
                <w:rFonts w:ascii="Times New Roman" w:eastAsia="Times New Roman" w:hAnsi="Times New Roman" w:cs="Times New Roman"/>
                <w:sz w:val="24"/>
                <w:szCs w:val="24"/>
                <w:lang w:eastAsia="uk-UA"/>
              </w:rPr>
            </w:pPr>
            <w:r w:rsidRPr="00C614CF">
              <w:rPr>
                <w:rFonts w:ascii="Verdana" w:eastAsia="Times New Roman" w:hAnsi="Verdana" w:cs="Times New Roman"/>
                <w:b/>
                <w:bCs/>
                <w:i/>
                <w:iCs/>
                <w:sz w:val="15"/>
                <w:szCs w:val="15"/>
                <w:lang w:eastAsia="uk-UA"/>
              </w:rPr>
              <w:t>Агреговані показники</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Розмір і структура витрат, що здійснили іноземці в Україні</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автомобілем, пішки, залізницею, пароплавом, літаком</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Розмір витрат, що здійснив в Україні один іноземець</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автомобілем, пішки, залізницею, пароплавом, літаком</w:t>
            </w:r>
          </w:p>
        </w:tc>
      </w:tr>
      <w:tr w:rsidR="00C614CF" w:rsidRPr="00C614CF" w:rsidTr="00C614CF">
        <w:trPr>
          <w:trHeight w:val="210"/>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Розмір і структура витрат іноземців, що перетинають кордон автомобілем</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rHeight w:val="210"/>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Розмір і структура витрат іноземців, що перетинають кордон пішки</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rHeight w:val="210"/>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Розмір і структура витрат іноземців, що перетинають кордон залізницею</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rHeight w:val="210"/>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Розмір і структура витрат іноземців, що перетинають кордон пароплавом</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регіон, переходи</w:t>
            </w:r>
          </w:p>
        </w:tc>
      </w:tr>
      <w:tr w:rsidR="00C614CF" w:rsidRPr="00C614CF" w:rsidTr="00C614CF">
        <w:trPr>
          <w:trHeight w:val="210"/>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lastRenderedPageBreak/>
              <w:t>Розмір і структура витрат іноземців, що перетинають кордон літаком</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Нерезиденти, що перетинають кордон за метою візиту, у %.</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Нерезиденти, що перетинають кордон за частотою перетину кордону, у %.</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Нерезиденти, що перетинають кордон за відстанню від місця проживання до місця здійснення покупки, у %.</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C614CF" w:rsidRPr="00C614CF" w:rsidRDefault="00C614CF" w:rsidP="00C614CF">
            <w:pPr>
              <w:spacing w:after="0" w:line="240" w:lineRule="auto"/>
              <w:ind w:firstLine="700"/>
              <w:jc w:val="center"/>
              <w:rPr>
                <w:rFonts w:ascii="Times New Roman" w:eastAsia="Times New Roman" w:hAnsi="Times New Roman" w:cs="Times New Roman"/>
                <w:sz w:val="24"/>
                <w:szCs w:val="24"/>
                <w:lang w:eastAsia="uk-UA"/>
              </w:rPr>
            </w:pPr>
            <w:r w:rsidRPr="00C614CF">
              <w:rPr>
                <w:rFonts w:ascii="Verdana" w:eastAsia="Times New Roman" w:hAnsi="Verdana" w:cs="Times New Roman"/>
                <w:b/>
                <w:bCs/>
                <w:i/>
                <w:iCs/>
                <w:sz w:val="15"/>
                <w:szCs w:val="15"/>
                <w:lang w:eastAsia="uk-UA"/>
              </w:rPr>
              <w:t>Для резидентів:</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C614CF" w:rsidRPr="00C614CF" w:rsidRDefault="00C614CF" w:rsidP="00C614CF">
            <w:pPr>
              <w:spacing w:after="0" w:line="240" w:lineRule="auto"/>
              <w:ind w:firstLine="700"/>
              <w:jc w:val="center"/>
              <w:rPr>
                <w:rFonts w:ascii="Times New Roman" w:eastAsia="Times New Roman" w:hAnsi="Times New Roman" w:cs="Times New Roman"/>
                <w:sz w:val="24"/>
                <w:szCs w:val="24"/>
                <w:lang w:eastAsia="uk-UA"/>
              </w:rPr>
            </w:pPr>
            <w:r w:rsidRPr="00C614CF">
              <w:rPr>
                <w:rFonts w:ascii="Verdana" w:eastAsia="Times New Roman" w:hAnsi="Verdana" w:cs="Times New Roman"/>
                <w:b/>
                <w:bCs/>
                <w:i/>
                <w:iCs/>
                <w:sz w:val="15"/>
                <w:szCs w:val="15"/>
                <w:lang w:eastAsia="uk-UA"/>
              </w:rPr>
              <w:t>Агреговані показники</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Розмір і структура витрат громадян України, котрі вони здійснили за кордоном</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автомобілем, пішки, залізницею, пароплавом, літаком</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Величина витрат, що здійснив один громадянин України за кордоном</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автомобілем, пішки, залізницею, пароплавом, літаком</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Розмір і структура витрат громадян України, що перетинають кордон автомобілем</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Розмір і структура витрат громадян України, що перетинають кордон пішки</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Розмір і структура витрат громадян України, що перетинають кордон залізницею</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Розмір і структура витрат громадян України, що перетинають кордон пароплавом</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Розмір і структура витрат громадян України, що перетинають кордон літаком</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Резиденти, що перетинають кордон за метою візиту, у %.</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Резиденти, що перетинають кордон за частотою перетину кордону, у %.</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r w:rsidR="00C614CF" w:rsidRPr="00C614CF" w:rsidTr="00C614CF">
        <w:trPr>
          <w:tblCellSpacing w:w="7" w:type="dxa"/>
        </w:trPr>
        <w:tc>
          <w:tcPr>
            <w:tcW w:w="84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Резиденти, що перетинають кордон за відстанню від місця проживання до місця здійснення покупки, у %.</w:t>
            </w:r>
          </w:p>
        </w:tc>
        <w:tc>
          <w:tcPr>
            <w:tcW w:w="57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614CF" w:rsidRPr="00C614CF" w:rsidRDefault="00C614CF" w:rsidP="00C614CF">
            <w:pPr>
              <w:spacing w:after="0" w:line="240" w:lineRule="auto"/>
              <w:jc w:val="center"/>
              <w:rPr>
                <w:rFonts w:ascii="Times New Roman" w:eastAsia="Times New Roman" w:hAnsi="Times New Roman" w:cs="Times New Roman"/>
                <w:color w:val="000000"/>
                <w:sz w:val="24"/>
                <w:szCs w:val="24"/>
                <w:lang w:eastAsia="uk-UA"/>
              </w:rPr>
            </w:pPr>
            <w:r w:rsidRPr="00C614CF">
              <w:rPr>
                <w:rFonts w:ascii="Verdana" w:eastAsia="Times New Roman" w:hAnsi="Verdana" w:cs="Times New Roman"/>
                <w:color w:val="000000"/>
                <w:sz w:val="15"/>
                <w:szCs w:val="15"/>
                <w:lang w:eastAsia="uk-UA"/>
              </w:rPr>
              <w:t>Усього, переходи</w:t>
            </w:r>
          </w:p>
        </w:tc>
      </w:tr>
    </w:tbl>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Сформовані таблиці Держкомстат надсилає до Національного банку та розміщує на офіційному веб-сайті.</w:t>
      </w:r>
    </w:p>
    <w:p w:rsidR="00C614CF" w:rsidRPr="00C614CF" w:rsidRDefault="00C614CF" w:rsidP="00C614CF">
      <w:pPr>
        <w:spacing w:after="0" w:line="240" w:lineRule="auto"/>
        <w:ind w:firstLine="700"/>
        <w:jc w:val="both"/>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На підставі отриманої інформації департамент статистики торгівлі Держкомстату приймає рішення щодо доцільності актуалізації анкети.</w:t>
      </w:r>
    </w:p>
    <w:p w:rsidR="00C614CF" w:rsidRPr="00C614CF" w:rsidRDefault="00C614CF" w:rsidP="00C614CF">
      <w:pPr>
        <w:spacing w:after="0" w:line="398" w:lineRule="atLeast"/>
        <w:jc w:val="center"/>
        <w:outlineLvl w:val="4"/>
        <w:rPr>
          <w:rFonts w:ascii="Times New Roman" w:eastAsia="Times New Roman" w:hAnsi="Times New Roman" w:cs="Times New Roman"/>
          <w:b/>
          <w:bCs/>
          <w:color w:val="000000"/>
          <w:sz w:val="20"/>
          <w:szCs w:val="20"/>
          <w:lang w:eastAsia="uk-UA"/>
        </w:rPr>
      </w:pPr>
      <w:r w:rsidRPr="00C614CF">
        <w:rPr>
          <w:rFonts w:ascii="Verdana" w:eastAsia="Times New Roman" w:hAnsi="Verdana" w:cs="Times New Roman"/>
          <w:b/>
          <w:bCs/>
          <w:color w:val="000000"/>
          <w:sz w:val="15"/>
          <w:szCs w:val="15"/>
          <w:lang w:eastAsia="uk-UA"/>
        </w:rPr>
        <w:t>Література</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1. Закон України “Про державну статистику” (зі змінами та доповненнями) від 2 жовтня 1992 року № 2657-XI.</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2. Глосарій до плану статистичного спостереження, затверджений наказом Держкомстату від 29.12.2009 № 498.</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xml:space="preserve">3. Методологічний збірник “Обстеження транскордонних територій. Обстеження обороту товарів і послуг в прикордонному русі” – ЦСУ Польщі, УС в </w:t>
      </w:r>
      <w:proofErr w:type="spellStart"/>
      <w:r w:rsidRPr="00C614CF">
        <w:rPr>
          <w:rFonts w:ascii="Verdana" w:eastAsia="Times New Roman" w:hAnsi="Verdana" w:cs="Times New Roman"/>
          <w:color w:val="000000"/>
          <w:sz w:val="15"/>
          <w:szCs w:val="15"/>
          <w:lang w:eastAsia="uk-UA"/>
        </w:rPr>
        <w:t>Жешові</w:t>
      </w:r>
      <w:proofErr w:type="spellEnd"/>
      <w:r w:rsidRPr="00C614CF">
        <w:rPr>
          <w:rFonts w:ascii="Verdana" w:eastAsia="Times New Roman" w:hAnsi="Verdana" w:cs="Times New Roman"/>
          <w:color w:val="000000"/>
          <w:sz w:val="15"/>
          <w:szCs w:val="15"/>
          <w:lang w:eastAsia="uk-UA"/>
        </w:rPr>
        <w:t>, 2009.</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xml:space="preserve">4. Збірник статистичних вимог – </w:t>
      </w:r>
      <w:proofErr w:type="spellStart"/>
      <w:r w:rsidRPr="00C614CF">
        <w:rPr>
          <w:rFonts w:ascii="Verdana" w:eastAsia="Times New Roman" w:hAnsi="Verdana" w:cs="Times New Roman"/>
          <w:color w:val="000000"/>
          <w:sz w:val="15"/>
          <w:szCs w:val="15"/>
          <w:lang w:eastAsia="uk-UA"/>
        </w:rPr>
        <w:t>Євростат</w:t>
      </w:r>
      <w:proofErr w:type="spellEnd"/>
      <w:r w:rsidRPr="00C614CF">
        <w:rPr>
          <w:rFonts w:ascii="Verdana" w:eastAsia="Times New Roman" w:hAnsi="Verdana" w:cs="Times New Roman"/>
          <w:color w:val="000000"/>
          <w:sz w:val="15"/>
          <w:szCs w:val="15"/>
          <w:lang w:eastAsia="uk-UA"/>
        </w:rPr>
        <w:t>, 2009.</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xml:space="preserve">5. Статистика:  [підручник]/ Герасименко С.С., Головач А.В., </w:t>
      </w:r>
      <w:proofErr w:type="spellStart"/>
      <w:r w:rsidRPr="00C614CF">
        <w:rPr>
          <w:rFonts w:ascii="Verdana" w:eastAsia="Times New Roman" w:hAnsi="Verdana" w:cs="Times New Roman"/>
          <w:color w:val="000000"/>
          <w:sz w:val="15"/>
          <w:szCs w:val="15"/>
          <w:lang w:eastAsia="uk-UA"/>
        </w:rPr>
        <w:t>Єріна</w:t>
      </w:r>
      <w:proofErr w:type="spellEnd"/>
      <w:r w:rsidRPr="00C614CF">
        <w:rPr>
          <w:rFonts w:ascii="Verdana" w:eastAsia="Times New Roman" w:hAnsi="Verdana" w:cs="Times New Roman"/>
          <w:color w:val="000000"/>
          <w:sz w:val="15"/>
          <w:szCs w:val="15"/>
          <w:lang w:eastAsia="uk-UA"/>
        </w:rPr>
        <w:t xml:space="preserve"> А.М.  та  </w:t>
      </w:r>
      <w:proofErr w:type="spellStart"/>
      <w:r w:rsidRPr="00C614CF">
        <w:rPr>
          <w:rFonts w:ascii="Verdana" w:eastAsia="Times New Roman" w:hAnsi="Verdana" w:cs="Times New Roman"/>
          <w:color w:val="000000"/>
          <w:sz w:val="15"/>
          <w:szCs w:val="15"/>
          <w:lang w:eastAsia="uk-UA"/>
        </w:rPr>
        <w:t>інш</w:t>
      </w:r>
      <w:proofErr w:type="spellEnd"/>
      <w:r w:rsidRPr="00C614CF">
        <w:rPr>
          <w:rFonts w:ascii="Verdana" w:eastAsia="Times New Roman" w:hAnsi="Verdana" w:cs="Times New Roman"/>
          <w:color w:val="000000"/>
          <w:sz w:val="15"/>
          <w:szCs w:val="15"/>
          <w:lang w:eastAsia="uk-UA"/>
        </w:rPr>
        <w:t xml:space="preserve">.; за наук. ред. Герасименка С.С. – [2-ге вид., </w:t>
      </w:r>
      <w:proofErr w:type="spellStart"/>
      <w:r w:rsidRPr="00C614CF">
        <w:rPr>
          <w:rFonts w:ascii="Verdana" w:eastAsia="Times New Roman" w:hAnsi="Verdana" w:cs="Times New Roman"/>
          <w:color w:val="000000"/>
          <w:sz w:val="15"/>
          <w:szCs w:val="15"/>
          <w:lang w:eastAsia="uk-UA"/>
        </w:rPr>
        <w:t>переробл</w:t>
      </w:r>
      <w:proofErr w:type="spellEnd"/>
      <w:r w:rsidRPr="00C614CF">
        <w:rPr>
          <w:rFonts w:ascii="Verdana" w:eastAsia="Times New Roman" w:hAnsi="Verdana" w:cs="Times New Roman"/>
          <w:color w:val="000000"/>
          <w:sz w:val="15"/>
          <w:szCs w:val="15"/>
          <w:lang w:eastAsia="uk-UA"/>
        </w:rPr>
        <w:t xml:space="preserve">. і </w:t>
      </w:r>
      <w:proofErr w:type="spellStart"/>
      <w:r w:rsidRPr="00C614CF">
        <w:rPr>
          <w:rFonts w:ascii="Verdana" w:eastAsia="Times New Roman" w:hAnsi="Verdana" w:cs="Times New Roman"/>
          <w:color w:val="000000"/>
          <w:sz w:val="15"/>
          <w:szCs w:val="15"/>
          <w:lang w:eastAsia="uk-UA"/>
        </w:rPr>
        <w:t>доп</w:t>
      </w:r>
      <w:proofErr w:type="spellEnd"/>
      <w:r w:rsidRPr="00C614CF">
        <w:rPr>
          <w:rFonts w:ascii="Verdana" w:eastAsia="Times New Roman" w:hAnsi="Verdana" w:cs="Times New Roman"/>
          <w:color w:val="000000"/>
          <w:sz w:val="15"/>
          <w:szCs w:val="15"/>
          <w:lang w:eastAsia="uk-UA"/>
        </w:rPr>
        <w:t>.]. – К.:  КНЕУ, 2000. – 467 с.</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xml:space="preserve">6. </w:t>
      </w:r>
      <w:proofErr w:type="spellStart"/>
      <w:r w:rsidRPr="00C614CF">
        <w:rPr>
          <w:rFonts w:ascii="Verdana" w:eastAsia="Times New Roman" w:hAnsi="Verdana" w:cs="Times New Roman"/>
          <w:color w:val="000000"/>
          <w:sz w:val="15"/>
          <w:szCs w:val="15"/>
          <w:lang w:eastAsia="uk-UA"/>
        </w:rPr>
        <w:t>Єріна</w:t>
      </w:r>
      <w:proofErr w:type="spellEnd"/>
      <w:r w:rsidRPr="00C614CF">
        <w:rPr>
          <w:rFonts w:ascii="Verdana" w:eastAsia="Times New Roman" w:hAnsi="Verdana" w:cs="Times New Roman"/>
          <w:color w:val="000000"/>
          <w:sz w:val="15"/>
          <w:szCs w:val="15"/>
          <w:lang w:eastAsia="uk-UA"/>
        </w:rPr>
        <w:t xml:space="preserve"> А.М. Організація вибіркових обстежень: [</w:t>
      </w:r>
      <w:proofErr w:type="spellStart"/>
      <w:r w:rsidRPr="00C614CF">
        <w:rPr>
          <w:rFonts w:ascii="Verdana" w:eastAsia="Times New Roman" w:hAnsi="Verdana" w:cs="Times New Roman"/>
          <w:color w:val="000000"/>
          <w:sz w:val="15"/>
          <w:szCs w:val="15"/>
          <w:lang w:eastAsia="uk-UA"/>
        </w:rPr>
        <w:t>навч</w:t>
      </w:r>
      <w:proofErr w:type="spellEnd"/>
      <w:r w:rsidRPr="00C614CF">
        <w:rPr>
          <w:rFonts w:ascii="Verdana" w:eastAsia="Times New Roman" w:hAnsi="Verdana" w:cs="Times New Roman"/>
          <w:color w:val="000000"/>
          <w:sz w:val="15"/>
          <w:szCs w:val="15"/>
          <w:lang w:eastAsia="uk-UA"/>
        </w:rPr>
        <w:t xml:space="preserve">. </w:t>
      </w:r>
      <w:proofErr w:type="spellStart"/>
      <w:r w:rsidRPr="00C614CF">
        <w:rPr>
          <w:rFonts w:ascii="Verdana" w:eastAsia="Times New Roman" w:hAnsi="Verdana" w:cs="Times New Roman"/>
          <w:color w:val="000000"/>
          <w:sz w:val="15"/>
          <w:szCs w:val="15"/>
          <w:lang w:eastAsia="uk-UA"/>
        </w:rPr>
        <w:t>посіб</w:t>
      </w:r>
      <w:proofErr w:type="spellEnd"/>
      <w:r w:rsidRPr="00C614CF">
        <w:rPr>
          <w:rFonts w:ascii="Verdana" w:eastAsia="Times New Roman" w:hAnsi="Verdana" w:cs="Times New Roman"/>
          <w:color w:val="000000"/>
          <w:sz w:val="15"/>
          <w:szCs w:val="15"/>
          <w:lang w:eastAsia="uk-UA"/>
        </w:rPr>
        <w:t>.]. – К.: КНЕУ, 2004. – 127 с.</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7. Платіжний баланс, 6 редакція, 2008.</w:t>
      </w:r>
    </w:p>
    <w:p w:rsidR="00C614CF" w:rsidRPr="00C614CF" w:rsidRDefault="00C614CF" w:rsidP="00C614CF">
      <w:pPr>
        <w:spacing w:after="0" w:line="240" w:lineRule="auto"/>
        <w:ind w:firstLine="700"/>
        <w:rPr>
          <w:rFonts w:ascii="Times New Roman" w:eastAsia="Times New Roman" w:hAnsi="Times New Roman" w:cs="Times New Roman"/>
          <w:color w:val="000000"/>
          <w:sz w:val="27"/>
          <w:szCs w:val="27"/>
          <w:lang w:eastAsia="uk-UA"/>
        </w:rPr>
      </w:pPr>
      <w:r w:rsidRPr="00C614CF">
        <w:rPr>
          <w:rFonts w:ascii="Verdana" w:eastAsia="Times New Roman" w:hAnsi="Verdana" w:cs="Times New Roman"/>
          <w:color w:val="000000"/>
          <w:sz w:val="15"/>
          <w:szCs w:val="15"/>
          <w:lang w:eastAsia="uk-UA"/>
        </w:rPr>
        <w:t xml:space="preserve">8. Статистика зовнішньої торгівлі товарами: концепції і визначення, </w:t>
      </w:r>
      <w:proofErr w:type="spellStart"/>
      <w:r w:rsidRPr="00C614CF">
        <w:rPr>
          <w:rFonts w:ascii="Verdana" w:eastAsia="Times New Roman" w:hAnsi="Verdana" w:cs="Times New Roman"/>
          <w:color w:val="000000"/>
          <w:sz w:val="15"/>
          <w:szCs w:val="15"/>
          <w:lang w:eastAsia="uk-UA"/>
        </w:rPr>
        <w:t>Статвідділ</w:t>
      </w:r>
      <w:proofErr w:type="spellEnd"/>
      <w:r w:rsidRPr="00C614CF">
        <w:rPr>
          <w:rFonts w:ascii="Verdana" w:eastAsia="Times New Roman" w:hAnsi="Verdana" w:cs="Times New Roman"/>
          <w:color w:val="000000"/>
          <w:sz w:val="15"/>
          <w:szCs w:val="15"/>
          <w:lang w:eastAsia="uk-UA"/>
        </w:rPr>
        <w:t xml:space="preserve"> ООН, 2010.</w:t>
      </w:r>
    </w:p>
    <w:p w:rsidR="00C614CF" w:rsidRPr="00C614CF" w:rsidRDefault="00C614CF" w:rsidP="00C614CF">
      <w:pPr>
        <w:spacing w:before="100" w:beforeAutospacing="1" w:after="100" w:afterAutospacing="1" w:line="241" w:lineRule="atLeast"/>
        <w:jc w:val="right"/>
        <w:outlineLvl w:val="5"/>
        <w:rPr>
          <w:rFonts w:ascii="Times New Roman" w:eastAsia="Times New Roman" w:hAnsi="Times New Roman" w:cs="Times New Roman"/>
          <w:b/>
          <w:bCs/>
          <w:color w:val="000000"/>
          <w:sz w:val="15"/>
          <w:szCs w:val="15"/>
          <w:lang w:eastAsia="uk-UA"/>
        </w:rPr>
      </w:pPr>
      <w:r w:rsidRPr="00C614CF">
        <w:rPr>
          <w:rFonts w:ascii="Verdana" w:eastAsia="Times New Roman" w:hAnsi="Verdana" w:cs="Times New Roman"/>
          <w:b/>
          <w:bCs/>
          <w:color w:val="000000"/>
          <w:sz w:val="15"/>
          <w:szCs w:val="15"/>
          <w:lang w:eastAsia="uk-UA"/>
        </w:rPr>
        <w:t>Додаток 1</w:t>
      </w:r>
    </w:p>
    <w:p w:rsidR="00C614CF" w:rsidRDefault="00C614CF" w:rsidP="00C614CF">
      <w:pPr>
        <w:spacing w:after="480" w:line="240" w:lineRule="auto"/>
        <w:jc w:val="center"/>
        <w:rPr>
          <w:rFonts w:ascii="Verdana" w:eastAsia="Times New Roman" w:hAnsi="Verdana" w:cs="Times New Roman"/>
          <w:b/>
          <w:bCs/>
          <w:color w:val="000000"/>
          <w:sz w:val="15"/>
          <w:szCs w:val="15"/>
          <w:lang w:eastAsia="uk-UA"/>
        </w:rPr>
      </w:pPr>
      <w:r w:rsidRPr="00C614CF">
        <w:rPr>
          <w:rFonts w:ascii="Verdana" w:eastAsia="Times New Roman" w:hAnsi="Verdana" w:cs="Times New Roman"/>
          <w:b/>
          <w:bCs/>
          <w:color w:val="000000"/>
          <w:sz w:val="15"/>
          <w:szCs w:val="15"/>
          <w:lang w:eastAsia="uk-UA"/>
        </w:rPr>
        <w:t>Схема організації статистичного спостереження щодо оцінки обсягів неформальної торгівлі у статистиці зовнішньої торгівлі товарами</w:t>
      </w:r>
    </w:p>
    <w:p w:rsidR="00C614CF" w:rsidRDefault="00C614CF" w:rsidP="00C614CF">
      <w:pPr>
        <w:pStyle w:val="a8"/>
      </w:pPr>
      <w:r>
        <w:rPr>
          <w:noProof/>
        </w:rPr>
        <w:lastRenderedPageBreak/>
        <w:drawing>
          <wp:inline distT="0" distB="0" distL="0" distR="0">
            <wp:extent cx="5263065" cy="7115497"/>
            <wp:effectExtent l="0" t="0" r="0" b="9525"/>
            <wp:docPr id="1" name="Рисунок 1" descr="E:\10.01.2024\Міграція на портал Доручення Голови до 10.02.2024\meto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0.01.2024\Міграція на портал Доручення Голови до 10.02.2024\metod.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2141" cy="7127768"/>
                    </a:xfrm>
                    <a:prstGeom prst="rect">
                      <a:avLst/>
                    </a:prstGeom>
                    <a:noFill/>
                    <a:ln>
                      <a:noFill/>
                    </a:ln>
                  </pic:spPr>
                </pic:pic>
              </a:graphicData>
            </a:graphic>
          </wp:inline>
        </w:drawing>
      </w:r>
    </w:p>
    <w:p w:rsidR="007F36BE" w:rsidRDefault="007F36BE" w:rsidP="007F36BE">
      <w:pPr>
        <w:pStyle w:val="a8"/>
      </w:pPr>
      <w:r>
        <w:rPr>
          <w:noProof/>
        </w:rPr>
        <w:lastRenderedPageBreak/>
        <w:drawing>
          <wp:inline distT="0" distB="0" distL="0" distR="0">
            <wp:extent cx="5526605" cy="7615069"/>
            <wp:effectExtent l="0" t="0" r="0" b="5080"/>
            <wp:docPr id="2" name="Рисунок 2" descr="E:\10.01.2024\Міграція на портал Доручення Голови до 10.02.2024\meto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01.2024\Міграція на портал Доручення Голови до 10.02.2024\metod.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396" cy="7620293"/>
                    </a:xfrm>
                    <a:prstGeom prst="rect">
                      <a:avLst/>
                    </a:prstGeom>
                    <a:noFill/>
                    <a:ln>
                      <a:noFill/>
                    </a:ln>
                  </pic:spPr>
                </pic:pic>
              </a:graphicData>
            </a:graphic>
          </wp:inline>
        </w:drawing>
      </w:r>
    </w:p>
    <w:p w:rsidR="00C614CF" w:rsidRDefault="00C614CF" w:rsidP="00C614CF">
      <w:pPr>
        <w:spacing w:after="480" w:line="240" w:lineRule="auto"/>
        <w:jc w:val="center"/>
        <w:rPr>
          <w:rFonts w:ascii="Verdana" w:eastAsia="Times New Roman" w:hAnsi="Verdana" w:cs="Times New Roman"/>
          <w:b/>
          <w:bCs/>
          <w:color w:val="000000"/>
          <w:sz w:val="15"/>
          <w:szCs w:val="15"/>
          <w:lang w:eastAsia="uk-UA"/>
        </w:rPr>
      </w:pPr>
    </w:p>
    <w:p w:rsidR="00C614CF" w:rsidRDefault="00C614CF" w:rsidP="00C614CF">
      <w:pPr>
        <w:spacing w:after="480" w:line="240" w:lineRule="auto"/>
        <w:jc w:val="center"/>
        <w:rPr>
          <w:rFonts w:ascii="Verdana" w:eastAsia="Times New Roman" w:hAnsi="Verdana" w:cs="Times New Roman"/>
          <w:b/>
          <w:bCs/>
          <w:color w:val="000000"/>
          <w:sz w:val="15"/>
          <w:szCs w:val="15"/>
          <w:lang w:eastAsia="uk-UA"/>
        </w:rPr>
      </w:pPr>
    </w:p>
    <w:p w:rsidR="00D2759E" w:rsidRDefault="00D2759E" w:rsidP="00D2759E">
      <w:pPr>
        <w:pStyle w:val="a8"/>
      </w:pPr>
      <w:r>
        <w:rPr>
          <w:noProof/>
        </w:rPr>
        <w:lastRenderedPageBreak/>
        <w:drawing>
          <wp:inline distT="0" distB="0" distL="0" distR="0">
            <wp:extent cx="6228275" cy="8420429"/>
            <wp:effectExtent l="0" t="0" r="1270" b="0"/>
            <wp:docPr id="3" name="Рисунок 3" descr="E:\10.01.2024\Міграція на портал Доручення Голови до 10.02.2024\metod.1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10.01.2024\Міграція на портал Доручення Голови до 10.02.2024\metod.1 (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657" cy="8427705"/>
                    </a:xfrm>
                    <a:prstGeom prst="rect">
                      <a:avLst/>
                    </a:prstGeom>
                    <a:noFill/>
                    <a:ln>
                      <a:noFill/>
                    </a:ln>
                  </pic:spPr>
                </pic:pic>
              </a:graphicData>
            </a:graphic>
          </wp:inline>
        </w:drawing>
      </w:r>
    </w:p>
    <w:p w:rsidR="00BD6E3D" w:rsidRDefault="00BD6E3D" w:rsidP="00BD6E3D">
      <w:pPr>
        <w:pStyle w:val="a8"/>
      </w:pPr>
      <w:r>
        <w:rPr>
          <w:noProof/>
        </w:rPr>
        <w:lastRenderedPageBreak/>
        <w:drawing>
          <wp:inline distT="0" distB="0" distL="0" distR="0">
            <wp:extent cx="5961485" cy="8214288"/>
            <wp:effectExtent l="0" t="0" r="1270" b="0"/>
            <wp:docPr id="4" name="Рисунок 4" descr="E:\10.01.2024\Міграція на портал Доручення Голови до 10.02.2024\metod.2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10.01.2024\Міграція на портал Доручення Голови до 10.02.2024\metod.2 (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7067" cy="8221980"/>
                    </a:xfrm>
                    <a:prstGeom prst="rect">
                      <a:avLst/>
                    </a:prstGeom>
                    <a:noFill/>
                    <a:ln>
                      <a:noFill/>
                    </a:ln>
                  </pic:spPr>
                </pic:pic>
              </a:graphicData>
            </a:graphic>
          </wp:inline>
        </w:drawing>
      </w:r>
    </w:p>
    <w:p w:rsidR="00C74CD0" w:rsidRDefault="00C74CD0" w:rsidP="00C74CD0">
      <w:pPr>
        <w:pStyle w:val="a8"/>
      </w:pPr>
      <w:r>
        <w:rPr>
          <w:noProof/>
        </w:rPr>
        <w:lastRenderedPageBreak/>
        <w:drawing>
          <wp:inline distT="0" distB="0" distL="0" distR="0">
            <wp:extent cx="6213855" cy="8679072"/>
            <wp:effectExtent l="0" t="0" r="0" b="8255"/>
            <wp:docPr id="5" name="Рисунок 5" descr="E:\10.01.2024\Міграція на портал Доручення Голови до 10.02.2024\meto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10.01.2024\Міграція на портал Доручення Голови до 10.02.2024\metod.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697" cy="8685835"/>
                    </a:xfrm>
                    <a:prstGeom prst="rect">
                      <a:avLst/>
                    </a:prstGeom>
                    <a:noFill/>
                    <a:ln>
                      <a:noFill/>
                    </a:ln>
                  </pic:spPr>
                </pic:pic>
              </a:graphicData>
            </a:graphic>
          </wp:inline>
        </w:drawing>
      </w:r>
    </w:p>
    <w:p w:rsidR="00C614CF" w:rsidRPr="00C614CF" w:rsidRDefault="00C614CF" w:rsidP="00C614CF">
      <w:pPr>
        <w:spacing w:after="480" w:line="240" w:lineRule="auto"/>
        <w:jc w:val="center"/>
        <w:rPr>
          <w:rFonts w:ascii="Times New Roman" w:eastAsia="Times New Roman" w:hAnsi="Times New Roman" w:cs="Times New Roman"/>
          <w:color w:val="000000"/>
          <w:sz w:val="27"/>
          <w:szCs w:val="27"/>
          <w:lang w:eastAsia="uk-UA"/>
        </w:rPr>
      </w:pPr>
    </w:p>
    <w:sectPr w:rsidR="00C614CF" w:rsidRPr="00C614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CF"/>
    <w:rsid w:val="000341E7"/>
    <w:rsid w:val="0077431B"/>
    <w:rsid w:val="007F36BE"/>
    <w:rsid w:val="00884FEC"/>
    <w:rsid w:val="00BD6E3D"/>
    <w:rsid w:val="00C614CF"/>
    <w:rsid w:val="00C74CD0"/>
    <w:rsid w:val="00D275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43775-8123-4EAD-9554-39F6087D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C614CF"/>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paragraph" w:styleId="6">
    <w:name w:val="heading 6"/>
    <w:basedOn w:val="a"/>
    <w:link w:val="60"/>
    <w:uiPriority w:val="9"/>
    <w:qFormat/>
    <w:rsid w:val="00C614CF"/>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614CF"/>
    <w:rPr>
      <w:rFonts w:ascii="Times New Roman" w:eastAsia="Times New Roman" w:hAnsi="Times New Roman" w:cs="Times New Roman"/>
      <w:b/>
      <w:bCs/>
      <w:sz w:val="20"/>
      <w:szCs w:val="20"/>
      <w:lang w:eastAsia="uk-UA"/>
    </w:rPr>
  </w:style>
  <w:style w:type="character" w:customStyle="1" w:styleId="60">
    <w:name w:val="Заголовок 6 Знак"/>
    <w:basedOn w:val="a0"/>
    <w:link w:val="6"/>
    <w:uiPriority w:val="9"/>
    <w:rsid w:val="00C614CF"/>
    <w:rPr>
      <w:rFonts w:ascii="Times New Roman" w:eastAsia="Times New Roman" w:hAnsi="Times New Roman" w:cs="Times New Roman"/>
      <w:b/>
      <w:bCs/>
      <w:sz w:val="15"/>
      <w:szCs w:val="15"/>
      <w:lang w:eastAsia="uk-UA"/>
    </w:rPr>
  </w:style>
  <w:style w:type="character" w:styleId="a3">
    <w:name w:val="Hyperlink"/>
    <w:basedOn w:val="a0"/>
    <w:uiPriority w:val="99"/>
    <w:semiHidden/>
    <w:unhideWhenUsed/>
    <w:rsid w:val="00C614CF"/>
    <w:rPr>
      <w:color w:val="0000FF"/>
      <w:u w:val="single"/>
    </w:rPr>
  </w:style>
  <w:style w:type="paragraph" w:customStyle="1" w:styleId="bodytextindent2">
    <w:name w:val="bodytextindent2"/>
    <w:basedOn w:val="a"/>
    <w:rsid w:val="00C614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Plain Text"/>
    <w:basedOn w:val="a"/>
    <w:link w:val="a5"/>
    <w:uiPriority w:val="99"/>
    <w:semiHidden/>
    <w:unhideWhenUsed/>
    <w:rsid w:val="00C614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Текст Знак"/>
    <w:basedOn w:val="a0"/>
    <w:link w:val="a4"/>
    <w:uiPriority w:val="99"/>
    <w:semiHidden/>
    <w:rsid w:val="00C614CF"/>
    <w:rPr>
      <w:rFonts w:ascii="Times New Roman" w:eastAsia="Times New Roman" w:hAnsi="Times New Roman" w:cs="Times New Roman"/>
      <w:sz w:val="24"/>
      <w:szCs w:val="24"/>
      <w:lang w:eastAsia="uk-UA"/>
    </w:rPr>
  </w:style>
  <w:style w:type="paragraph" w:styleId="a6">
    <w:name w:val="Body Text"/>
    <w:basedOn w:val="a"/>
    <w:link w:val="a7"/>
    <w:uiPriority w:val="99"/>
    <w:semiHidden/>
    <w:unhideWhenUsed/>
    <w:rsid w:val="00C614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сновной текст Знак"/>
    <w:basedOn w:val="a0"/>
    <w:link w:val="a6"/>
    <w:uiPriority w:val="99"/>
    <w:semiHidden/>
    <w:rsid w:val="00C614CF"/>
    <w:rPr>
      <w:rFonts w:ascii="Times New Roman" w:eastAsia="Times New Roman" w:hAnsi="Times New Roman" w:cs="Times New Roman"/>
      <w:sz w:val="24"/>
      <w:szCs w:val="24"/>
      <w:lang w:eastAsia="uk-UA"/>
    </w:rPr>
  </w:style>
  <w:style w:type="paragraph" w:customStyle="1" w:styleId="normal">
    <w:name w:val="normal"/>
    <w:basedOn w:val="a"/>
    <w:rsid w:val="00C614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rmal (Web)"/>
    <w:basedOn w:val="a"/>
    <w:uiPriority w:val="99"/>
    <w:semiHidden/>
    <w:unhideWhenUsed/>
    <w:rsid w:val="00C614C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33364">
      <w:bodyDiv w:val="1"/>
      <w:marLeft w:val="0"/>
      <w:marRight w:val="0"/>
      <w:marTop w:val="0"/>
      <w:marBottom w:val="0"/>
      <w:divBdr>
        <w:top w:val="none" w:sz="0" w:space="0" w:color="auto"/>
        <w:left w:val="none" w:sz="0" w:space="0" w:color="auto"/>
        <w:bottom w:val="none" w:sz="0" w:space="0" w:color="auto"/>
        <w:right w:val="none" w:sz="0" w:space="0" w:color="auto"/>
      </w:divBdr>
    </w:div>
    <w:div w:id="789709410">
      <w:bodyDiv w:val="1"/>
      <w:marLeft w:val="0"/>
      <w:marRight w:val="0"/>
      <w:marTop w:val="0"/>
      <w:marBottom w:val="0"/>
      <w:divBdr>
        <w:top w:val="none" w:sz="0" w:space="0" w:color="auto"/>
        <w:left w:val="none" w:sz="0" w:space="0" w:color="auto"/>
        <w:bottom w:val="none" w:sz="0" w:space="0" w:color="auto"/>
        <w:right w:val="none" w:sz="0" w:space="0" w:color="auto"/>
      </w:divBdr>
    </w:div>
    <w:div w:id="809635698">
      <w:bodyDiv w:val="1"/>
      <w:marLeft w:val="0"/>
      <w:marRight w:val="0"/>
      <w:marTop w:val="0"/>
      <w:marBottom w:val="0"/>
      <w:divBdr>
        <w:top w:val="none" w:sz="0" w:space="0" w:color="auto"/>
        <w:left w:val="none" w:sz="0" w:space="0" w:color="auto"/>
        <w:bottom w:val="none" w:sz="0" w:space="0" w:color="auto"/>
        <w:right w:val="none" w:sz="0" w:space="0" w:color="auto"/>
      </w:divBdr>
    </w:div>
    <w:div w:id="1016538268">
      <w:bodyDiv w:val="1"/>
      <w:marLeft w:val="0"/>
      <w:marRight w:val="0"/>
      <w:marTop w:val="0"/>
      <w:marBottom w:val="0"/>
      <w:divBdr>
        <w:top w:val="none" w:sz="0" w:space="0" w:color="auto"/>
        <w:left w:val="none" w:sz="0" w:space="0" w:color="auto"/>
        <w:bottom w:val="none" w:sz="0" w:space="0" w:color="auto"/>
        <w:right w:val="none" w:sz="0" w:space="0" w:color="auto"/>
      </w:divBdr>
    </w:div>
    <w:div w:id="1195728206">
      <w:bodyDiv w:val="1"/>
      <w:marLeft w:val="0"/>
      <w:marRight w:val="0"/>
      <w:marTop w:val="0"/>
      <w:marBottom w:val="0"/>
      <w:divBdr>
        <w:top w:val="none" w:sz="0" w:space="0" w:color="auto"/>
        <w:left w:val="none" w:sz="0" w:space="0" w:color="auto"/>
        <w:bottom w:val="none" w:sz="0" w:space="0" w:color="auto"/>
        <w:right w:val="none" w:sz="0" w:space="0" w:color="auto"/>
      </w:divBdr>
    </w:div>
    <w:div w:id="145204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ustomXml" Target="../customXml/item1.xml"/><Relationship Id="rId5" Type="http://schemas.openxmlformats.org/officeDocument/2006/relationships/hyperlink" Target="https://www.ukrstat.gov.ua/metod_polog/metod_doc/2011/225/225.htm" TargetMode="External"/><Relationship Id="rId10" Type="http://schemas.openxmlformats.org/officeDocument/2006/relationships/theme" Target="theme/theme1.xml"/><Relationship Id="rId4" Type="http://schemas.openxmlformats.org/officeDocument/2006/relationships/hyperlink" Target="https://www.ukrstat.gov.ua/metod_polog/metod_doc/2011/225/225.ht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F8C2AF26DA7544DBB997F7B14559D58" ma:contentTypeVersion="13" ma:contentTypeDescription="Створення нового документа." ma:contentTypeScope="" ma:versionID="c662909d98c21acd9803adc1382a345a">
  <xsd:schema xmlns:xsd="http://www.w3.org/2001/XMLSchema" xmlns:xs="http://www.w3.org/2001/XMLSchema" xmlns:p="http://schemas.microsoft.com/office/2006/metadata/properties" xmlns:ns2="d1d897b1-b72e-4db7-be6b-09b48e450552" xmlns:ns3="1cd5b1b9-3222-48a9-8ea8-dc5010ecd784" targetNamespace="http://schemas.microsoft.com/office/2006/metadata/properties" ma:root="true" ma:fieldsID="cccef9f088a98533069b4f30427d3714" ns2:_="" ns3:_="">
    <xsd:import namespace="d1d897b1-b72e-4db7-be6b-09b48e450552"/>
    <xsd:import namespace="1cd5b1b9-3222-48a9-8ea8-dc5010ecd7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897b1-b72e-4db7-be6b-09b48e450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Теги зображень" ma:readOnly="false" ma:fieldId="{5cf76f15-5ced-4ddc-b409-7134ff3c332f}" ma:taxonomyMulti="true" ma:sspId="318c7ea0-e70b-452f-ad6f-bc025f47680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d5b1b9-3222-48a9-8ea8-dc5010ecd784" elementFormDefault="qualified">
    <xsd:import namespace="http://schemas.microsoft.com/office/2006/documentManagement/types"/>
    <xsd:import namespace="http://schemas.microsoft.com/office/infopath/2007/PartnerControls"/>
    <xsd:element name="SharedWithUsers" ma:index="11"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d897b1-b72e-4db7-be6b-09b48e4505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44DA2F-2ED2-429F-A29E-D898C1FC089B}"/>
</file>

<file path=customXml/itemProps2.xml><?xml version="1.0" encoding="utf-8"?>
<ds:datastoreItem xmlns:ds="http://schemas.openxmlformats.org/officeDocument/2006/customXml" ds:itemID="{FB47D5E1-A520-465F-AD7F-0393CE5AE29D}"/>
</file>

<file path=customXml/itemProps3.xml><?xml version="1.0" encoding="utf-8"?>
<ds:datastoreItem xmlns:ds="http://schemas.openxmlformats.org/officeDocument/2006/customXml" ds:itemID="{3CF457F2-A4FD-4B3F-82C8-58FF600B9821}"/>
</file>

<file path=docProps/app.xml><?xml version="1.0" encoding="utf-8"?>
<Properties xmlns="http://schemas.openxmlformats.org/officeDocument/2006/extended-properties" xmlns:vt="http://schemas.openxmlformats.org/officeDocument/2006/docPropsVTypes">
  <Template>Normal</Template>
  <TotalTime>30</TotalTime>
  <Pages>9</Pages>
  <Words>13378</Words>
  <Characters>7626</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2024-01-24T17:18:00Z</dcterms:created>
  <dcterms:modified xsi:type="dcterms:W3CDTF">2024-01-24T17:50:00Z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0x010100AF8C2AF26DA7544DBB997F7B14559D58</vt:lpwstr>
  </property>
</Properties>
</file>