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2D62E" w14:textId="77777777" w:rsidR="005B017E" w:rsidRPr="001228FE" w:rsidRDefault="005B017E" w:rsidP="0085138A">
      <w:pPr>
        <w:pStyle w:val="aff1"/>
      </w:pPr>
    </w:p>
    <w:p w14:paraId="3C3F9547" w14:textId="77777777" w:rsidR="004865CC" w:rsidRPr="001228FE" w:rsidRDefault="004865CC" w:rsidP="004865CC">
      <w:pPr>
        <w:autoSpaceDE w:val="0"/>
        <w:autoSpaceDN w:val="0"/>
        <w:adjustRightInd w:val="0"/>
        <w:jc w:val="center"/>
      </w:pPr>
      <w:r w:rsidRPr="001228FE">
        <w:rPr>
          <w:bCs/>
        </w:rPr>
        <w:t>Державна служба статистики України</w:t>
      </w:r>
    </w:p>
    <w:p w14:paraId="6E4E944A" w14:textId="77777777" w:rsidR="004865CC" w:rsidRPr="001228FE" w:rsidRDefault="004865CC" w:rsidP="004865CC">
      <w:pPr>
        <w:autoSpaceDE w:val="0"/>
        <w:autoSpaceDN w:val="0"/>
        <w:adjustRightInd w:val="0"/>
      </w:pPr>
    </w:p>
    <w:p w14:paraId="579BD05F" w14:textId="77777777" w:rsidR="004865CC" w:rsidRPr="001228FE" w:rsidRDefault="004865CC" w:rsidP="004865CC">
      <w:pPr>
        <w:autoSpaceDE w:val="0"/>
        <w:autoSpaceDN w:val="0"/>
        <w:adjustRightInd w:val="0"/>
      </w:pPr>
    </w:p>
    <w:p w14:paraId="0F959F29" w14:textId="77777777" w:rsidR="005B017E" w:rsidRPr="001228FE" w:rsidRDefault="005B017E" w:rsidP="004865CC">
      <w:pPr>
        <w:autoSpaceDE w:val="0"/>
        <w:autoSpaceDN w:val="0"/>
        <w:adjustRightInd w:val="0"/>
      </w:pPr>
    </w:p>
    <w:tbl>
      <w:tblPr>
        <w:tblW w:w="4008" w:type="dxa"/>
        <w:tblInd w:w="5920" w:type="dxa"/>
        <w:tblLayout w:type="fixed"/>
        <w:tblLook w:val="04A0" w:firstRow="1" w:lastRow="0" w:firstColumn="1" w:lastColumn="0" w:noHBand="0" w:noVBand="1"/>
      </w:tblPr>
      <w:tblGrid>
        <w:gridCol w:w="4008"/>
      </w:tblGrid>
      <w:tr w:rsidR="004865CC" w:rsidRPr="001228FE" w14:paraId="48DFA87C" w14:textId="77777777" w:rsidTr="0048065C">
        <w:trPr>
          <w:trHeight w:val="610"/>
        </w:trPr>
        <w:tc>
          <w:tcPr>
            <w:tcW w:w="4003" w:type="dxa"/>
            <w:tcBorders>
              <w:top w:val="nil"/>
              <w:left w:val="nil"/>
              <w:bottom w:val="nil"/>
              <w:right w:val="nil"/>
            </w:tcBorders>
            <w:hideMark/>
          </w:tcPr>
          <w:p w14:paraId="7A07A8C7" w14:textId="77777777" w:rsidR="004865CC" w:rsidRPr="001228FE" w:rsidRDefault="004865CC" w:rsidP="0048065C">
            <w:pPr>
              <w:autoSpaceDE w:val="0"/>
              <w:autoSpaceDN w:val="0"/>
              <w:adjustRightInd w:val="0"/>
              <w:spacing w:line="360" w:lineRule="auto"/>
            </w:pPr>
            <w:r w:rsidRPr="001228FE">
              <w:t>СХВАЛЕНО</w:t>
            </w:r>
          </w:p>
          <w:p w14:paraId="12E2E60A" w14:textId="77777777" w:rsidR="004865CC" w:rsidRPr="001228FE" w:rsidRDefault="004865CC" w:rsidP="0048065C">
            <w:pPr>
              <w:autoSpaceDE w:val="0"/>
              <w:autoSpaceDN w:val="0"/>
              <w:adjustRightInd w:val="0"/>
            </w:pPr>
            <w:r w:rsidRPr="001228FE">
              <w:t>Рішення Комісії з питань</w:t>
            </w:r>
          </w:p>
          <w:p w14:paraId="259FB7F8" w14:textId="77777777" w:rsidR="004865CC" w:rsidRPr="001228FE" w:rsidRDefault="004865CC" w:rsidP="0048065C">
            <w:pPr>
              <w:autoSpaceDE w:val="0"/>
              <w:autoSpaceDN w:val="0"/>
              <w:adjustRightInd w:val="0"/>
            </w:pPr>
            <w:r w:rsidRPr="001228FE">
              <w:t>удосконалення методології</w:t>
            </w:r>
          </w:p>
          <w:p w14:paraId="7B61709E" w14:textId="77777777" w:rsidR="004865CC" w:rsidRPr="001228FE" w:rsidRDefault="004865CC" w:rsidP="0048065C">
            <w:pPr>
              <w:autoSpaceDE w:val="0"/>
              <w:autoSpaceDN w:val="0"/>
              <w:adjustRightInd w:val="0"/>
            </w:pPr>
            <w:r w:rsidRPr="001228FE">
              <w:t>та звітної документації</w:t>
            </w:r>
          </w:p>
          <w:p w14:paraId="162C98B0" w14:textId="0E9BB237" w:rsidR="006F5250" w:rsidRPr="008D4A99" w:rsidRDefault="004865CC" w:rsidP="0048065C">
            <w:pPr>
              <w:autoSpaceDE w:val="0"/>
              <w:autoSpaceDN w:val="0"/>
              <w:adjustRightInd w:val="0"/>
            </w:pPr>
            <w:r w:rsidRPr="001228FE">
              <w:t xml:space="preserve">(протокол від </w:t>
            </w:r>
            <w:r w:rsidR="00824B12">
              <w:rPr>
                <w:lang w:val="en-US"/>
              </w:rPr>
              <w:t>27</w:t>
            </w:r>
            <w:r w:rsidR="006F5250" w:rsidRPr="008D4A99">
              <w:t>.</w:t>
            </w:r>
            <w:r w:rsidR="00824B12">
              <w:rPr>
                <w:lang w:val="en-US"/>
              </w:rPr>
              <w:t>12</w:t>
            </w:r>
            <w:r w:rsidR="006F5250" w:rsidRPr="008D4A99">
              <w:t>.202</w:t>
            </w:r>
            <w:r w:rsidR="008D4A99" w:rsidRPr="008D4A99">
              <w:t>4</w:t>
            </w:r>
          </w:p>
          <w:p w14:paraId="642A6132" w14:textId="17F61633" w:rsidR="004865CC" w:rsidRPr="001228FE" w:rsidRDefault="004865CC" w:rsidP="00BD3E97">
            <w:pPr>
              <w:autoSpaceDE w:val="0"/>
              <w:autoSpaceDN w:val="0"/>
              <w:adjustRightInd w:val="0"/>
            </w:pPr>
            <w:r w:rsidRPr="008D4A99">
              <w:t xml:space="preserve">№ </w:t>
            </w:r>
            <w:r w:rsidR="006F5250" w:rsidRPr="008D4A99">
              <w:t>КПУМ/</w:t>
            </w:r>
            <w:r w:rsidR="00BD3E97">
              <w:rPr>
                <w:lang w:val="en-US"/>
              </w:rPr>
              <w:t>26</w:t>
            </w:r>
            <w:r w:rsidR="006F5250" w:rsidRPr="008D4A99">
              <w:t>-2</w:t>
            </w:r>
            <w:r w:rsidR="008D4A99" w:rsidRPr="008D4A99">
              <w:t>4</w:t>
            </w:r>
            <w:r w:rsidRPr="008D4A99">
              <w:t>)</w:t>
            </w:r>
          </w:p>
        </w:tc>
      </w:tr>
    </w:tbl>
    <w:p w14:paraId="474F7769" w14:textId="77777777" w:rsidR="004865CC" w:rsidRPr="001228FE" w:rsidRDefault="004865CC" w:rsidP="004865CC"/>
    <w:p w14:paraId="4EA4D33B" w14:textId="77777777" w:rsidR="004865CC" w:rsidRPr="001228FE" w:rsidRDefault="004865CC" w:rsidP="004865CC"/>
    <w:p w14:paraId="24486157" w14:textId="77777777" w:rsidR="004865CC" w:rsidRPr="001228FE" w:rsidRDefault="004865CC" w:rsidP="004865CC"/>
    <w:p w14:paraId="07CB1775" w14:textId="77777777" w:rsidR="005B017E" w:rsidRPr="001228FE" w:rsidRDefault="005B017E" w:rsidP="004865CC">
      <w:bookmarkStart w:id="0" w:name="_GoBack"/>
      <w:bookmarkEnd w:id="0"/>
    </w:p>
    <w:p w14:paraId="154F969C" w14:textId="77777777" w:rsidR="005B017E" w:rsidRPr="001228FE" w:rsidRDefault="005B017E" w:rsidP="004865CC"/>
    <w:p w14:paraId="29518D81" w14:textId="77777777" w:rsidR="00135EAA" w:rsidRPr="001228FE" w:rsidRDefault="00135EAA" w:rsidP="004865CC"/>
    <w:p w14:paraId="38AE557F" w14:textId="77777777" w:rsidR="004865CC" w:rsidRPr="001228FE" w:rsidRDefault="004865CC" w:rsidP="004865CC">
      <w:pPr>
        <w:autoSpaceDE w:val="0"/>
        <w:autoSpaceDN w:val="0"/>
        <w:adjustRightInd w:val="0"/>
      </w:pPr>
    </w:p>
    <w:p w14:paraId="1312B57E" w14:textId="77777777" w:rsidR="004865CC" w:rsidRPr="001228FE" w:rsidRDefault="004865CC" w:rsidP="004865CC">
      <w:pPr>
        <w:autoSpaceDE w:val="0"/>
        <w:autoSpaceDN w:val="0"/>
        <w:adjustRightInd w:val="0"/>
        <w:jc w:val="center"/>
        <w:rPr>
          <w:b/>
          <w:bCs/>
          <w:caps/>
        </w:rPr>
      </w:pPr>
      <w:r w:rsidRPr="001228FE">
        <w:rPr>
          <w:b/>
          <w:bCs/>
        </w:rPr>
        <w:t xml:space="preserve">СТАНДАРТНИЙ ЗВІТ З ЯКОСТІ </w:t>
      </w:r>
    </w:p>
    <w:p w14:paraId="4FC959C5" w14:textId="77777777" w:rsidR="004865CC" w:rsidRPr="001228FE" w:rsidRDefault="004865CC" w:rsidP="004865CC">
      <w:pPr>
        <w:autoSpaceDE w:val="0"/>
        <w:autoSpaceDN w:val="0"/>
        <w:adjustRightInd w:val="0"/>
        <w:jc w:val="center"/>
        <w:rPr>
          <w:b/>
          <w:bCs/>
          <w:caps/>
        </w:rPr>
      </w:pPr>
      <w:r w:rsidRPr="001228FE">
        <w:rPr>
          <w:b/>
        </w:rPr>
        <w:t>ДЕРЖАВНОГО СТАТИСТИЧНОГО СПОСТЕРЕЖЕННЯ</w:t>
      </w:r>
    </w:p>
    <w:p w14:paraId="7A85C0D7" w14:textId="191661AF" w:rsidR="004865CC" w:rsidRPr="001228FE" w:rsidRDefault="004865CC" w:rsidP="004865CC">
      <w:pPr>
        <w:autoSpaceDE w:val="0"/>
        <w:autoSpaceDN w:val="0"/>
        <w:adjustRightInd w:val="0"/>
        <w:jc w:val="center"/>
        <w:rPr>
          <w:b/>
          <w:bCs/>
          <w:caps/>
          <w:sz w:val="20"/>
          <w:szCs w:val="20"/>
        </w:rPr>
      </w:pPr>
      <w:r w:rsidRPr="001228FE">
        <w:rPr>
          <w:b/>
          <w:bCs/>
          <w:caps/>
        </w:rPr>
        <w:t>"</w:t>
      </w:r>
      <w:r w:rsidR="008D4A99">
        <w:rPr>
          <w:b/>
          <w:iCs/>
        </w:rPr>
        <w:t>СТАН ВИПЛАТИ ЗАРОБІТНОЇ ПЛАТИ</w:t>
      </w:r>
      <w:r w:rsidRPr="001228FE">
        <w:rPr>
          <w:b/>
          <w:bCs/>
          <w:caps/>
        </w:rPr>
        <w:t>"</w:t>
      </w:r>
      <w:r w:rsidRPr="001228FE">
        <w:rPr>
          <w:b/>
          <w:bCs/>
          <w:caps/>
          <w:sz w:val="20"/>
          <w:szCs w:val="20"/>
        </w:rPr>
        <w:t xml:space="preserve"> </w:t>
      </w:r>
    </w:p>
    <w:p w14:paraId="7843F5FB" w14:textId="58EE8B1B" w:rsidR="004865CC" w:rsidRPr="001228FE" w:rsidRDefault="00DC0648" w:rsidP="004865CC">
      <w:pPr>
        <w:autoSpaceDE w:val="0"/>
        <w:autoSpaceDN w:val="0"/>
        <w:adjustRightInd w:val="0"/>
        <w:spacing w:before="120"/>
        <w:jc w:val="center"/>
        <w:rPr>
          <w:b/>
          <w:bCs/>
          <w:caps/>
        </w:rPr>
      </w:pPr>
      <w:r w:rsidRPr="001228FE">
        <w:rPr>
          <w:b/>
          <w:iCs/>
        </w:rPr>
        <w:t>1.0</w:t>
      </w:r>
      <w:r w:rsidR="00F178DD">
        <w:rPr>
          <w:b/>
          <w:iCs/>
        </w:rPr>
        <w:t>2</w:t>
      </w:r>
      <w:r w:rsidRPr="001228FE">
        <w:rPr>
          <w:b/>
          <w:iCs/>
        </w:rPr>
        <w:t>.0</w:t>
      </w:r>
      <w:r w:rsidR="00F178DD">
        <w:rPr>
          <w:b/>
          <w:iCs/>
        </w:rPr>
        <w:t>2</w:t>
      </w:r>
      <w:r w:rsidRPr="001228FE">
        <w:rPr>
          <w:b/>
          <w:iCs/>
        </w:rPr>
        <w:t>.0</w:t>
      </w:r>
      <w:r w:rsidR="008D4A99">
        <w:rPr>
          <w:b/>
          <w:iCs/>
        </w:rPr>
        <w:t>5</w:t>
      </w:r>
      <w:r w:rsidR="004865CC" w:rsidRPr="001228FE">
        <w:rPr>
          <w:b/>
        </w:rPr>
        <w:t xml:space="preserve"> </w:t>
      </w:r>
    </w:p>
    <w:p w14:paraId="6240A461" w14:textId="77777777" w:rsidR="004865CC" w:rsidRPr="001228FE" w:rsidRDefault="004865CC" w:rsidP="004865CC">
      <w:pPr>
        <w:jc w:val="center"/>
      </w:pPr>
    </w:p>
    <w:p w14:paraId="64EF035D" w14:textId="77777777" w:rsidR="004865CC" w:rsidRPr="001228FE" w:rsidRDefault="004865CC" w:rsidP="004865CC">
      <w:pPr>
        <w:jc w:val="center"/>
      </w:pPr>
    </w:p>
    <w:p w14:paraId="4060F6BA" w14:textId="77777777" w:rsidR="004865CC" w:rsidRPr="001228FE" w:rsidRDefault="004865CC" w:rsidP="004865CC">
      <w:pPr>
        <w:jc w:val="center"/>
      </w:pPr>
    </w:p>
    <w:p w14:paraId="62E625A5" w14:textId="77777777" w:rsidR="004865CC" w:rsidRPr="001228FE" w:rsidRDefault="004865CC" w:rsidP="004865CC">
      <w:pPr>
        <w:jc w:val="center"/>
      </w:pPr>
    </w:p>
    <w:p w14:paraId="323F103F" w14:textId="77777777" w:rsidR="004865CC" w:rsidRPr="001228FE" w:rsidRDefault="004865CC" w:rsidP="004865CC">
      <w:pPr>
        <w:autoSpaceDE w:val="0"/>
        <w:autoSpaceDN w:val="0"/>
        <w:adjustRightInd w:val="0"/>
        <w:spacing w:before="120"/>
        <w:jc w:val="center"/>
        <w:rPr>
          <w:bCs/>
        </w:rPr>
      </w:pPr>
    </w:p>
    <w:p w14:paraId="385F0A8B" w14:textId="77777777" w:rsidR="004865CC" w:rsidRPr="001228FE" w:rsidRDefault="004865CC" w:rsidP="004865CC">
      <w:pPr>
        <w:autoSpaceDE w:val="0"/>
        <w:autoSpaceDN w:val="0"/>
        <w:adjustRightInd w:val="0"/>
        <w:spacing w:before="120"/>
        <w:jc w:val="center"/>
        <w:rPr>
          <w:bCs/>
        </w:rPr>
      </w:pPr>
    </w:p>
    <w:p w14:paraId="31243F2E" w14:textId="77777777" w:rsidR="00BF108B" w:rsidRPr="001228FE" w:rsidRDefault="00BF108B" w:rsidP="004865CC">
      <w:pPr>
        <w:autoSpaceDE w:val="0"/>
        <w:autoSpaceDN w:val="0"/>
        <w:adjustRightInd w:val="0"/>
        <w:spacing w:before="120"/>
        <w:jc w:val="center"/>
        <w:rPr>
          <w:bCs/>
        </w:rPr>
      </w:pPr>
    </w:p>
    <w:p w14:paraId="56988287" w14:textId="77777777" w:rsidR="00BF108B" w:rsidRPr="001228FE" w:rsidRDefault="00BF108B" w:rsidP="004865CC">
      <w:pPr>
        <w:autoSpaceDE w:val="0"/>
        <w:autoSpaceDN w:val="0"/>
        <w:adjustRightInd w:val="0"/>
        <w:spacing w:before="120"/>
        <w:jc w:val="center"/>
        <w:rPr>
          <w:bCs/>
        </w:rPr>
      </w:pPr>
    </w:p>
    <w:p w14:paraId="33D46570" w14:textId="77777777" w:rsidR="00BF108B" w:rsidRPr="001228FE" w:rsidRDefault="00BF108B" w:rsidP="004865CC">
      <w:pPr>
        <w:autoSpaceDE w:val="0"/>
        <w:autoSpaceDN w:val="0"/>
        <w:adjustRightInd w:val="0"/>
        <w:spacing w:before="120"/>
        <w:jc w:val="center"/>
        <w:rPr>
          <w:bCs/>
        </w:rPr>
      </w:pPr>
    </w:p>
    <w:p w14:paraId="76443ED8" w14:textId="77777777" w:rsidR="00BF108B" w:rsidRPr="001228FE" w:rsidRDefault="00BF108B" w:rsidP="004865CC">
      <w:pPr>
        <w:autoSpaceDE w:val="0"/>
        <w:autoSpaceDN w:val="0"/>
        <w:adjustRightInd w:val="0"/>
        <w:spacing w:before="120"/>
        <w:jc w:val="center"/>
        <w:rPr>
          <w:bCs/>
        </w:rPr>
      </w:pPr>
    </w:p>
    <w:p w14:paraId="332BD769" w14:textId="77777777" w:rsidR="00BF108B" w:rsidRPr="001228FE" w:rsidRDefault="00BF108B" w:rsidP="004865CC">
      <w:pPr>
        <w:autoSpaceDE w:val="0"/>
        <w:autoSpaceDN w:val="0"/>
        <w:adjustRightInd w:val="0"/>
        <w:spacing w:before="120"/>
        <w:jc w:val="center"/>
        <w:rPr>
          <w:bCs/>
        </w:rPr>
      </w:pPr>
    </w:p>
    <w:p w14:paraId="33F3A333" w14:textId="77777777" w:rsidR="00BF108B" w:rsidRPr="001228FE" w:rsidRDefault="00BF108B" w:rsidP="004865CC">
      <w:pPr>
        <w:autoSpaceDE w:val="0"/>
        <w:autoSpaceDN w:val="0"/>
        <w:adjustRightInd w:val="0"/>
        <w:spacing w:before="120"/>
        <w:jc w:val="center"/>
        <w:rPr>
          <w:bCs/>
        </w:rPr>
      </w:pPr>
    </w:p>
    <w:p w14:paraId="24C89D04" w14:textId="77777777" w:rsidR="005B017E" w:rsidRPr="001228FE" w:rsidRDefault="005B017E" w:rsidP="004865CC">
      <w:pPr>
        <w:autoSpaceDE w:val="0"/>
        <w:autoSpaceDN w:val="0"/>
        <w:adjustRightInd w:val="0"/>
        <w:spacing w:before="120"/>
        <w:jc w:val="center"/>
        <w:rPr>
          <w:bCs/>
        </w:rPr>
      </w:pPr>
    </w:p>
    <w:p w14:paraId="3F3C72DA" w14:textId="77777777" w:rsidR="005B017E" w:rsidRPr="001228FE" w:rsidRDefault="005B017E" w:rsidP="004865CC">
      <w:pPr>
        <w:autoSpaceDE w:val="0"/>
        <w:autoSpaceDN w:val="0"/>
        <w:adjustRightInd w:val="0"/>
        <w:spacing w:before="120"/>
        <w:jc w:val="center"/>
        <w:rPr>
          <w:bCs/>
        </w:rPr>
      </w:pPr>
    </w:p>
    <w:p w14:paraId="0D0EEB37" w14:textId="77777777" w:rsidR="005B017E" w:rsidRPr="001228FE" w:rsidRDefault="005B017E" w:rsidP="004865CC">
      <w:pPr>
        <w:autoSpaceDE w:val="0"/>
        <w:autoSpaceDN w:val="0"/>
        <w:adjustRightInd w:val="0"/>
        <w:spacing w:before="120"/>
        <w:jc w:val="center"/>
        <w:rPr>
          <w:bCs/>
        </w:rPr>
      </w:pPr>
    </w:p>
    <w:p w14:paraId="1062648A" w14:textId="77777777" w:rsidR="00BF108B" w:rsidRPr="001228FE" w:rsidRDefault="00BF108B" w:rsidP="004865CC">
      <w:pPr>
        <w:autoSpaceDE w:val="0"/>
        <w:autoSpaceDN w:val="0"/>
        <w:adjustRightInd w:val="0"/>
        <w:spacing w:before="120"/>
        <w:jc w:val="center"/>
        <w:rPr>
          <w:bCs/>
        </w:rPr>
      </w:pPr>
    </w:p>
    <w:p w14:paraId="29B7C785" w14:textId="190B50A4" w:rsidR="004865CC" w:rsidRPr="001228FE" w:rsidRDefault="004865CC" w:rsidP="004865CC">
      <w:pPr>
        <w:autoSpaceDE w:val="0"/>
        <w:autoSpaceDN w:val="0"/>
        <w:adjustRightInd w:val="0"/>
        <w:spacing w:before="120"/>
        <w:jc w:val="center"/>
        <w:rPr>
          <w:bCs/>
        </w:rPr>
      </w:pPr>
      <w:r w:rsidRPr="001228FE">
        <w:rPr>
          <w:bCs/>
        </w:rPr>
        <w:t>Київ – 20</w:t>
      </w:r>
      <w:r w:rsidR="00BF108B" w:rsidRPr="001228FE">
        <w:rPr>
          <w:bCs/>
        </w:rPr>
        <w:t>2</w:t>
      </w:r>
      <w:r w:rsidR="008D4A99">
        <w:rPr>
          <w:bCs/>
        </w:rPr>
        <w:t>4</w:t>
      </w:r>
    </w:p>
    <w:p w14:paraId="0A6DF470" w14:textId="77777777" w:rsidR="005B017E" w:rsidRPr="001228FE" w:rsidRDefault="005B017E" w:rsidP="005360C1">
      <w:pPr>
        <w:widowControl w:val="0"/>
        <w:autoSpaceDE w:val="0"/>
        <w:autoSpaceDN w:val="0"/>
        <w:adjustRightInd w:val="0"/>
        <w:jc w:val="center"/>
        <w:sectPr w:rsidR="005B017E" w:rsidRPr="001228FE" w:rsidSect="00500B94">
          <w:headerReference w:type="default" r:id="rId11"/>
          <w:footnotePr>
            <w:pos w:val="beneathText"/>
            <w:numFmt w:val="chicago"/>
          </w:footnotePr>
          <w:pgSz w:w="11906" w:h="16838"/>
          <w:pgMar w:top="567" w:right="851" w:bottom="1560" w:left="1134" w:header="709" w:footer="709" w:gutter="0"/>
          <w:cols w:space="708"/>
          <w:titlePg/>
          <w:docGrid w:linePitch="360"/>
        </w:sect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8931"/>
      </w:tblGrid>
      <w:tr w:rsidR="001228FE" w:rsidRPr="001228FE" w14:paraId="6B0A683F" w14:textId="77777777" w:rsidTr="00050082">
        <w:trPr>
          <w:trHeight w:val="335"/>
        </w:trPr>
        <w:tc>
          <w:tcPr>
            <w:tcW w:w="5670" w:type="dxa"/>
            <w:shd w:val="clear" w:color="auto" w:fill="auto"/>
          </w:tcPr>
          <w:p w14:paraId="37472C3A" w14:textId="77777777" w:rsidR="004134B0" w:rsidRPr="001228FE" w:rsidRDefault="004134B0" w:rsidP="005360C1">
            <w:pPr>
              <w:widowControl w:val="0"/>
              <w:autoSpaceDE w:val="0"/>
              <w:autoSpaceDN w:val="0"/>
              <w:adjustRightInd w:val="0"/>
              <w:jc w:val="center"/>
            </w:pPr>
            <w:r w:rsidRPr="001228FE">
              <w:lastRenderedPageBreak/>
              <w:t>Складові звіту з якості з урахуванням SIMS</w:t>
            </w:r>
          </w:p>
        </w:tc>
        <w:tc>
          <w:tcPr>
            <w:tcW w:w="8931" w:type="dxa"/>
            <w:shd w:val="clear" w:color="auto" w:fill="auto"/>
          </w:tcPr>
          <w:p w14:paraId="4078881C" w14:textId="77777777" w:rsidR="004134B0" w:rsidRPr="001228FE" w:rsidRDefault="004134B0" w:rsidP="00065580">
            <w:pPr>
              <w:widowControl w:val="0"/>
              <w:autoSpaceDE w:val="0"/>
              <w:autoSpaceDN w:val="0"/>
              <w:adjustRightInd w:val="0"/>
              <w:jc w:val="center"/>
            </w:pPr>
            <w:r w:rsidRPr="001228FE">
              <w:t xml:space="preserve">Для заповнення керівником </w:t>
            </w:r>
            <w:r w:rsidR="00065580" w:rsidRPr="001228FE">
              <w:t>ДСС</w:t>
            </w:r>
          </w:p>
        </w:tc>
      </w:tr>
    </w:tbl>
    <w:p w14:paraId="094E1D12" w14:textId="77777777" w:rsidR="004134B0" w:rsidRPr="001228FE" w:rsidRDefault="004134B0" w:rsidP="005F3C4D">
      <w:pPr>
        <w:rPr>
          <w:sz w:val="4"/>
          <w:szCs w:val="4"/>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8931"/>
      </w:tblGrid>
      <w:tr w:rsidR="001228FE" w:rsidRPr="001228FE" w14:paraId="600C8F1B" w14:textId="77777777" w:rsidTr="000C1FED">
        <w:trPr>
          <w:trHeight w:val="173"/>
          <w:tblHeader/>
          <w:jc w:val="center"/>
        </w:trPr>
        <w:tc>
          <w:tcPr>
            <w:tcW w:w="5665" w:type="dxa"/>
            <w:shd w:val="clear" w:color="auto" w:fill="auto"/>
            <w:vAlign w:val="center"/>
          </w:tcPr>
          <w:p w14:paraId="14BDE979" w14:textId="77777777" w:rsidR="004134B0" w:rsidRPr="001228FE" w:rsidRDefault="004134B0" w:rsidP="004B4F1E">
            <w:pPr>
              <w:jc w:val="center"/>
            </w:pPr>
            <w:r w:rsidRPr="001228FE">
              <w:t>1</w:t>
            </w:r>
          </w:p>
        </w:tc>
        <w:tc>
          <w:tcPr>
            <w:tcW w:w="8931" w:type="dxa"/>
            <w:shd w:val="clear" w:color="auto" w:fill="auto"/>
            <w:vAlign w:val="center"/>
          </w:tcPr>
          <w:p w14:paraId="54B287B2" w14:textId="77777777" w:rsidR="004134B0" w:rsidRPr="001228FE" w:rsidRDefault="004134B0" w:rsidP="004B4F1E">
            <w:pPr>
              <w:jc w:val="center"/>
            </w:pPr>
            <w:r w:rsidRPr="001228FE">
              <w:t>2</w:t>
            </w:r>
          </w:p>
        </w:tc>
      </w:tr>
      <w:tr w:rsidR="001228FE" w:rsidRPr="001228FE" w14:paraId="5290CBA8" w14:textId="77777777" w:rsidTr="004B4F1E">
        <w:trPr>
          <w:trHeight w:val="397"/>
          <w:jc w:val="center"/>
        </w:trPr>
        <w:tc>
          <w:tcPr>
            <w:tcW w:w="14596" w:type="dxa"/>
            <w:gridSpan w:val="2"/>
            <w:shd w:val="clear" w:color="auto" w:fill="auto"/>
          </w:tcPr>
          <w:p w14:paraId="5CDAD7AC" w14:textId="77777777" w:rsidR="004134B0" w:rsidRPr="001228FE" w:rsidRDefault="004134B0" w:rsidP="004B4F1E">
            <w:pPr>
              <w:widowControl w:val="0"/>
              <w:autoSpaceDE w:val="0"/>
              <w:autoSpaceDN w:val="0"/>
              <w:adjustRightInd w:val="0"/>
            </w:pPr>
            <w:r w:rsidRPr="001228FE">
              <w:t>S.1</w:t>
            </w:r>
            <w:r w:rsidR="006F750E" w:rsidRPr="001228FE">
              <w:t>.</w:t>
            </w:r>
            <w:r w:rsidRPr="001228FE">
              <w:t xml:space="preserve"> Контакти самостійних структурних підрозділів апарату Держстату з питань даних </w:t>
            </w:r>
            <w:r w:rsidR="007E5561" w:rsidRPr="001228FE">
              <w:t xml:space="preserve">та </w:t>
            </w:r>
            <w:r w:rsidRPr="001228FE">
              <w:t>метаданих</w:t>
            </w:r>
          </w:p>
        </w:tc>
      </w:tr>
      <w:tr w:rsidR="001228FE" w:rsidRPr="001228FE" w14:paraId="1DBF086D" w14:textId="77777777" w:rsidTr="000C1FED">
        <w:trPr>
          <w:trHeight w:val="397"/>
          <w:jc w:val="center"/>
        </w:trPr>
        <w:tc>
          <w:tcPr>
            <w:tcW w:w="5665" w:type="dxa"/>
            <w:shd w:val="clear" w:color="auto" w:fill="auto"/>
          </w:tcPr>
          <w:p w14:paraId="17E1D4A2" w14:textId="77777777" w:rsidR="004134B0" w:rsidRPr="001228FE" w:rsidRDefault="004134B0" w:rsidP="004B4F1E">
            <w:pPr>
              <w:widowControl w:val="0"/>
              <w:autoSpaceDE w:val="0"/>
              <w:autoSpaceDN w:val="0"/>
              <w:adjustRightInd w:val="0"/>
            </w:pPr>
            <w:r w:rsidRPr="001228FE">
              <w:t>S.1.1</w:t>
            </w:r>
            <w:r w:rsidR="006F750E" w:rsidRPr="001228FE">
              <w:t>.</w:t>
            </w:r>
            <w:r w:rsidRPr="001228FE">
              <w:t xml:space="preserve"> Контактна організація</w:t>
            </w:r>
          </w:p>
        </w:tc>
        <w:tc>
          <w:tcPr>
            <w:tcW w:w="8931" w:type="dxa"/>
            <w:shd w:val="clear" w:color="auto" w:fill="auto"/>
          </w:tcPr>
          <w:p w14:paraId="4DA71435" w14:textId="77777777" w:rsidR="004134B0" w:rsidRPr="001228FE" w:rsidRDefault="00500B94" w:rsidP="00797720">
            <w:pPr>
              <w:widowControl w:val="0"/>
              <w:autoSpaceDE w:val="0"/>
              <w:autoSpaceDN w:val="0"/>
              <w:adjustRightInd w:val="0"/>
              <w:ind w:firstLine="323"/>
            </w:pPr>
            <w:r w:rsidRPr="001228FE">
              <w:t>Державна служба статистики України</w:t>
            </w:r>
          </w:p>
        </w:tc>
      </w:tr>
      <w:tr w:rsidR="001228FE" w:rsidRPr="001228FE" w14:paraId="29776974" w14:textId="77777777" w:rsidTr="000C1FED">
        <w:trPr>
          <w:trHeight w:val="397"/>
          <w:jc w:val="center"/>
        </w:trPr>
        <w:tc>
          <w:tcPr>
            <w:tcW w:w="5665" w:type="dxa"/>
            <w:shd w:val="clear" w:color="auto" w:fill="auto"/>
          </w:tcPr>
          <w:p w14:paraId="44B308E7" w14:textId="77777777" w:rsidR="004134B0" w:rsidRPr="001228FE" w:rsidRDefault="004134B0" w:rsidP="004B4F1E">
            <w:pPr>
              <w:widowControl w:val="0"/>
              <w:autoSpaceDE w:val="0"/>
              <w:autoSpaceDN w:val="0"/>
              <w:adjustRightInd w:val="0"/>
            </w:pPr>
            <w:r w:rsidRPr="001228FE">
              <w:t>S.1.2</w:t>
            </w:r>
            <w:r w:rsidR="006F750E" w:rsidRPr="001228FE">
              <w:t>.</w:t>
            </w:r>
            <w:r w:rsidRPr="001228FE">
              <w:t xml:space="preserve"> Контактний підрозділ в організації</w:t>
            </w:r>
          </w:p>
        </w:tc>
        <w:tc>
          <w:tcPr>
            <w:tcW w:w="8931" w:type="dxa"/>
            <w:shd w:val="clear" w:color="auto" w:fill="auto"/>
          </w:tcPr>
          <w:p w14:paraId="23694E73" w14:textId="77777777" w:rsidR="004134B0" w:rsidRPr="001228FE" w:rsidRDefault="00FE5291" w:rsidP="00797720">
            <w:pPr>
              <w:widowControl w:val="0"/>
              <w:autoSpaceDE w:val="0"/>
              <w:autoSpaceDN w:val="0"/>
              <w:adjustRightInd w:val="0"/>
              <w:ind w:firstLine="323"/>
            </w:pPr>
            <w:r w:rsidRPr="001228FE">
              <w:t>Департамент соціальної статистики,</w:t>
            </w:r>
          </w:p>
          <w:p w14:paraId="19F36506" w14:textId="311D5A57" w:rsidR="00FE5291" w:rsidRPr="001228FE" w:rsidRDefault="00FE5291" w:rsidP="00797720">
            <w:pPr>
              <w:widowControl w:val="0"/>
              <w:autoSpaceDE w:val="0"/>
              <w:autoSpaceDN w:val="0"/>
              <w:adjustRightInd w:val="0"/>
              <w:ind w:firstLine="323"/>
            </w:pPr>
            <w:r w:rsidRPr="001228FE">
              <w:t xml:space="preserve">відділ статистики </w:t>
            </w:r>
            <w:r w:rsidR="00F178DD">
              <w:t>оплати праці та соціально-трудових відносин</w:t>
            </w:r>
          </w:p>
        </w:tc>
      </w:tr>
      <w:tr w:rsidR="001228FE" w:rsidRPr="001228FE" w14:paraId="06FB9E97" w14:textId="77777777" w:rsidTr="000C1FED">
        <w:trPr>
          <w:trHeight w:val="397"/>
          <w:jc w:val="center"/>
        </w:trPr>
        <w:tc>
          <w:tcPr>
            <w:tcW w:w="5665" w:type="dxa"/>
            <w:shd w:val="clear" w:color="auto" w:fill="auto"/>
          </w:tcPr>
          <w:p w14:paraId="65154B8C" w14:textId="77777777" w:rsidR="004134B0" w:rsidRPr="001228FE" w:rsidRDefault="004134B0" w:rsidP="004B4F1E">
            <w:pPr>
              <w:widowControl w:val="0"/>
              <w:autoSpaceDE w:val="0"/>
              <w:autoSpaceDN w:val="0"/>
              <w:adjustRightInd w:val="0"/>
            </w:pPr>
            <w:r w:rsidRPr="001228FE">
              <w:t>S.1.3</w:t>
            </w:r>
            <w:r w:rsidR="006F750E" w:rsidRPr="001228FE">
              <w:t>.</w:t>
            </w:r>
            <w:r w:rsidRPr="001228FE">
              <w:t xml:space="preserve"> Власне ім’я, прізвище контактної особи</w:t>
            </w:r>
          </w:p>
        </w:tc>
        <w:tc>
          <w:tcPr>
            <w:tcW w:w="8931" w:type="dxa"/>
            <w:shd w:val="clear" w:color="auto" w:fill="auto"/>
          </w:tcPr>
          <w:p w14:paraId="7D0033D7" w14:textId="77777777" w:rsidR="004134B0" w:rsidRPr="001228FE" w:rsidRDefault="00FE5291" w:rsidP="00797720">
            <w:pPr>
              <w:widowControl w:val="0"/>
              <w:autoSpaceDE w:val="0"/>
              <w:autoSpaceDN w:val="0"/>
              <w:adjustRightInd w:val="0"/>
              <w:ind w:firstLine="323"/>
            </w:pPr>
            <w:r w:rsidRPr="001228FE">
              <w:t>Сеник Інеса Віталіївна</w:t>
            </w:r>
          </w:p>
          <w:p w14:paraId="0BD1B439" w14:textId="11C64250" w:rsidR="008D4A99" w:rsidRPr="001228FE" w:rsidRDefault="008D4A99" w:rsidP="00797720">
            <w:pPr>
              <w:widowControl w:val="0"/>
              <w:autoSpaceDE w:val="0"/>
              <w:autoSpaceDN w:val="0"/>
              <w:adjustRightInd w:val="0"/>
              <w:ind w:firstLine="323"/>
            </w:pPr>
            <w:r>
              <w:t>Кречик Валентина Миколаївна</w:t>
            </w:r>
          </w:p>
        </w:tc>
      </w:tr>
      <w:tr w:rsidR="001228FE" w:rsidRPr="001228FE" w14:paraId="193F1E3B" w14:textId="77777777" w:rsidTr="000C1FED">
        <w:trPr>
          <w:trHeight w:val="397"/>
          <w:jc w:val="center"/>
        </w:trPr>
        <w:tc>
          <w:tcPr>
            <w:tcW w:w="5665" w:type="dxa"/>
            <w:shd w:val="clear" w:color="auto" w:fill="auto"/>
          </w:tcPr>
          <w:p w14:paraId="7DFFBCF3" w14:textId="77777777" w:rsidR="004134B0" w:rsidRPr="001228FE" w:rsidRDefault="004134B0" w:rsidP="004B4F1E">
            <w:pPr>
              <w:widowControl w:val="0"/>
              <w:autoSpaceDE w:val="0"/>
              <w:autoSpaceDN w:val="0"/>
              <w:adjustRightInd w:val="0"/>
            </w:pPr>
            <w:r w:rsidRPr="001228FE">
              <w:t>S.1.4</w:t>
            </w:r>
            <w:r w:rsidR="006F750E" w:rsidRPr="001228FE">
              <w:t>.</w:t>
            </w:r>
            <w:r w:rsidRPr="001228FE">
              <w:t xml:space="preserve"> </w:t>
            </w:r>
            <w:r w:rsidR="00B87C33" w:rsidRPr="001228FE">
              <w:t>П</w:t>
            </w:r>
            <w:r w:rsidR="00AE2D2E" w:rsidRPr="001228FE">
              <w:t>осада контактної особи</w:t>
            </w:r>
          </w:p>
        </w:tc>
        <w:tc>
          <w:tcPr>
            <w:tcW w:w="8931" w:type="dxa"/>
            <w:shd w:val="clear" w:color="auto" w:fill="auto"/>
          </w:tcPr>
          <w:p w14:paraId="5700BC06" w14:textId="77777777" w:rsidR="004134B0" w:rsidRPr="001228FE" w:rsidRDefault="00FE5291" w:rsidP="00797720">
            <w:pPr>
              <w:widowControl w:val="0"/>
              <w:autoSpaceDE w:val="0"/>
              <w:autoSpaceDN w:val="0"/>
              <w:adjustRightInd w:val="0"/>
              <w:ind w:firstLine="323"/>
            </w:pPr>
            <w:r w:rsidRPr="001228FE">
              <w:t>Директор департаменту соціальної статистики,</w:t>
            </w:r>
          </w:p>
          <w:p w14:paraId="4BBC679C" w14:textId="77777777" w:rsidR="008D4A99" w:rsidRDefault="008D4A99" w:rsidP="008D4A99">
            <w:pPr>
              <w:widowControl w:val="0"/>
              <w:autoSpaceDE w:val="0"/>
              <w:autoSpaceDN w:val="0"/>
              <w:adjustRightInd w:val="0"/>
              <w:ind w:firstLine="323"/>
            </w:pPr>
            <w:r>
              <w:t xml:space="preserve">головний спеціаліст </w:t>
            </w:r>
            <w:r w:rsidRPr="001228FE">
              <w:t>відділу статистики</w:t>
            </w:r>
          </w:p>
          <w:p w14:paraId="523A14DC" w14:textId="15DFB878" w:rsidR="008D4A99" w:rsidRPr="001228FE" w:rsidRDefault="008D4A99" w:rsidP="008D4A99">
            <w:pPr>
              <w:widowControl w:val="0"/>
              <w:autoSpaceDE w:val="0"/>
              <w:autoSpaceDN w:val="0"/>
              <w:adjustRightInd w:val="0"/>
              <w:ind w:firstLine="323"/>
            </w:pPr>
            <w:r>
              <w:t>оплати праці та соціально-трудових відносин</w:t>
            </w:r>
          </w:p>
        </w:tc>
      </w:tr>
      <w:tr w:rsidR="001228FE" w:rsidRPr="001228FE" w14:paraId="25D16753" w14:textId="77777777" w:rsidTr="000C1FED">
        <w:trPr>
          <w:trHeight w:val="397"/>
          <w:jc w:val="center"/>
        </w:trPr>
        <w:tc>
          <w:tcPr>
            <w:tcW w:w="5665" w:type="dxa"/>
            <w:shd w:val="clear" w:color="auto" w:fill="auto"/>
          </w:tcPr>
          <w:p w14:paraId="25777CE6" w14:textId="77777777" w:rsidR="004134B0" w:rsidRPr="001228FE" w:rsidRDefault="004134B0" w:rsidP="004B4F1E">
            <w:pPr>
              <w:widowControl w:val="0"/>
              <w:autoSpaceDE w:val="0"/>
              <w:autoSpaceDN w:val="0"/>
              <w:adjustRightInd w:val="0"/>
            </w:pPr>
            <w:r w:rsidRPr="001228FE">
              <w:t>S.1.5</w:t>
            </w:r>
            <w:r w:rsidR="006F750E" w:rsidRPr="001228FE">
              <w:t>.</w:t>
            </w:r>
            <w:r w:rsidRPr="001228FE">
              <w:t xml:space="preserve"> Контактна поштова адреса</w:t>
            </w:r>
          </w:p>
        </w:tc>
        <w:tc>
          <w:tcPr>
            <w:tcW w:w="8931" w:type="dxa"/>
            <w:shd w:val="clear" w:color="auto" w:fill="auto"/>
          </w:tcPr>
          <w:p w14:paraId="73FF579F" w14:textId="77777777" w:rsidR="004134B0" w:rsidRPr="001228FE" w:rsidRDefault="00FE5291" w:rsidP="00797720">
            <w:pPr>
              <w:widowControl w:val="0"/>
              <w:autoSpaceDE w:val="0"/>
              <w:autoSpaceDN w:val="0"/>
              <w:adjustRightInd w:val="0"/>
              <w:ind w:firstLine="323"/>
            </w:pPr>
            <w:r w:rsidRPr="001228FE">
              <w:t>вул. Ш.Руставелі, 3, м. Київ</w:t>
            </w:r>
            <w:r w:rsidR="000F4A27" w:rsidRPr="001228FE">
              <w:t>, 01601, Україна</w:t>
            </w:r>
          </w:p>
        </w:tc>
      </w:tr>
      <w:tr w:rsidR="001228FE" w:rsidRPr="001228FE" w14:paraId="258BC7EB" w14:textId="77777777" w:rsidTr="000C1FED">
        <w:trPr>
          <w:trHeight w:val="397"/>
          <w:jc w:val="center"/>
        </w:trPr>
        <w:tc>
          <w:tcPr>
            <w:tcW w:w="5665" w:type="dxa"/>
            <w:shd w:val="clear" w:color="auto" w:fill="auto"/>
          </w:tcPr>
          <w:p w14:paraId="6D7598AB" w14:textId="77777777" w:rsidR="004134B0" w:rsidRPr="001228FE" w:rsidRDefault="004134B0" w:rsidP="004B4F1E">
            <w:pPr>
              <w:widowControl w:val="0"/>
              <w:autoSpaceDE w:val="0"/>
              <w:autoSpaceDN w:val="0"/>
              <w:adjustRightInd w:val="0"/>
            </w:pPr>
            <w:r w:rsidRPr="001228FE">
              <w:t>S.1.6</w:t>
            </w:r>
            <w:r w:rsidR="006F750E" w:rsidRPr="001228FE">
              <w:t>.</w:t>
            </w:r>
            <w:r w:rsidRPr="001228FE">
              <w:t xml:space="preserve"> Контактна електронна адреса</w:t>
            </w:r>
          </w:p>
        </w:tc>
        <w:tc>
          <w:tcPr>
            <w:tcW w:w="8931" w:type="dxa"/>
            <w:shd w:val="clear" w:color="auto" w:fill="auto"/>
          </w:tcPr>
          <w:p w14:paraId="020E276C" w14:textId="203389E6" w:rsidR="004217E6" w:rsidRPr="009B6F3C" w:rsidRDefault="00466D11" w:rsidP="00797720">
            <w:pPr>
              <w:widowControl w:val="0"/>
              <w:autoSpaceDE w:val="0"/>
              <w:autoSpaceDN w:val="0"/>
              <w:adjustRightInd w:val="0"/>
              <w:ind w:firstLine="323"/>
              <w:rPr>
                <w:rStyle w:val="a5"/>
                <w:color w:val="auto"/>
                <w:u w:val="none"/>
              </w:rPr>
            </w:pPr>
            <w:hyperlink r:id="rId12" w:history="1">
              <w:r w:rsidR="004217E6" w:rsidRPr="004217E6">
                <w:rPr>
                  <w:rStyle w:val="a5"/>
                  <w:color w:val="auto"/>
                  <w:u w:val="none"/>
                  <w:lang w:val="en-US"/>
                </w:rPr>
                <w:t>i</w:t>
              </w:r>
              <w:r w:rsidR="004217E6" w:rsidRPr="009B6F3C">
                <w:rPr>
                  <w:rStyle w:val="a5"/>
                  <w:color w:val="auto"/>
                  <w:u w:val="none"/>
                </w:rPr>
                <w:t>.</w:t>
              </w:r>
              <w:r w:rsidR="004217E6" w:rsidRPr="004217E6">
                <w:rPr>
                  <w:rStyle w:val="a5"/>
                  <w:color w:val="auto"/>
                  <w:u w:val="none"/>
                  <w:lang w:val="en-US"/>
                </w:rPr>
                <w:t>senyk</w:t>
              </w:r>
              <w:r w:rsidR="004217E6" w:rsidRPr="009B6F3C">
                <w:rPr>
                  <w:rStyle w:val="a5"/>
                  <w:color w:val="auto"/>
                  <w:u w:val="none"/>
                </w:rPr>
                <w:t>@</w:t>
              </w:r>
              <w:r w:rsidR="004217E6" w:rsidRPr="004217E6">
                <w:rPr>
                  <w:rStyle w:val="a5"/>
                  <w:color w:val="auto"/>
                  <w:u w:val="none"/>
                  <w:lang w:val="en-US"/>
                </w:rPr>
                <w:t>sssu</w:t>
              </w:r>
              <w:r w:rsidR="004217E6" w:rsidRPr="009B6F3C">
                <w:rPr>
                  <w:rStyle w:val="a5"/>
                  <w:color w:val="auto"/>
                  <w:u w:val="none"/>
                </w:rPr>
                <w:t>.</w:t>
              </w:r>
              <w:r w:rsidR="004217E6" w:rsidRPr="004217E6">
                <w:rPr>
                  <w:rStyle w:val="a5"/>
                  <w:color w:val="auto"/>
                  <w:u w:val="none"/>
                  <w:lang w:val="en-US"/>
                </w:rPr>
                <w:t>gov</w:t>
              </w:r>
              <w:r w:rsidR="004217E6" w:rsidRPr="009B6F3C">
                <w:rPr>
                  <w:rStyle w:val="a5"/>
                  <w:color w:val="auto"/>
                  <w:u w:val="none"/>
                </w:rPr>
                <w:t>.</w:t>
              </w:r>
              <w:r w:rsidR="004217E6" w:rsidRPr="004217E6">
                <w:rPr>
                  <w:rStyle w:val="a5"/>
                  <w:color w:val="auto"/>
                  <w:u w:val="none"/>
                  <w:lang w:val="en-US"/>
                </w:rPr>
                <w:t>ua</w:t>
              </w:r>
            </w:hyperlink>
          </w:p>
          <w:p w14:paraId="5968D3A2" w14:textId="6DB11DC8" w:rsidR="008D4A99" w:rsidRPr="009B6F3C" w:rsidRDefault="008D4A99" w:rsidP="00797720">
            <w:pPr>
              <w:widowControl w:val="0"/>
              <w:autoSpaceDE w:val="0"/>
              <w:autoSpaceDN w:val="0"/>
              <w:adjustRightInd w:val="0"/>
              <w:ind w:firstLine="323"/>
              <w:rPr>
                <w:rStyle w:val="a5"/>
                <w:color w:val="auto"/>
                <w:u w:val="none"/>
              </w:rPr>
            </w:pPr>
            <w:r w:rsidRPr="004217E6">
              <w:rPr>
                <w:rStyle w:val="a5"/>
                <w:color w:val="auto"/>
                <w:u w:val="none"/>
                <w:lang w:val="en-US"/>
              </w:rPr>
              <w:t>v</w:t>
            </w:r>
            <w:r w:rsidRPr="009B6F3C">
              <w:rPr>
                <w:rStyle w:val="a5"/>
                <w:color w:val="auto"/>
                <w:u w:val="none"/>
              </w:rPr>
              <w:t>.</w:t>
            </w:r>
            <w:r w:rsidRPr="004217E6">
              <w:rPr>
                <w:rStyle w:val="a5"/>
                <w:color w:val="auto"/>
                <w:u w:val="none"/>
                <w:lang w:val="en-US"/>
              </w:rPr>
              <w:t>krechyk</w:t>
            </w:r>
            <w:r w:rsidRPr="009B6F3C">
              <w:rPr>
                <w:rStyle w:val="a5"/>
                <w:color w:val="auto"/>
                <w:u w:val="none"/>
              </w:rPr>
              <w:t>@</w:t>
            </w:r>
            <w:r w:rsidRPr="004217E6">
              <w:rPr>
                <w:rStyle w:val="a5"/>
                <w:color w:val="auto"/>
                <w:u w:val="none"/>
                <w:lang w:val="en-US"/>
              </w:rPr>
              <w:t>sssu</w:t>
            </w:r>
            <w:r w:rsidRPr="009B6F3C">
              <w:rPr>
                <w:rStyle w:val="a5"/>
                <w:color w:val="auto"/>
                <w:u w:val="none"/>
              </w:rPr>
              <w:t>.</w:t>
            </w:r>
            <w:r w:rsidRPr="004217E6">
              <w:rPr>
                <w:rStyle w:val="a5"/>
                <w:color w:val="auto"/>
                <w:u w:val="none"/>
                <w:lang w:val="en-US"/>
              </w:rPr>
              <w:t>gov</w:t>
            </w:r>
            <w:r w:rsidRPr="009B6F3C">
              <w:rPr>
                <w:rStyle w:val="a5"/>
                <w:color w:val="auto"/>
                <w:u w:val="none"/>
              </w:rPr>
              <w:t>.</w:t>
            </w:r>
            <w:r w:rsidRPr="004217E6">
              <w:rPr>
                <w:rStyle w:val="a5"/>
                <w:color w:val="auto"/>
                <w:u w:val="none"/>
                <w:lang w:val="en-US"/>
              </w:rPr>
              <w:t>ua</w:t>
            </w:r>
          </w:p>
        </w:tc>
      </w:tr>
      <w:tr w:rsidR="001228FE" w:rsidRPr="001228FE" w14:paraId="7F4D134E" w14:textId="77777777" w:rsidTr="000C1FED">
        <w:trPr>
          <w:trHeight w:val="397"/>
          <w:jc w:val="center"/>
        </w:trPr>
        <w:tc>
          <w:tcPr>
            <w:tcW w:w="5665" w:type="dxa"/>
            <w:shd w:val="clear" w:color="auto" w:fill="auto"/>
          </w:tcPr>
          <w:p w14:paraId="7E814295" w14:textId="77777777" w:rsidR="004134B0" w:rsidRPr="001228FE" w:rsidRDefault="004134B0" w:rsidP="004B4F1E">
            <w:pPr>
              <w:widowControl w:val="0"/>
              <w:autoSpaceDE w:val="0"/>
              <w:autoSpaceDN w:val="0"/>
              <w:adjustRightInd w:val="0"/>
            </w:pPr>
            <w:r w:rsidRPr="001228FE">
              <w:t>S.1.7</w:t>
            </w:r>
            <w:r w:rsidR="006F750E" w:rsidRPr="001228FE">
              <w:t>.</w:t>
            </w:r>
            <w:r w:rsidRPr="001228FE">
              <w:t xml:space="preserve"> Контактний номер телефону</w:t>
            </w:r>
          </w:p>
        </w:tc>
        <w:tc>
          <w:tcPr>
            <w:tcW w:w="8931" w:type="dxa"/>
            <w:shd w:val="clear" w:color="auto" w:fill="auto"/>
          </w:tcPr>
          <w:p w14:paraId="3FE44185" w14:textId="77777777" w:rsidR="004134B0" w:rsidRPr="001228FE" w:rsidRDefault="000F4A27" w:rsidP="00797720">
            <w:pPr>
              <w:widowControl w:val="0"/>
              <w:autoSpaceDE w:val="0"/>
              <w:autoSpaceDN w:val="0"/>
              <w:adjustRightInd w:val="0"/>
              <w:ind w:firstLine="323"/>
            </w:pPr>
            <w:r w:rsidRPr="001228FE">
              <w:t>(044) 234 21 32</w:t>
            </w:r>
          </w:p>
          <w:p w14:paraId="32B25AAB" w14:textId="33607E06" w:rsidR="000F4A27" w:rsidRPr="001228FE" w:rsidRDefault="000F4A27" w:rsidP="00797720">
            <w:pPr>
              <w:widowControl w:val="0"/>
              <w:autoSpaceDE w:val="0"/>
              <w:autoSpaceDN w:val="0"/>
              <w:adjustRightInd w:val="0"/>
              <w:ind w:firstLine="323"/>
            </w:pPr>
            <w:r w:rsidRPr="001228FE">
              <w:t xml:space="preserve">(044) </w:t>
            </w:r>
            <w:r w:rsidR="00F178DD">
              <w:t>287</w:t>
            </w:r>
            <w:r w:rsidRPr="001228FE">
              <w:t xml:space="preserve"> </w:t>
            </w:r>
            <w:r w:rsidR="00F178DD">
              <w:t>3</w:t>
            </w:r>
            <w:r w:rsidRPr="001228FE">
              <w:t xml:space="preserve">0 </w:t>
            </w:r>
            <w:r w:rsidR="00F178DD">
              <w:t>11</w:t>
            </w:r>
          </w:p>
        </w:tc>
      </w:tr>
      <w:tr w:rsidR="001228FE" w:rsidRPr="001228FE" w14:paraId="23B91491" w14:textId="77777777" w:rsidTr="000C1FED">
        <w:trPr>
          <w:trHeight w:val="119"/>
          <w:jc w:val="center"/>
        </w:trPr>
        <w:tc>
          <w:tcPr>
            <w:tcW w:w="5665" w:type="dxa"/>
            <w:shd w:val="clear" w:color="auto" w:fill="auto"/>
          </w:tcPr>
          <w:p w14:paraId="4AEA9896" w14:textId="77777777" w:rsidR="004134B0" w:rsidRPr="001228FE" w:rsidRDefault="004134B0" w:rsidP="004B4F1E">
            <w:pPr>
              <w:widowControl w:val="0"/>
              <w:autoSpaceDE w:val="0"/>
              <w:autoSpaceDN w:val="0"/>
              <w:adjustRightInd w:val="0"/>
            </w:pPr>
            <w:r w:rsidRPr="001228FE">
              <w:t>S.1.8</w:t>
            </w:r>
            <w:r w:rsidR="006F750E" w:rsidRPr="001228FE">
              <w:t>.</w:t>
            </w:r>
            <w:r w:rsidRPr="001228FE">
              <w:t xml:space="preserve"> Контактний номер факсу</w:t>
            </w:r>
          </w:p>
        </w:tc>
        <w:tc>
          <w:tcPr>
            <w:tcW w:w="8931" w:type="dxa"/>
            <w:shd w:val="clear" w:color="auto" w:fill="auto"/>
          </w:tcPr>
          <w:p w14:paraId="24EC9912" w14:textId="77777777" w:rsidR="004134B0" w:rsidRPr="00447D3B" w:rsidRDefault="000F4A27" w:rsidP="00797720">
            <w:pPr>
              <w:widowControl w:val="0"/>
              <w:autoSpaceDE w:val="0"/>
              <w:autoSpaceDN w:val="0"/>
              <w:adjustRightInd w:val="0"/>
              <w:ind w:firstLine="323"/>
            </w:pPr>
            <w:r w:rsidRPr="00447D3B">
              <w:t>(044) 235 37 39</w:t>
            </w:r>
          </w:p>
        </w:tc>
      </w:tr>
      <w:tr w:rsidR="001228FE" w:rsidRPr="001228FE" w14:paraId="332AA3BB" w14:textId="77777777" w:rsidTr="004B4F1E">
        <w:trPr>
          <w:trHeight w:val="397"/>
          <w:jc w:val="center"/>
        </w:trPr>
        <w:tc>
          <w:tcPr>
            <w:tcW w:w="14596" w:type="dxa"/>
            <w:gridSpan w:val="2"/>
            <w:shd w:val="clear" w:color="auto" w:fill="auto"/>
          </w:tcPr>
          <w:p w14:paraId="0E56CE07" w14:textId="77777777" w:rsidR="004134B0" w:rsidRPr="001228FE" w:rsidRDefault="004134B0" w:rsidP="004B4F1E">
            <w:pPr>
              <w:widowControl w:val="0"/>
              <w:autoSpaceDE w:val="0"/>
              <w:autoSpaceDN w:val="0"/>
              <w:adjustRightInd w:val="0"/>
            </w:pPr>
            <w:r w:rsidRPr="001228FE">
              <w:t>S.2</w:t>
            </w:r>
            <w:r w:rsidR="006F750E" w:rsidRPr="001228FE">
              <w:t>.</w:t>
            </w:r>
            <w:r w:rsidRPr="001228FE">
              <w:t xml:space="preserve"> Оновлення метаданих</w:t>
            </w:r>
          </w:p>
        </w:tc>
      </w:tr>
      <w:tr w:rsidR="001228FE" w:rsidRPr="001228FE" w14:paraId="58E266CE" w14:textId="77777777" w:rsidTr="000C1FED">
        <w:trPr>
          <w:trHeight w:val="397"/>
          <w:jc w:val="center"/>
        </w:trPr>
        <w:tc>
          <w:tcPr>
            <w:tcW w:w="5665" w:type="dxa"/>
            <w:shd w:val="clear" w:color="auto" w:fill="auto"/>
          </w:tcPr>
          <w:p w14:paraId="05D817D3" w14:textId="77777777" w:rsidR="004134B0" w:rsidRPr="001228FE" w:rsidRDefault="004134B0" w:rsidP="004B4F1E">
            <w:pPr>
              <w:widowControl w:val="0"/>
              <w:autoSpaceDE w:val="0"/>
              <w:autoSpaceDN w:val="0"/>
              <w:adjustRightInd w:val="0"/>
            </w:pPr>
            <w:r w:rsidRPr="001228FE">
              <w:t>S.2.1</w:t>
            </w:r>
            <w:r w:rsidR="006F750E" w:rsidRPr="001228FE">
              <w:t>.</w:t>
            </w:r>
            <w:r w:rsidRPr="001228FE">
              <w:t xml:space="preserve"> Дата останнього оновлення метаданих</w:t>
            </w:r>
          </w:p>
        </w:tc>
        <w:tc>
          <w:tcPr>
            <w:tcW w:w="8931" w:type="dxa"/>
            <w:shd w:val="clear" w:color="auto" w:fill="auto"/>
          </w:tcPr>
          <w:p w14:paraId="4E16B9CA" w14:textId="4B376504" w:rsidR="004134B0" w:rsidRPr="004217E6" w:rsidRDefault="004217E6" w:rsidP="004217E6">
            <w:pPr>
              <w:widowControl w:val="0"/>
              <w:autoSpaceDE w:val="0"/>
              <w:autoSpaceDN w:val="0"/>
              <w:adjustRightInd w:val="0"/>
              <w:ind w:firstLine="323"/>
            </w:pPr>
            <w:r w:rsidRPr="004217E6">
              <w:rPr>
                <w:lang w:val="en-US"/>
              </w:rPr>
              <w:t>03</w:t>
            </w:r>
            <w:r w:rsidR="00D11CF2" w:rsidRPr="004217E6">
              <w:t xml:space="preserve"> </w:t>
            </w:r>
            <w:r w:rsidRPr="004217E6">
              <w:t>січня</w:t>
            </w:r>
            <w:r w:rsidR="00D11CF2" w:rsidRPr="004217E6">
              <w:t xml:space="preserve"> 202</w:t>
            </w:r>
            <w:r w:rsidRPr="004217E6">
              <w:t>4</w:t>
            </w:r>
            <w:r w:rsidR="00D11CF2" w:rsidRPr="004217E6">
              <w:t xml:space="preserve"> року</w:t>
            </w:r>
          </w:p>
        </w:tc>
      </w:tr>
      <w:tr w:rsidR="001228FE" w:rsidRPr="001228FE" w14:paraId="2D4E1B01" w14:textId="77777777" w:rsidTr="000C1FED">
        <w:trPr>
          <w:trHeight w:val="397"/>
          <w:jc w:val="center"/>
        </w:trPr>
        <w:tc>
          <w:tcPr>
            <w:tcW w:w="5665" w:type="dxa"/>
            <w:shd w:val="clear" w:color="auto" w:fill="auto"/>
          </w:tcPr>
          <w:p w14:paraId="008EC04F" w14:textId="77777777" w:rsidR="00666EB8" w:rsidRPr="001228FE" w:rsidRDefault="00666EB8" w:rsidP="004B4F1E">
            <w:pPr>
              <w:widowControl w:val="0"/>
              <w:autoSpaceDE w:val="0"/>
              <w:autoSpaceDN w:val="0"/>
              <w:adjustRightInd w:val="0"/>
            </w:pPr>
            <w:r w:rsidRPr="001228FE">
              <w:t>S.2.2. Дата останнього розміщення метаданих</w:t>
            </w:r>
          </w:p>
        </w:tc>
        <w:tc>
          <w:tcPr>
            <w:tcW w:w="8931" w:type="dxa"/>
            <w:shd w:val="clear" w:color="auto" w:fill="auto"/>
          </w:tcPr>
          <w:p w14:paraId="7F745782" w14:textId="4DC3513B" w:rsidR="00666EB8" w:rsidRPr="004217E6" w:rsidRDefault="004217E6" w:rsidP="00797720">
            <w:pPr>
              <w:ind w:firstLine="323"/>
            </w:pPr>
            <w:r w:rsidRPr="004217E6">
              <w:rPr>
                <w:lang w:val="en-US"/>
              </w:rPr>
              <w:t>03</w:t>
            </w:r>
            <w:r w:rsidRPr="004217E6">
              <w:t xml:space="preserve"> січня 2024 року</w:t>
            </w:r>
          </w:p>
        </w:tc>
      </w:tr>
      <w:tr w:rsidR="001228FE" w:rsidRPr="001228FE" w14:paraId="7E6E6B47" w14:textId="77777777" w:rsidTr="000C1FED">
        <w:trPr>
          <w:trHeight w:val="397"/>
          <w:jc w:val="center"/>
        </w:trPr>
        <w:tc>
          <w:tcPr>
            <w:tcW w:w="5665" w:type="dxa"/>
            <w:shd w:val="clear" w:color="auto" w:fill="auto"/>
          </w:tcPr>
          <w:p w14:paraId="286EAF49" w14:textId="77777777" w:rsidR="00666EB8" w:rsidRPr="001228FE" w:rsidRDefault="00666EB8" w:rsidP="004B4F1E">
            <w:pPr>
              <w:widowControl w:val="0"/>
              <w:autoSpaceDE w:val="0"/>
              <w:autoSpaceDN w:val="0"/>
              <w:adjustRightInd w:val="0"/>
            </w:pPr>
            <w:r w:rsidRPr="001228FE">
              <w:t>S.2.3. Дата останнього оновлення вмісту метаданих</w:t>
            </w:r>
          </w:p>
        </w:tc>
        <w:tc>
          <w:tcPr>
            <w:tcW w:w="8931" w:type="dxa"/>
            <w:shd w:val="clear" w:color="auto" w:fill="auto"/>
          </w:tcPr>
          <w:p w14:paraId="394746A8" w14:textId="5B940785" w:rsidR="00666EB8" w:rsidRPr="004217E6" w:rsidRDefault="004217E6" w:rsidP="00797720">
            <w:pPr>
              <w:ind w:firstLine="323"/>
            </w:pPr>
            <w:r w:rsidRPr="004217E6">
              <w:rPr>
                <w:lang w:val="en-US"/>
              </w:rPr>
              <w:t>03</w:t>
            </w:r>
            <w:r w:rsidRPr="004217E6">
              <w:t xml:space="preserve"> січня 2024 року</w:t>
            </w:r>
          </w:p>
        </w:tc>
      </w:tr>
      <w:tr w:rsidR="001228FE" w:rsidRPr="001228FE" w14:paraId="1103011D" w14:textId="77777777" w:rsidTr="004B4F1E">
        <w:trPr>
          <w:jc w:val="center"/>
        </w:trPr>
        <w:tc>
          <w:tcPr>
            <w:tcW w:w="14596" w:type="dxa"/>
            <w:gridSpan w:val="2"/>
            <w:shd w:val="clear" w:color="auto" w:fill="auto"/>
          </w:tcPr>
          <w:p w14:paraId="6D16713C" w14:textId="77777777" w:rsidR="004134B0" w:rsidRPr="001228FE" w:rsidRDefault="004134B0" w:rsidP="005360C1">
            <w:pPr>
              <w:widowControl w:val="0"/>
              <w:autoSpaceDE w:val="0"/>
              <w:autoSpaceDN w:val="0"/>
              <w:adjustRightInd w:val="0"/>
            </w:pPr>
            <w:r w:rsidRPr="001228FE">
              <w:t>S.3</w:t>
            </w:r>
            <w:r w:rsidR="006F750E" w:rsidRPr="001228FE">
              <w:t>.</w:t>
            </w:r>
            <w:r w:rsidRPr="001228FE">
              <w:t xml:space="preserve"> Статистичне представлення</w:t>
            </w:r>
          </w:p>
        </w:tc>
      </w:tr>
      <w:tr w:rsidR="001228FE" w:rsidRPr="001228FE" w14:paraId="67CA9564" w14:textId="77777777" w:rsidTr="000C1FED">
        <w:trPr>
          <w:jc w:val="center"/>
        </w:trPr>
        <w:tc>
          <w:tcPr>
            <w:tcW w:w="5665" w:type="dxa"/>
            <w:shd w:val="clear" w:color="auto" w:fill="auto"/>
          </w:tcPr>
          <w:p w14:paraId="3B4E61D2" w14:textId="77777777" w:rsidR="004134B0" w:rsidRPr="001228FE" w:rsidRDefault="004134B0" w:rsidP="005360C1">
            <w:pPr>
              <w:widowControl w:val="0"/>
              <w:autoSpaceDE w:val="0"/>
              <w:autoSpaceDN w:val="0"/>
              <w:adjustRightInd w:val="0"/>
            </w:pPr>
            <w:r w:rsidRPr="001228FE">
              <w:t>S.3.1</w:t>
            </w:r>
            <w:r w:rsidR="006F750E" w:rsidRPr="001228FE">
              <w:t>.</w:t>
            </w:r>
            <w:r w:rsidRPr="001228FE">
              <w:t xml:space="preserve"> Опис даних</w:t>
            </w:r>
          </w:p>
        </w:tc>
        <w:tc>
          <w:tcPr>
            <w:tcW w:w="8931" w:type="dxa"/>
            <w:shd w:val="clear" w:color="auto" w:fill="auto"/>
          </w:tcPr>
          <w:p w14:paraId="13F1FB6B" w14:textId="51EC5EE6" w:rsidR="008D4A99" w:rsidRDefault="005A5988" w:rsidP="008D4A99">
            <w:pPr>
              <w:ind w:firstLine="323"/>
              <w:jc w:val="both"/>
            </w:pPr>
            <w:r w:rsidRPr="005A5988">
              <w:t xml:space="preserve">Метою </w:t>
            </w:r>
            <w:r w:rsidR="0021503A" w:rsidRPr="007A2ECD">
              <w:t xml:space="preserve">державного статистичного спостереження </w:t>
            </w:r>
            <w:r w:rsidRPr="007A2ECD">
              <w:t>"</w:t>
            </w:r>
            <w:r w:rsidR="008D4A99" w:rsidRPr="007A2ECD">
              <w:t>Стан виплати заробітної плати</w:t>
            </w:r>
            <w:r w:rsidRPr="007A2ECD">
              <w:t xml:space="preserve">" </w:t>
            </w:r>
            <w:r w:rsidR="006B7EEB" w:rsidRPr="007A2ECD">
              <w:t xml:space="preserve">(далі – ДСС, статистичне спостереження, спостереження) </w:t>
            </w:r>
            <w:r w:rsidR="008D4A99" w:rsidRPr="007A2ECD">
              <w:t>є формування</w:t>
            </w:r>
            <w:r w:rsidR="008D4A99">
              <w:t xml:space="preserve"> інформації про обсяги та зміни суми заборгованості з виплати заробітної плати працівникам підприємствами, </w:t>
            </w:r>
            <w:r w:rsidR="008D4A99">
              <w:lastRenderedPageBreak/>
              <w:t>установами, організаціями, на яких зайнято понад 80% загальної кількості працівників у цілому по економіці, для інформаційного забезпечення моніторингу погашення заборгованості відповідно до чинних нормативно-правових актів.</w:t>
            </w:r>
          </w:p>
          <w:p w14:paraId="57C181B9" w14:textId="3482AB4A" w:rsidR="00D11CF2" w:rsidRPr="00755EB3" w:rsidRDefault="00656413" w:rsidP="008D4A99">
            <w:pPr>
              <w:ind w:firstLine="323"/>
              <w:jc w:val="both"/>
            </w:pPr>
            <w:r w:rsidRPr="001228FE">
              <w:t xml:space="preserve">За </w:t>
            </w:r>
            <w:r w:rsidRPr="00755EB3">
              <w:t>результатами ДСС формуються показники:</w:t>
            </w:r>
          </w:p>
          <w:p w14:paraId="359A8D32" w14:textId="7DBD6AD6" w:rsidR="008D4A99" w:rsidRPr="00755EB3" w:rsidRDefault="008D4A99" w:rsidP="008D4A99">
            <w:pPr>
              <w:pStyle w:val="af8"/>
              <w:widowControl w:val="0"/>
              <w:numPr>
                <w:ilvl w:val="0"/>
                <w:numId w:val="33"/>
              </w:numPr>
              <w:autoSpaceDE w:val="0"/>
              <w:autoSpaceDN w:val="0"/>
              <w:adjustRightInd w:val="0"/>
              <w:jc w:val="both"/>
            </w:pPr>
            <w:r w:rsidRPr="00755EB3">
              <w:t>заборгованість із виплати заробітної плати</w:t>
            </w:r>
            <w:r w:rsidR="004217E6" w:rsidRPr="00755EB3">
              <w:t>;</w:t>
            </w:r>
          </w:p>
          <w:p w14:paraId="13679599" w14:textId="66B8A134" w:rsidR="008D4A99" w:rsidRPr="00755EB3" w:rsidRDefault="008D4A99" w:rsidP="008D4A99">
            <w:pPr>
              <w:pStyle w:val="af8"/>
              <w:widowControl w:val="0"/>
              <w:numPr>
                <w:ilvl w:val="0"/>
                <w:numId w:val="33"/>
              </w:numPr>
              <w:autoSpaceDE w:val="0"/>
              <w:autoSpaceDN w:val="0"/>
              <w:adjustRightInd w:val="0"/>
              <w:jc w:val="both"/>
            </w:pPr>
            <w:r w:rsidRPr="00755EB3">
              <w:t>заборгованість із виплат працівникам у зв’язку з тимчасовою втратою працездатності</w:t>
            </w:r>
            <w:r w:rsidR="004217E6" w:rsidRPr="00755EB3">
              <w:t>;</w:t>
            </w:r>
          </w:p>
          <w:p w14:paraId="09387C93" w14:textId="540D45B2" w:rsidR="008D4A99" w:rsidRPr="00755EB3" w:rsidRDefault="008D4A99" w:rsidP="008D4A99">
            <w:pPr>
              <w:pStyle w:val="af8"/>
              <w:widowControl w:val="0"/>
              <w:numPr>
                <w:ilvl w:val="0"/>
                <w:numId w:val="33"/>
              </w:numPr>
              <w:autoSpaceDE w:val="0"/>
              <w:autoSpaceDN w:val="0"/>
              <w:adjustRightInd w:val="0"/>
              <w:jc w:val="both"/>
            </w:pPr>
            <w:r w:rsidRPr="00755EB3">
              <w:t>кількість працівників, яким не виплачено заробітну плату</w:t>
            </w:r>
            <w:r w:rsidR="004217E6" w:rsidRPr="00755EB3">
              <w:t>;</w:t>
            </w:r>
          </w:p>
          <w:p w14:paraId="494FAEA7" w14:textId="1C379688" w:rsidR="008D4A99" w:rsidRPr="00755EB3" w:rsidRDefault="008D4A99" w:rsidP="008D4A99">
            <w:pPr>
              <w:pStyle w:val="af8"/>
              <w:widowControl w:val="0"/>
              <w:numPr>
                <w:ilvl w:val="0"/>
                <w:numId w:val="33"/>
              </w:numPr>
              <w:autoSpaceDE w:val="0"/>
              <w:autoSpaceDN w:val="0"/>
              <w:adjustRightInd w:val="0"/>
              <w:jc w:val="both"/>
            </w:pPr>
            <w:r w:rsidRPr="00755EB3">
              <w:t>заборгованість із виплати заробітної плати до фонду заробітної плати усіх працівників</w:t>
            </w:r>
            <w:r w:rsidR="004217E6" w:rsidRPr="00755EB3">
              <w:t>;</w:t>
            </w:r>
          </w:p>
          <w:p w14:paraId="2C68ED04" w14:textId="1B96A338" w:rsidR="008D4A99" w:rsidRPr="00755EB3" w:rsidRDefault="008D4A99" w:rsidP="008D4A99">
            <w:pPr>
              <w:pStyle w:val="af8"/>
              <w:widowControl w:val="0"/>
              <w:numPr>
                <w:ilvl w:val="0"/>
                <w:numId w:val="33"/>
              </w:numPr>
              <w:autoSpaceDE w:val="0"/>
              <w:autoSpaceDN w:val="0"/>
              <w:adjustRightInd w:val="0"/>
              <w:jc w:val="both"/>
            </w:pPr>
            <w:r w:rsidRPr="00755EB3">
              <w:t>заборгованість із виплати заробітної плати в середньому на одного працівника</w:t>
            </w:r>
            <w:r w:rsidR="004217E6" w:rsidRPr="00755EB3">
              <w:t>;</w:t>
            </w:r>
          </w:p>
          <w:p w14:paraId="18433378" w14:textId="7D005D94" w:rsidR="008D4A99" w:rsidRPr="00755EB3" w:rsidRDefault="008D4A99" w:rsidP="008D4A99">
            <w:pPr>
              <w:pStyle w:val="af8"/>
              <w:widowControl w:val="0"/>
              <w:numPr>
                <w:ilvl w:val="0"/>
                <w:numId w:val="33"/>
              </w:numPr>
              <w:autoSpaceDE w:val="0"/>
              <w:autoSpaceDN w:val="0"/>
              <w:adjustRightInd w:val="0"/>
              <w:jc w:val="both"/>
            </w:pPr>
            <w:r w:rsidRPr="00755EB3">
              <w:t>питома вага заборгованості із виплати заробітної плати в середньому на одного працівника до середньої заробітної плати</w:t>
            </w:r>
            <w:r w:rsidR="004217E6" w:rsidRPr="00755EB3">
              <w:t>;</w:t>
            </w:r>
          </w:p>
          <w:p w14:paraId="5B22F980" w14:textId="13885BEC" w:rsidR="003167EC" w:rsidRPr="00755EB3" w:rsidRDefault="008D4A99" w:rsidP="00755EB3">
            <w:pPr>
              <w:pStyle w:val="af8"/>
              <w:widowControl w:val="0"/>
              <w:numPr>
                <w:ilvl w:val="0"/>
                <w:numId w:val="33"/>
              </w:numPr>
              <w:autoSpaceDE w:val="0"/>
              <w:autoSpaceDN w:val="0"/>
              <w:adjustRightInd w:val="0"/>
              <w:jc w:val="both"/>
            </w:pPr>
            <w:r w:rsidRPr="00755EB3">
              <w:t>питома вага кількості працівників, яким не виплачено заробітну плату, до середньооблікової кількості штатних працівників.</w:t>
            </w:r>
          </w:p>
        </w:tc>
      </w:tr>
      <w:tr w:rsidR="001228FE" w:rsidRPr="001228FE" w14:paraId="1DF6A81B" w14:textId="77777777" w:rsidTr="000C1FED">
        <w:trPr>
          <w:jc w:val="center"/>
        </w:trPr>
        <w:tc>
          <w:tcPr>
            <w:tcW w:w="5665" w:type="dxa"/>
            <w:shd w:val="clear" w:color="auto" w:fill="auto"/>
          </w:tcPr>
          <w:p w14:paraId="61D1FAC3" w14:textId="77777777" w:rsidR="004134B0" w:rsidRPr="001228FE" w:rsidRDefault="004134B0" w:rsidP="005360C1">
            <w:pPr>
              <w:widowControl w:val="0"/>
              <w:autoSpaceDE w:val="0"/>
              <w:autoSpaceDN w:val="0"/>
              <w:adjustRightInd w:val="0"/>
            </w:pPr>
            <w:r w:rsidRPr="001228FE">
              <w:lastRenderedPageBreak/>
              <w:t>S.3.2</w:t>
            </w:r>
            <w:r w:rsidR="006F750E" w:rsidRPr="001228FE">
              <w:t>.</w:t>
            </w:r>
            <w:r w:rsidRPr="001228FE">
              <w:t xml:space="preserve"> Класифікатори </w:t>
            </w:r>
            <w:r w:rsidR="003A5B26" w:rsidRPr="001228FE">
              <w:t xml:space="preserve">(класифікації) </w:t>
            </w:r>
            <w:r w:rsidRPr="001228FE">
              <w:t>та стандарти</w:t>
            </w:r>
          </w:p>
        </w:tc>
        <w:tc>
          <w:tcPr>
            <w:tcW w:w="8931" w:type="dxa"/>
            <w:shd w:val="clear" w:color="auto" w:fill="auto"/>
          </w:tcPr>
          <w:p w14:paraId="486985DB" w14:textId="77777777" w:rsidR="001C7ADF" w:rsidRPr="004F0CC8" w:rsidRDefault="001C7ADF" w:rsidP="001C7ADF">
            <w:pPr>
              <w:ind w:firstLine="317"/>
              <w:jc w:val="both"/>
            </w:pPr>
            <w:r w:rsidRPr="004F0CC8">
              <w:t xml:space="preserve">При проведенні ДСС використовуються: </w:t>
            </w:r>
          </w:p>
          <w:p w14:paraId="1340EED7" w14:textId="6231B313" w:rsidR="001C7ADF" w:rsidRPr="007479F0" w:rsidRDefault="001C7ADF" w:rsidP="001C7ADF">
            <w:pPr>
              <w:pStyle w:val="aff2"/>
              <w:spacing w:before="0" w:beforeAutospacing="0" w:after="0" w:afterAutospacing="0"/>
              <w:jc w:val="both"/>
              <w:rPr>
                <w:sz w:val="28"/>
                <w:szCs w:val="28"/>
                <w:lang w:val="uk-UA"/>
              </w:rPr>
            </w:pPr>
            <w:r w:rsidRPr="004F0CC8">
              <w:rPr>
                <w:color w:val="000000"/>
                <w:sz w:val="28"/>
                <w:szCs w:val="28"/>
                <w:lang w:val="uk-UA"/>
              </w:rPr>
              <w:t xml:space="preserve">     </w:t>
            </w:r>
            <w:r w:rsidRPr="007479F0">
              <w:rPr>
                <w:sz w:val="28"/>
                <w:szCs w:val="28"/>
                <w:lang w:val="uk-UA"/>
              </w:rPr>
              <w:t>Національний класифікатор України. Класифікація видів економічної діяльності ДК 009:2010,</w:t>
            </w:r>
            <w:r w:rsidRPr="007479F0">
              <w:rPr>
                <w:lang w:val="uk-UA"/>
              </w:rPr>
              <w:t xml:space="preserve"> (КВЕД</w:t>
            </w:r>
            <w:r w:rsidRPr="006A78AF">
              <w:rPr>
                <w:lang w:val="uk-UA"/>
              </w:rPr>
              <w:t>)</w:t>
            </w:r>
            <w:r w:rsidRPr="009237B8">
              <w:rPr>
                <w:strike/>
                <w:color w:val="FF0000"/>
                <w:sz w:val="28"/>
                <w:szCs w:val="28"/>
                <w:lang w:val="uk-UA"/>
              </w:rPr>
              <w:t xml:space="preserve"> </w:t>
            </w:r>
          </w:p>
          <w:p w14:paraId="3D177523" w14:textId="08D531FF" w:rsidR="001C7ADF" w:rsidRPr="007A2ECD" w:rsidRDefault="001C7ADF" w:rsidP="001C7ADF">
            <w:pPr>
              <w:pStyle w:val="aff2"/>
              <w:spacing w:before="0" w:beforeAutospacing="0" w:after="0" w:afterAutospacing="0"/>
              <w:ind w:firstLine="317"/>
              <w:jc w:val="both"/>
              <w:rPr>
                <w:sz w:val="28"/>
                <w:szCs w:val="28"/>
                <w:lang w:val="uk-UA"/>
              </w:rPr>
            </w:pPr>
            <w:r w:rsidRPr="007479F0">
              <w:rPr>
                <w:sz w:val="28"/>
                <w:szCs w:val="28"/>
                <w:lang w:val="uk-UA"/>
              </w:rPr>
              <w:t xml:space="preserve">URL: </w:t>
            </w:r>
            <w:hyperlink r:id="rId13" w:anchor="Text" w:history="1">
              <w:r w:rsidRPr="007A2ECD">
                <w:rPr>
                  <w:rStyle w:val="a5"/>
                  <w:color w:val="auto"/>
                  <w:sz w:val="28"/>
                  <w:szCs w:val="28"/>
                  <w:u w:val="none"/>
                  <w:lang w:val="uk-UA"/>
                </w:rPr>
                <w:t>https://zakon.rada.gov.ua/rada/show/vb457609-10#Text</w:t>
              </w:r>
            </w:hyperlink>
            <w:r w:rsidR="009237B8" w:rsidRPr="007A2ECD">
              <w:rPr>
                <w:rStyle w:val="a5"/>
                <w:color w:val="auto"/>
                <w:sz w:val="28"/>
                <w:szCs w:val="28"/>
                <w:u w:val="none"/>
                <w:lang w:val="uk-UA"/>
              </w:rPr>
              <w:t>;</w:t>
            </w:r>
          </w:p>
          <w:p w14:paraId="47F5A10C" w14:textId="5045B011" w:rsidR="001C7ADF" w:rsidRPr="007A2ECD" w:rsidRDefault="001C7ADF" w:rsidP="001C7ADF">
            <w:pPr>
              <w:pStyle w:val="aff2"/>
              <w:tabs>
                <w:tab w:val="left" w:pos="459"/>
              </w:tabs>
              <w:spacing w:before="0" w:beforeAutospacing="0" w:after="0" w:afterAutospacing="0"/>
              <w:jc w:val="both"/>
              <w:rPr>
                <w:sz w:val="28"/>
                <w:szCs w:val="28"/>
                <w:lang w:val="uk-UA"/>
              </w:rPr>
            </w:pPr>
            <w:r w:rsidRPr="007A2ECD">
              <w:rPr>
                <w:sz w:val="28"/>
                <w:szCs w:val="28"/>
                <w:lang w:val="uk-UA"/>
              </w:rPr>
              <w:t xml:space="preserve">     Класифікація інституційних секторів економіки України</w:t>
            </w:r>
            <w:r w:rsidR="009237B8" w:rsidRPr="007A2ECD">
              <w:rPr>
                <w:sz w:val="28"/>
                <w:szCs w:val="28"/>
                <w:lang w:val="uk-UA"/>
              </w:rPr>
              <w:t xml:space="preserve"> </w:t>
            </w:r>
            <w:r w:rsidR="009237B8" w:rsidRPr="007A2ECD">
              <w:rPr>
                <w:lang w:val="uk-UA"/>
              </w:rPr>
              <w:t>(КІСЕ)</w:t>
            </w:r>
          </w:p>
          <w:p w14:paraId="35302154" w14:textId="7972EBAE" w:rsidR="001C7ADF" w:rsidRPr="007479F0" w:rsidRDefault="001C7ADF" w:rsidP="001C7ADF">
            <w:pPr>
              <w:ind w:firstLine="317"/>
              <w:jc w:val="both"/>
            </w:pPr>
            <w:r w:rsidRPr="007A2ECD">
              <w:t xml:space="preserve">URL:  </w:t>
            </w:r>
            <w:hyperlink r:id="rId14" w:anchor="Text" w:history="1">
              <w:r w:rsidRPr="007A2ECD">
                <w:rPr>
                  <w:rStyle w:val="a5"/>
                  <w:color w:val="auto"/>
                  <w:u w:val="none"/>
                </w:rPr>
                <w:t>https://zakon.rada.gov.ua/rada/show/v0378832-14#Text</w:t>
              </w:r>
            </w:hyperlink>
            <w:r w:rsidR="009237B8" w:rsidRPr="007A2ECD">
              <w:rPr>
                <w:rStyle w:val="a5"/>
                <w:color w:val="auto"/>
                <w:u w:val="none"/>
              </w:rPr>
              <w:t>;</w:t>
            </w:r>
          </w:p>
          <w:p w14:paraId="1FC97FA7" w14:textId="48549ED2" w:rsidR="001C7ADF" w:rsidRPr="007479F0" w:rsidRDefault="001C7ADF" w:rsidP="001C7ADF">
            <w:pPr>
              <w:ind w:firstLine="317"/>
              <w:jc w:val="both"/>
            </w:pPr>
            <w:r w:rsidRPr="007479F0">
              <w:t>Класифікація організаційно-правових форм господарювання, (КОПФГ</w:t>
            </w:r>
            <w:r w:rsidRPr="006A78AF">
              <w:t>)</w:t>
            </w:r>
          </w:p>
          <w:p w14:paraId="1032EE88" w14:textId="77777777" w:rsidR="001C7ADF" w:rsidRPr="007479F0" w:rsidRDefault="001C7ADF" w:rsidP="001C7ADF">
            <w:pPr>
              <w:ind w:firstLine="317"/>
              <w:jc w:val="both"/>
            </w:pPr>
            <w:r w:rsidRPr="007479F0">
              <w:t xml:space="preserve">URL: </w:t>
            </w:r>
            <w:hyperlink r:id="rId15" w:history="1">
              <w:r w:rsidRPr="007479F0">
                <w:rPr>
                  <w:rStyle w:val="a5"/>
                  <w:color w:val="auto"/>
                  <w:u w:val="none"/>
                </w:rPr>
                <w:t>http://www.ukrstat.gov.ua/klasf/st_kls/KOPFG_zm8_2021.pdf</w:t>
              </w:r>
            </w:hyperlink>
            <w:r w:rsidRPr="007479F0">
              <w:t>;</w:t>
            </w:r>
          </w:p>
          <w:p w14:paraId="0CF5881D" w14:textId="715DB3B4" w:rsidR="001C7ADF" w:rsidRPr="001C7ADF" w:rsidRDefault="001C7ADF" w:rsidP="001C7ADF">
            <w:pPr>
              <w:ind w:firstLine="33"/>
              <w:jc w:val="both"/>
            </w:pPr>
            <w:r w:rsidRPr="007479F0">
              <w:t xml:space="preserve">    Кодифікатор адміністративно-територіальних одиниць та територій територіальних громад (КАТОТТГ)</w:t>
            </w:r>
            <w:r w:rsidRPr="009237B8">
              <w:rPr>
                <w:strike/>
                <w:color w:val="FF0000"/>
              </w:rPr>
              <w:t xml:space="preserve">   </w:t>
            </w:r>
            <w:r w:rsidRPr="001C7ADF">
              <w:t xml:space="preserve">                                      </w:t>
            </w:r>
          </w:p>
          <w:p w14:paraId="738859D6" w14:textId="712F8B37" w:rsidR="009237B8" w:rsidRPr="007A2ECD" w:rsidRDefault="001C7ADF" w:rsidP="009237B8">
            <w:pPr>
              <w:ind w:firstLine="317"/>
              <w:jc w:val="both"/>
              <w:rPr>
                <w:rStyle w:val="a5"/>
                <w:color w:val="auto"/>
                <w:spacing w:val="-4"/>
                <w:u w:val="none"/>
              </w:rPr>
            </w:pPr>
            <w:r w:rsidRPr="001C7ADF">
              <w:rPr>
                <w:spacing w:val="-4"/>
              </w:rPr>
              <w:t xml:space="preserve">URL: </w:t>
            </w:r>
            <w:hyperlink r:id="rId16" w:history="1">
              <w:r w:rsidRPr="001C7ADF">
                <w:rPr>
                  <w:rStyle w:val="a5"/>
                  <w:color w:val="auto"/>
                  <w:spacing w:val="-4"/>
                  <w:u w:val="none"/>
                </w:rPr>
                <w:t>https://zakon.rada.gov.ua/rada/main/v0290914-20</w:t>
              </w:r>
            </w:hyperlink>
            <w:r w:rsidR="009237B8" w:rsidRPr="007A2ECD">
              <w:rPr>
                <w:rStyle w:val="a5"/>
                <w:color w:val="auto"/>
                <w:spacing w:val="-4"/>
                <w:u w:val="none"/>
              </w:rPr>
              <w:t>;</w:t>
            </w:r>
          </w:p>
          <w:p w14:paraId="1D47F406" w14:textId="47FCA355" w:rsidR="00E4428A" w:rsidRPr="007A2ECD" w:rsidRDefault="007479F0" w:rsidP="009237B8">
            <w:pPr>
              <w:ind w:firstLine="317"/>
              <w:jc w:val="both"/>
              <w:rPr>
                <w:spacing w:val="-4"/>
              </w:rPr>
            </w:pPr>
            <w:r w:rsidRPr="007A2ECD">
              <w:lastRenderedPageBreak/>
              <w:t>Перелік кодів органів державного управління (КОДУ)</w:t>
            </w:r>
          </w:p>
          <w:p w14:paraId="37504869" w14:textId="2AE210A8" w:rsidR="001C7ADF" w:rsidRPr="001228FE" w:rsidRDefault="00E4428A" w:rsidP="0029638D">
            <w:pPr>
              <w:widowControl w:val="0"/>
              <w:autoSpaceDE w:val="0"/>
              <w:autoSpaceDN w:val="0"/>
              <w:adjustRightInd w:val="0"/>
              <w:ind w:left="318"/>
              <w:jc w:val="both"/>
            </w:pPr>
            <w:r w:rsidRPr="007A2ECD">
              <w:rPr>
                <w:spacing w:val="-4"/>
              </w:rPr>
              <w:t>URL:</w:t>
            </w:r>
            <w:r w:rsidRPr="007A2ECD">
              <w:rPr>
                <w:spacing w:val="-4"/>
                <w:lang w:val="pl-PL"/>
              </w:rPr>
              <w:t xml:space="preserve"> </w:t>
            </w:r>
            <w:r w:rsidRPr="007A2ECD">
              <w:t>https://www.ukrstat.gov.ua/klasf/per_kod/per_kod_130919_304.zip</w:t>
            </w:r>
            <w:r w:rsidR="009237B8" w:rsidRPr="007A2ECD">
              <w:t>.</w:t>
            </w:r>
            <w:r w:rsidR="001C7ADF" w:rsidRPr="001C7ADF">
              <w:rPr>
                <w:rStyle w:val="a5"/>
                <w:color w:val="auto"/>
                <w:u w:val="none"/>
              </w:rPr>
              <w:t xml:space="preserve">   </w:t>
            </w:r>
          </w:p>
        </w:tc>
      </w:tr>
      <w:tr w:rsidR="001228FE" w:rsidRPr="001228FE" w14:paraId="54145650" w14:textId="77777777" w:rsidTr="000C1FED">
        <w:trPr>
          <w:jc w:val="center"/>
        </w:trPr>
        <w:tc>
          <w:tcPr>
            <w:tcW w:w="5665" w:type="dxa"/>
            <w:shd w:val="clear" w:color="auto" w:fill="auto"/>
          </w:tcPr>
          <w:p w14:paraId="1A9BE3FC" w14:textId="77777777" w:rsidR="004134B0" w:rsidRPr="001228FE" w:rsidRDefault="004134B0" w:rsidP="005360C1">
            <w:pPr>
              <w:widowControl w:val="0"/>
              <w:autoSpaceDE w:val="0"/>
              <w:autoSpaceDN w:val="0"/>
              <w:adjustRightInd w:val="0"/>
            </w:pPr>
            <w:r w:rsidRPr="001228FE">
              <w:lastRenderedPageBreak/>
              <w:t>S.3.3</w:t>
            </w:r>
            <w:r w:rsidR="006F750E" w:rsidRPr="001228FE">
              <w:t>.</w:t>
            </w:r>
            <w:r w:rsidRPr="001228FE">
              <w:t xml:space="preserve"> Сектор охоплення</w:t>
            </w:r>
          </w:p>
        </w:tc>
        <w:tc>
          <w:tcPr>
            <w:tcW w:w="8931" w:type="dxa"/>
            <w:shd w:val="clear" w:color="auto" w:fill="auto"/>
          </w:tcPr>
          <w:p w14:paraId="3A2EFF4E" w14:textId="019261BA" w:rsidR="009237B8" w:rsidRPr="007A76C0" w:rsidRDefault="0029638D" w:rsidP="009237B8">
            <w:pPr>
              <w:widowControl w:val="0"/>
              <w:autoSpaceDE w:val="0"/>
              <w:autoSpaceDN w:val="0"/>
              <w:adjustRightInd w:val="0"/>
              <w:ind w:firstLine="323"/>
              <w:jc w:val="both"/>
              <w:rPr>
                <w:strike/>
                <w:color w:val="FF0000"/>
              </w:rPr>
            </w:pPr>
            <w:r w:rsidRPr="006E36E6">
              <w:rPr>
                <w:color w:val="000000"/>
              </w:rPr>
              <w:t>Спостереження досліджує наявність</w:t>
            </w:r>
            <w:r>
              <w:rPr>
                <w:color w:val="000000"/>
              </w:rPr>
              <w:t xml:space="preserve"> </w:t>
            </w:r>
            <w:r>
              <w:t xml:space="preserve">заборгованості з виплати </w:t>
            </w:r>
            <w:r w:rsidRPr="007A76C0">
              <w:t>заробітної плати працівникам юридичних осіб, її обсяги та зміни</w:t>
            </w:r>
            <w:r w:rsidR="007A76C0" w:rsidRPr="007A76C0">
              <w:t>.</w:t>
            </w:r>
          </w:p>
          <w:p w14:paraId="3D52AF1A" w14:textId="5B7EC625" w:rsidR="009237B8" w:rsidRPr="007A76C0" w:rsidRDefault="001152B7" w:rsidP="008D6F09">
            <w:pPr>
              <w:widowControl w:val="0"/>
              <w:autoSpaceDE w:val="0"/>
              <w:autoSpaceDN w:val="0"/>
              <w:adjustRightInd w:val="0"/>
              <w:ind w:firstLine="323"/>
              <w:jc w:val="both"/>
              <w:rPr>
                <w:kern w:val="2"/>
              </w:rPr>
            </w:pPr>
            <w:r w:rsidRPr="007A76C0">
              <w:rPr>
                <w:color w:val="000000"/>
              </w:rPr>
              <w:t>Статистичне с</w:t>
            </w:r>
            <w:r w:rsidR="009237B8" w:rsidRPr="007A76C0">
              <w:rPr>
                <w:color w:val="000000"/>
              </w:rPr>
              <w:t>постереження охоплює вид економічної діяльності секції A–S відповідно до КВЕД</w:t>
            </w:r>
            <w:r w:rsidRPr="007A76C0">
              <w:t xml:space="preserve"> в частині підприємств, розташованих на економічній території країни, у яких кількість найманих працівників становить 10 осіб і більше.</w:t>
            </w:r>
          </w:p>
          <w:p w14:paraId="3DF3010B" w14:textId="77777777" w:rsidR="001152B7" w:rsidRDefault="001152B7" w:rsidP="001152B7">
            <w:pPr>
              <w:ind w:firstLine="454"/>
              <w:jc w:val="both"/>
            </w:pPr>
            <w:r w:rsidRPr="007A76C0">
              <w:t>Генеральна сукупність одиниць статистичного спостереження формується на основі реєстру статистичних одиниць за такими критеріями:</w:t>
            </w:r>
            <w:r>
              <w:t xml:space="preserve"> </w:t>
            </w:r>
          </w:p>
          <w:p w14:paraId="6985FBA8" w14:textId="2D7F1322" w:rsidR="007945BB" w:rsidRPr="007A76C0" w:rsidRDefault="007945BB" w:rsidP="007A76C0">
            <w:pPr>
              <w:widowControl w:val="0"/>
              <w:autoSpaceDE w:val="0"/>
              <w:autoSpaceDN w:val="0"/>
              <w:adjustRightInd w:val="0"/>
              <w:ind w:firstLine="323"/>
              <w:jc w:val="both"/>
            </w:pPr>
            <w:r>
              <w:t>інституційний сектор економіки за КІСЕ: S.11 "Нефінансові корпорації", S.12 "Фінансові корпорації", S.13 "Сектор загального державного управління", S.15 "Некомерційні організації, що обс</w:t>
            </w:r>
            <w:r w:rsidR="001152B7">
              <w:t>луговують домашні господарства".</w:t>
            </w:r>
          </w:p>
        </w:tc>
      </w:tr>
      <w:tr w:rsidR="001228FE" w:rsidRPr="001228FE" w14:paraId="432D0EA9" w14:textId="77777777" w:rsidTr="009D497F">
        <w:trPr>
          <w:trHeight w:val="60"/>
          <w:jc w:val="center"/>
        </w:trPr>
        <w:tc>
          <w:tcPr>
            <w:tcW w:w="5665" w:type="dxa"/>
            <w:shd w:val="clear" w:color="auto" w:fill="auto"/>
          </w:tcPr>
          <w:p w14:paraId="2B4025B0" w14:textId="77777777" w:rsidR="002949D9" w:rsidRPr="001228FE" w:rsidRDefault="004134B0" w:rsidP="008D6F09">
            <w:pPr>
              <w:widowControl w:val="0"/>
              <w:tabs>
                <w:tab w:val="left" w:pos="4584"/>
              </w:tabs>
              <w:autoSpaceDE w:val="0"/>
              <w:autoSpaceDN w:val="0"/>
              <w:adjustRightInd w:val="0"/>
            </w:pPr>
            <w:r w:rsidRPr="001228FE">
              <w:t>S.3.4</w:t>
            </w:r>
            <w:r w:rsidR="006F750E" w:rsidRPr="001228FE">
              <w:t>.</w:t>
            </w:r>
            <w:r w:rsidRPr="001228FE">
              <w:t xml:space="preserve"> Статистичні визначення</w:t>
            </w:r>
          </w:p>
          <w:p w14:paraId="56F2969F" w14:textId="77777777" w:rsidR="004134B0" w:rsidRPr="001228FE" w:rsidRDefault="004134B0" w:rsidP="008D6F09">
            <w:pPr>
              <w:widowControl w:val="0"/>
              <w:tabs>
                <w:tab w:val="left" w:pos="4584"/>
              </w:tabs>
              <w:autoSpaceDE w:val="0"/>
              <w:autoSpaceDN w:val="0"/>
              <w:adjustRightInd w:val="0"/>
            </w:pPr>
          </w:p>
        </w:tc>
        <w:tc>
          <w:tcPr>
            <w:tcW w:w="8931" w:type="dxa"/>
            <w:shd w:val="clear" w:color="auto" w:fill="auto"/>
          </w:tcPr>
          <w:p w14:paraId="5102E806" w14:textId="77777777" w:rsidR="002A479D" w:rsidRPr="007A76C0" w:rsidRDefault="002A479D" w:rsidP="000264A4">
            <w:pPr>
              <w:ind w:firstLine="459"/>
              <w:jc w:val="both"/>
            </w:pPr>
            <w:r w:rsidRPr="007A76C0">
              <w:t>У межах ДСС формуються такі показники із їх характеристиками (визначеннями):</w:t>
            </w:r>
          </w:p>
          <w:p w14:paraId="3CAEDBF1" w14:textId="53A24297" w:rsidR="00D471BD" w:rsidRPr="007A76C0" w:rsidRDefault="00D471BD" w:rsidP="000264A4">
            <w:pPr>
              <w:jc w:val="both"/>
            </w:pPr>
            <w:r w:rsidRPr="007A76C0">
              <w:t>1) заборгованість із виплати заробітної плати</w:t>
            </w:r>
            <w:r w:rsidR="007A76C0" w:rsidRPr="007A76C0">
              <w:t xml:space="preserve">  </w:t>
            </w:r>
            <w:r w:rsidRPr="007A76C0">
              <w:t>– це сума не виплаченої своєчасно заробітної плати всім категоріям працівників.</w:t>
            </w:r>
          </w:p>
          <w:p w14:paraId="116F1F3B" w14:textId="56A2E86B" w:rsidR="00D471BD" w:rsidRPr="007A76C0" w:rsidRDefault="00D471BD" w:rsidP="000264A4">
            <w:pPr>
              <w:jc w:val="both"/>
            </w:pPr>
            <w:r w:rsidRPr="007A76C0">
              <w:t>Заборгованою вважається сума, яка включає всі нарахування в грошовій і натуральній формі з фонду оплати праці, за винятком обов’язкових для всіх працівників відрахувань із заробітної плати, строк виплати якої минув до кінця місяця, у якому вона повинна бути виплачена;</w:t>
            </w:r>
          </w:p>
          <w:p w14:paraId="42BB31AE" w14:textId="4C612112" w:rsidR="00D471BD" w:rsidRPr="007A76C0" w:rsidRDefault="00D471BD" w:rsidP="000264A4">
            <w:pPr>
              <w:jc w:val="both"/>
            </w:pPr>
            <w:r w:rsidRPr="007A76C0">
              <w:t>2) заборгованість із виплат працівникам у зв’язку з тимчасовою втратою працездатності</w:t>
            </w:r>
            <w:r w:rsidR="007A76C0" w:rsidRPr="007A76C0">
              <w:t xml:space="preserve"> </w:t>
            </w:r>
            <w:r w:rsidRPr="007A76C0">
              <w:t>– це сума не виплачених своєчасно коштів з нарахувань підприємства, установи, організації з оплати перших п’яти днів тимчасової непрацездатності за рахунок коштів роботодавця;</w:t>
            </w:r>
          </w:p>
          <w:p w14:paraId="4911EC29" w14:textId="55739D24" w:rsidR="00D471BD" w:rsidRPr="007A76C0" w:rsidRDefault="00D471BD" w:rsidP="000264A4">
            <w:pPr>
              <w:jc w:val="both"/>
            </w:pPr>
            <w:r w:rsidRPr="007A76C0">
              <w:t>3) кількість працівників, яким не виплачено заробітну плату</w:t>
            </w:r>
            <w:r w:rsidR="007A76C0" w:rsidRPr="007A76C0">
              <w:t xml:space="preserve"> </w:t>
            </w:r>
            <w:r w:rsidR="000D2A39" w:rsidRPr="007A76C0">
              <w:t xml:space="preserve">– </w:t>
            </w:r>
            <w:r w:rsidRPr="007A76C0">
              <w:t xml:space="preserve">показник характеризує кількість працівників (штатних працівників, осіб, які не </w:t>
            </w:r>
            <w:r w:rsidRPr="007A76C0">
              <w:lastRenderedPageBreak/>
              <w:t>перебувають в обліковому складі підприємства, установи, організації – сумісників і працюючих за договорами, звільнених працівників, поновлених на посаді за рішенням суду та інших осіб), яким було здійснено нарахування з оплати праці та з якими не здійснено своєчасні розрахунки;</w:t>
            </w:r>
          </w:p>
          <w:p w14:paraId="040AA17A" w14:textId="1DAC1CE7" w:rsidR="00D471BD" w:rsidRPr="007A76C0" w:rsidRDefault="00D471BD" w:rsidP="000264A4">
            <w:pPr>
              <w:jc w:val="both"/>
            </w:pPr>
            <w:r w:rsidRPr="007A76C0">
              <w:t xml:space="preserve">4) заборгованість із виплати заробітної плати до фонду заробітної плати усіх працівників </w:t>
            </w:r>
            <w:r w:rsidR="00C87529" w:rsidRPr="007A76C0">
              <w:t>–</w:t>
            </w:r>
            <w:r w:rsidR="007A76C0" w:rsidRPr="007A76C0">
              <w:t xml:space="preserve"> </w:t>
            </w:r>
            <w:r w:rsidRPr="007A76C0">
              <w:t>показник розраховується як відношення заборгованості з виплати заробітної плати до фонду заробітної плати всіх працівників та визначає відносну величину у звітному періоді;</w:t>
            </w:r>
          </w:p>
          <w:p w14:paraId="605708E3" w14:textId="7103B883" w:rsidR="00D471BD" w:rsidRPr="007A76C0" w:rsidRDefault="00D471BD" w:rsidP="000264A4">
            <w:pPr>
              <w:jc w:val="both"/>
            </w:pPr>
            <w:r w:rsidRPr="007A76C0">
              <w:t xml:space="preserve">5) заборгованість із виплати заробітної плати в середньому на одного працівника </w:t>
            </w:r>
            <w:r w:rsidR="00C87529" w:rsidRPr="007A76C0">
              <w:t>–</w:t>
            </w:r>
            <w:r w:rsidR="007A76C0" w:rsidRPr="007A76C0">
              <w:t xml:space="preserve"> </w:t>
            </w:r>
            <w:r w:rsidRPr="007A76C0">
              <w:t>показник розраховується як відношення заборгованості з виплати заробітної плати до кількості працівників, яким не виплачено заробітну плату;</w:t>
            </w:r>
          </w:p>
          <w:p w14:paraId="5EDC30B0" w14:textId="5D765FC6" w:rsidR="00D471BD" w:rsidRPr="007A76C0" w:rsidRDefault="00D471BD" w:rsidP="000264A4">
            <w:pPr>
              <w:jc w:val="both"/>
            </w:pPr>
            <w:r w:rsidRPr="007A76C0">
              <w:t xml:space="preserve">6) питома вага заборгованості із виплати заробітної плати в середньому на одного працівника до середньої заробітної плати </w:t>
            </w:r>
            <w:r w:rsidR="00C87529" w:rsidRPr="007A76C0">
              <w:t xml:space="preserve">  </w:t>
            </w:r>
            <w:r w:rsidRPr="007A76C0">
              <w:t>показник розраховується як відношення заборгованості на одного працівника до середньої заробітної плати за звітний період;</w:t>
            </w:r>
          </w:p>
          <w:p w14:paraId="6ADDBB2D" w14:textId="37C41951" w:rsidR="00D471BD" w:rsidRPr="007A76C0" w:rsidRDefault="00D471BD" w:rsidP="000264A4">
            <w:pPr>
              <w:jc w:val="both"/>
            </w:pPr>
            <w:r w:rsidRPr="007A76C0">
              <w:t xml:space="preserve">7) питома вага кількості працівників, яким не виплачено заробітну плату, до середньооблікової кількості штатних працівників </w:t>
            </w:r>
            <w:r w:rsidR="007A76C0" w:rsidRPr="007A76C0">
              <w:t>–</w:t>
            </w:r>
            <w:r w:rsidR="006A78AF" w:rsidRPr="007A76C0">
              <w:t xml:space="preserve"> </w:t>
            </w:r>
            <w:r w:rsidRPr="007A76C0">
              <w:t>показник розраховується як відношення кількості працівників, яким не виплачено заробітну плату, до середньооблікової кількості працівників.</w:t>
            </w:r>
          </w:p>
          <w:p w14:paraId="37481ABC" w14:textId="77777777" w:rsidR="009C4DA4" w:rsidRPr="007A76C0" w:rsidRDefault="00C626C4" w:rsidP="000264A4">
            <w:pPr>
              <w:jc w:val="both"/>
            </w:pPr>
            <w:r w:rsidRPr="007A76C0">
              <w:t xml:space="preserve"> </w:t>
            </w:r>
            <w:r w:rsidR="00D471BD" w:rsidRPr="007A76C0">
              <w:t>Показники ДСС формуються в таких розрізах</w:t>
            </w:r>
          </w:p>
          <w:p w14:paraId="6B0CE505" w14:textId="76333E19" w:rsidR="00D471BD" w:rsidRDefault="00D471BD" w:rsidP="000264A4">
            <w:pPr>
              <w:jc w:val="both"/>
            </w:pPr>
            <w:r w:rsidRPr="007A76C0">
              <w:t>1) на регіональному рівні: у розрізі видів економічної діяльності, за організаційно-правовими формами господарювання та в розрізі адміністративно-територіальних одиниць, за джерелами фінансування;</w:t>
            </w:r>
          </w:p>
          <w:p w14:paraId="2BDFC8F4" w14:textId="10A39214" w:rsidR="00D471BD" w:rsidRPr="00D471BD" w:rsidRDefault="00D471BD" w:rsidP="000264A4">
            <w:pPr>
              <w:jc w:val="both"/>
              <w:rPr>
                <w:highlight w:val="yellow"/>
              </w:rPr>
            </w:pPr>
            <w:r>
              <w:t>2) на державному рівні: за регіонами, видами економічної діяльності, за організаційно-правовими формами господарювання, за джерелами фінансування.</w:t>
            </w:r>
          </w:p>
        </w:tc>
      </w:tr>
      <w:tr w:rsidR="001228FE" w:rsidRPr="001228FE" w14:paraId="33ABB5AA" w14:textId="77777777" w:rsidTr="000C1FED">
        <w:trPr>
          <w:jc w:val="center"/>
        </w:trPr>
        <w:tc>
          <w:tcPr>
            <w:tcW w:w="5665" w:type="dxa"/>
            <w:shd w:val="clear" w:color="auto" w:fill="auto"/>
          </w:tcPr>
          <w:p w14:paraId="329830F4" w14:textId="77777777" w:rsidR="004134B0" w:rsidRPr="001228FE" w:rsidRDefault="004134B0" w:rsidP="005360C1">
            <w:pPr>
              <w:widowControl w:val="0"/>
              <w:autoSpaceDE w:val="0"/>
              <w:autoSpaceDN w:val="0"/>
              <w:adjustRightInd w:val="0"/>
            </w:pPr>
            <w:r w:rsidRPr="001228FE">
              <w:lastRenderedPageBreak/>
              <w:t>S.3.5</w:t>
            </w:r>
            <w:r w:rsidR="006F750E" w:rsidRPr="001228FE">
              <w:t>.</w:t>
            </w:r>
            <w:r w:rsidRPr="001228FE">
              <w:t xml:space="preserve"> Статистична одиниця</w:t>
            </w:r>
          </w:p>
        </w:tc>
        <w:tc>
          <w:tcPr>
            <w:tcW w:w="8931" w:type="dxa"/>
            <w:shd w:val="clear" w:color="auto" w:fill="auto"/>
          </w:tcPr>
          <w:p w14:paraId="139AC607" w14:textId="34A030AD" w:rsidR="004134B0" w:rsidRPr="001228FE" w:rsidRDefault="00894EFD" w:rsidP="00CC736A">
            <w:pPr>
              <w:widowControl w:val="0"/>
              <w:autoSpaceDE w:val="0"/>
              <w:autoSpaceDN w:val="0"/>
              <w:adjustRightInd w:val="0"/>
              <w:ind w:firstLine="323"/>
              <w:jc w:val="both"/>
            </w:pPr>
            <w:r w:rsidRPr="004425BC">
              <w:rPr>
                <w:color w:val="000000"/>
              </w:rPr>
              <w:t>Одиницею статистичного спостереження</w:t>
            </w:r>
            <w:r>
              <w:rPr>
                <w:color w:val="000000"/>
              </w:rPr>
              <w:t xml:space="preserve"> є</w:t>
            </w:r>
            <w:r w:rsidRPr="004425BC">
              <w:rPr>
                <w:kern w:val="2"/>
              </w:rPr>
              <w:t xml:space="preserve"> юридичн</w:t>
            </w:r>
            <w:r>
              <w:rPr>
                <w:kern w:val="2"/>
              </w:rPr>
              <w:t>а</w:t>
            </w:r>
            <w:r w:rsidRPr="004425BC">
              <w:rPr>
                <w:kern w:val="2"/>
              </w:rPr>
              <w:t xml:space="preserve"> особ</w:t>
            </w:r>
            <w:r>
              <w:rPr>
                <w:kern w:val="2"/>
              </w:rPr>
              <w:t>а.</w:t>
            </w:r>
            <w:r w:rsidRPr="004425BC">
              <w:rPr>
                <w:kern w:val="2"/>
              </w:rPr>
              <w:t xml:space="preserve"> </w:t>
            </w:r>
            <w:r>
              <w:t xml:space="preserve">В </w:t>
            </w:r>
            <w:r>
              <w:lastRenderedPageBreak/>
              <w:t>окремих випадках респондентом також може виступати юридична особа, що представляє ще й інших юридичних осіб.</w:t>
            </w:r>
          </w:p>
        </w:tc>
      </w:tr>
      <w:tr w:rsidR="001228FE" w:rsidRPr="001228FE" w14:paraId="73027E61" w14:textId="77777777" w:rsidTr="000C1FED">
        <w:trPr>
          <w:jc w:val="center"/>
        </w:trPr>
        <w:tc>
          <w:tcPr>
            <w:tcW w:w="5665" w:type="dxa"/>
            <w:shd w:val="clear" w:color="auto" w:fill="auto"/>
          </w:tcPr>
          <w:p w14:paraId="5D64FA4C" w14:textId="77777777" w:rsidR="004134B0" w:rsidRPr="003A099D" w:rsidRDefault="004134B0" w:rsidP="005360C1">
            <w:pPr>
              <w:widowControl w:val="0"/>
              <w:autoSpaceDE w:val="0"/>
              <w:autoSpaceDN w:val="0"/>
              <w:adjustRightInd w:val="0"/>
            </w:pPr>
            <w:r w:rsidRPr="003A099D">
              <w:lastRenderedPageBreak/>
              <w:t>S.3.6</w:t>
            </w:r>
            <w:r w:rsidR="006F750E" w:rsidRPr="003A099D">
              <w:t>.</w:t>
            </w:r>
            <w:r w:rsidRPr="003A099D">
              <w:t xml:space="preserve"> Статистична сукупність</w:t>
            </w:r>
          </w:p>
        </w:tc>
        <w:tc>
          <w:tcPr>
            <w:tcW w:w="8931" w:type="dxa"/>
            <w:shd w:val="clear" w:color="auto" w:fill="auto"/>
          </w:tcPr>
          <w:p w14:paraId="26C132F0" w14:textId="77777777" w:rsidR="00DD7D8F" w:rsidRPr="001F4780" w:rsidRDefault="00DD7D8F" w:rsidP="00DD7D8F">
            <w:pPr>
              <w:autoSpaceDE w:val="0"/>
              <w:autoSpaceDN w:val="0"/>
              <w:adjustRightInd w:val="0"/>
              <w:ind w:firstLine="318"/>
              <w:jc w:val="both"/>
            </w:pPr>
            <w:r w:rsidRPr="001F4780">
              <w:t xml:space="preserve">На основі генеральної сукупності одиниць формується сукупність одиниць, що вивчаються за формою № 3-борг (місячна) "Звіт про заборгованість з оплати праці" (далі – форма № 3-борг (місячна) з використанням комбінованого підходу: </w:t>
            </w:r>
          </w:p>
          <w:p w14:paraId="5475656B" w14:textId="77777777" w:rsidR="00DD7D8F" w:rsidRPr="001F4780" w:rsidRDefault="00DD7D8F" w:rsidP="00DD7D8F">
            <w:pPr>
              <w:autoSpaceDE w:val="0"/>
              <w:autoSpaceDN w:val="0"/>
              <w:adjustRightInd w:val="0"/>
              <w:ind w:firstLine="318"/>
              <w:jc w:val="both"/>
            </w:pPr>
            <w:r w:rsidRPr="001F4780">
              <w:t xml:space="preserve">1) відбираються суцільно із генеральної сукупності: державні, казенні, комунальні підприємства; органи державної влади; органи місцевого самоврядування; державні та комунальні організації (установи, заклади) (коди КОПФГ: 140, 145, 150 , 410, 420, 425, 430); </w:t>
            </w:r>
          </w:p>
          <w:p w14:paraId="13882EF5" w14:textId="77777777" w:rsidR="00DD7D8F" w:rsidRPr="001F4780" w:rsidRDefault="00DD7D8F" w:rsidP="00DD7D8F">
            <w:pPr>
              <w:autoSpaceDE w:val="0"/>
              <w:autoSpaceDN w:val="0"/>
              <w:adjustRightInd w:val="0"/>
              <w:ind w:firstLine="318"/>
              <w:jc w:val="both"/>
            </w:pPr>
            <w:r w:rsidRPr="001F4780">
              <w:t xml:space="preserve">2) одиниці з кількістю працівників, що відповідають цензу за кількістю працівників відповідно до виду економічної діяльності; </w:t>
            </w:r>
          </w:p>
          <w:p w14:paraId="291181CA" w14:textId="77777777" w:rsidR="00DD7D8F" w:rsidRPr="001F4780" w:rsidRDefault="00DD7D8F" w:rsidP="00DD7D8F">
            <w:pPr>
              <w:autoSpaceDE w:val="0"/>
              <w:autoSpaceDN w:val="0"/>
              <w:adjustRightInd w:val="0"/>
              <w:ind w:firstLine="318"/>
              <w:jc w:val="both"/>
            </w:pPr>
            <w:r w:rsidRPr="001F4780">
              <w:t xml:space="preserve">3) додатково відбираються одиниці, які мають заборгованість із виплати заробітної плати станом на 01 листопада звітного року і є в генеральній сукупності, незалежно від цензу за кількістю працівників відповідно до виду економічної діяльності; </w:t>
            </w:r>
          </w:p>
          <w:p w14:paraId="46F96F0C" w14:textId="77777777" w:rsidR="00DD7D8F" w:rsidRPr="001F4780" w:rsidRDefault="00DD7D8F" w:rsidP="00DD7D8F">
            <w:pPr>
              <w:autoSpaceDE w:val="0"/>
              <w:autoSpaceDN w:val="0"/>
              <w:adjustRightInd w:val="0"/>
              <w:ind w:firstLine="318"/>
              <w:jc w:val="both"/>
            </w:pPr>
            <w:r w:rsidRPr="001F4780">
              <w:t xml:space="preserve">4) із сформованої сукупності видаляються одиниці з кодом КОПФГ 620 (представництва). </w:t>
            </w:r>
          </w:p>
          <w:p w14:paraId="05E310A7" w14:textId="573FF960" w:rsidR="00DD7D8F" w:rsidRPr="00DD7D8F" w:rsidRDefault="00DD7D8F" w:rsidP="00DD7D8F">
            <w:pPr>
              <w:autoSpaceDE w:val="0"/>
              <w:autoSpaceDN w:val="0"/>
              <w:adjustRightInd w:val="0"/>
              <w:ind w:firstLine="318"/>
              <w:jc w:val="both"/>
              <w:rPr>
                <w:strike/>
              </w:rPr>
            </w:pPr>
            <w:r w:rsidRPr="001F4780">
              <w:t>На основі сукупності одиниць статистичного спостереження, що вивчається, формується сукупність респондентів ДСС за формою № 3-борг (місячна), до якої включаються юридичні особи, яким відповідають одиниці, що наявні в сукупності одиниць ДСС.</w:t>
            </w:r>
          </w:p>
        </w:tc>
      </w:tr>
      <w:tr w:rsidR="001228FE" w:rsidRPr="001228FE" w14:paraId="3F8A61C2" w14:textId="77777777" w:rsidTr="000C1FED">
        <w:trPr>
          <w:jc w:val="center"/>
        </w:trPr>
        <w:tc>
          <w:tcPr>
            <w:tcW w:w="5665" w:type="dxa"/>
            <w:shd w:val="clear" w:color="auto" w:fill="auto"/>
          </w:tcPr>
          <w:p w14:paraId="41B7336B" w14:textId="77777777" w:rsidR="004134B0" w:rsidRPr="001228FE" w:rsidRDefault="004134B0" w:rsidP="005360C1">
            <w:pPr>
              <w:widowControl w:val="0"/>
              <w:autoSpaceDE w:val="0"/>
              <w:autoSpaceDN w:val="0"/>
              <w:adjustRightInd w:val="0"/>
            </w:pPr>
            <w:r w:rsidRPr="001228FE">
              <w:t>S.3.7</w:t>
            </w:r>
            <w:r w:rsidR="006F750E" w:rsidRPr="001228FE">
              <w:t>.</w:t>
            </w:r>
            <w:r w:rsidRPr="001228FE">
              <w:t xml:space="preserve"> Відповідна область</w:t>
            </w:r>
          </w:p>
        </w:tc>
        <w:tc>
          <w:tcPr>
            <w:tcW w:w="8931" w:type="dxa"/>
            <w:shd w:val="clear" w:color="auto" w:fill="auto"/>
          </w:tcPr>
          <w:p w14:paraId="2230A72E" w14:textId="44738FD0" w:rsidR="00566AA1" w:rsidRPr="001228FE" w:rsidRDefault="00BF2E06" w:rsidP="00A34451">
            <w:pPr>
              <w:widowControl w:val="0"/>
              <w:autoSpaceDE w:val="0"/>
              <w:autoSpaceDN w:val="0"/>
              <w:adjustRightInd w:val="0"/>
              <w:ind w:firstLine="323"/>
              <w:jc w:val="both"/>
            </w:pPr>
            <w:r w:rsidRPr="001228FE">
              <w:t>Результати ДСС формуються в цілому по Україні,</w:t>
            </w:r>
            <w:r w:rsidR="00A921FE">
              <w:t xml:space="preserve"> </w:t>
            </w:r>
            <w:r w:rsidRPr="001228FE">
              <w:t>регіонах (без урахування тимчасово окупованої території Автономної Республіки Крим, м. Севастополя та частини тимчасово окупованих територій у Донецькій та Луганській областях</w:t>
            </w:r>
            <w:r w:rsidR="008554C8" w:rsidRPr="001228FE">
              <w:t xml:space="preserve">, починаючи </w:t>
            </w:r>
            <w:r w:rsidR="00AC730C" w:rsidRPr="001228FE">
              <w:t>і</w:t>
            </w:r>
            <w:r w:rsidR="008554C8" w:rsidRPr="001228FE">
              <w:t xml:space="preserve">з </w:t>
            </w:r>
            <w:r w:rsidR="00464EFF" w:rsidRPr="001228FE">
              <w:t xml:space="preserve">2014 </w:t>
            </w:r>
            <w:r w:rsidR="008554C8" w:rsidRPr="001228FE">
              <w:t>року</w:t>
            </w:r>
            <w:r w:rsidR="001F4780">
              <w:t>)</w:t>
            </w:r>
            <w:r w:rsidR="00A34451">
              <w:t>.</w:t>
            </w:r>
            <w:r w:rsidR="00135EAA" w:rsidRPr="001228FE">
              <w:t xml:space="preserve"> </w:t>
            </w:r>
          </w:p>
        </w:tc>
      </w:tr>
      <w:tr w:rsidR="001228FE" w:rsidRPr="001228FE" w14:paraId="7A8DDE43" w14:textId="77777777" w:rsidTr="000C1FED">
        <w:trPr>
          <w:jc w:val="center"/>
        </w:trPr>
        <w:tc>
          <w:tcPr>
            <w:tcW w:w="5665" w:type="dxa"/>
            <w:shd w:val="clear" w:color="auto" w:fill="auto"/>
          </w:tcPr>
          <w:p w14:paraId="3AD52558" w14:textId="77777777" w:rsidR="004134B0" w:rsidRPr="001228FE" w:rsidRDefault="004134B0" w:rsidP="005360C1">
            <w:pPr>
              <w:widowControl w:val="0"/>
              <w:autoSpaceDE w:val="0"/>
              <w:autoSpaceDN w:val="0"/>
              <w:adjustRightInd w:val="0"/>
            </w:pPr>
            <w:r w:rsidRPr="001228FE">
              <w:t>S.3.8</w:t>
            </w:r>
            <w:r w:rsidR="006F750E" w:rsidRPr="001228FE">
              <w:t>.</w:t>
            </w:r>
            <w:r w:rsidRPr="001228FE">
              <w:t xml:space="preserve"> Часове охоплення</w:t>
            </w:r>
          </w:p>
        </w:tc>
        <w:tc>
          <w:tcPr>
            <w:tcW w:w="8931" w:type="dxa"/>
            <w:shd w:val="clear" w:color="auto" w:fill="auto"/>
          </w:tcPr>
          <w:p w14:paraId="1E0680F4" w14:textId="7AA95AFB" w:rsidR="004134B0" w:rsidRPr="009E1FC7" w:rsidRDefault="00966786" w:rsidP="00474232">
            <w:pPr>
              <w:widowControl w:val="0"/>
              <w:autoSpaceDE w:val="0"/>
              <w:autoSpaceDN w:val="0"/>
              <w:adjustRightInd w:val="0"/>
              <w:ind w:firstLine="323"/>
              <w:jc w:val="both"/>
              <w:rPr>
                <w:highlight w:val="yellow"/>
              </w:rPr>
            </w:pPr>
            <w:r w:rsidRPr="00B25F8A">
              <w:rPr>
                <w:bCs/>
              </w:rPr>
              <w:t>ДСС охоплює період із 199</w:t>
            </w:r>
            <w:r w:rsidRPr="00A34451">
              <w:rPr>
                <w:bCs/>
              </w:rPr>
              <w:t>6</w:t>
            </w:r>
            <w:r w:rsidRPr="00B25F8A">
              <w:rPr>
                <w:bCs/>
              </w:rPr>
              <w:t xml:space="preserve"> по 20</w:t>
            </w:r>
            <w:r w:rsidRPr="001D15E2">
              <w:rPr>
                <w:bCs/>
              </w:rPr>
              <w:t>2</w:t>
            </w:r>
            <w:r w:rsidRPr="00A34451">
              <w:rPr>
                <w:bCs/>
              </w:rPr>
              <w:t>1</w:t>
            </w:r>
            <w:r w:rsidRPr="00B25F8A">
              <w:rPr>
                <w:bCs/>
              </w:rPr>
              <w:t xml:space="preserve"> роки. Динамічний </w:t>
            </w:r>
            <w:r w:rsidRPr="00A34451">
              <w:rPr>
                <w:bCs/>
              </w:rPr>
              <w:t xml:space="preserve">ряд описаний у </w:t>
            </w:r>
            <w:r w:rsidRPr="00B25F8A">
              <w:rPr>
                <w:bCs/>
              </w:rPr>
              <w:t xml:space="preserve">пункті </w:t>
            </w:r>
            <w:r w:rsidR="00BF2E06" w:rsidRPr="00042097">
              <w:t>S.15.2.</w:t>
            </w:r>
          </w:p>
        </w:tc>
      </w:tr>
      <w:tr w:rsidR="00966786" w:rsidRPr="001228FE" w14:paraId="07EFB6D3" w14:textId="77777777" w:rsidTr="000C1FED">
        <w:trPr>
          <w:jc w:val="center"/>
        </w:trPr>
        <w:tc>
          <w:tcPr>
            <w:tcW w:w="5665" w:type="dxa"/>
            <w:shd w:val="clear" w:color="auto" w:fill="auto"/>
          </w:tcPr>
          <w:p w14:paraId="2F94B770" w14:textId="77777777" w:rsidR="00966786" w:rsidRPr="001228FE" w:rsidRDefault="00966786" w:rsidP="00966786">
            <w:pPr>
              <w:widowControl w:val="0"/>
              <w:autoSpaceDE w:val="0"/>
              <w:autoSpaceDN w:val="0"/>
              <w:adjustRightInd w:val="0"/>
            </w:pPr>
            <w:r w:rsidRPr="001228FE">
              <w:t>S.3.9. Базисний період</w:t>
            </w:r>
          </w:p>
        </w:tc>
        <w:tc>
          <w:tcPr>
            <w:tcW w:w="8931" w:type="dxa"/>
            <w:shd w:val="clear" w:color="auto" w:fill="auto"/>
          </w:tcPr>
          <w:p w14:paraId="774E0A58" w14:textId="52F5A8C7" w:rsidR="00966786" w:rsidRPr="00966786" w:rsidRDefault="00966786" w:rsidP="00966786">
            <w:pPr>
              <w:pStyle w:val="Default"/>
              <w:ind w:firstLine="323"/>
              <w:rPr>
                <w:bCs/>
                <w:color w:val="auto"/>
                <w:sz w:val="28"/>
                <w:szCs w:val="28"/>
                <w:lang w:val="uk-UA" w:eastAsia="uk-UA"/>
              </w:rPr>
            </w:pPr>
            <w:r w:rsidRPr="00966786">
              <w:rPr>
                <w:bCs/>
                <w:color w:val="auto"/>
                <w:sz w:val="28"/>
                <w:szCs w:val="28"/>
                <w:lang w:val="uk-UA" w:eastAsia="uk-UA"/>
              </w:rPr>
              <w:t>За цим ДСС не застосовується поняття базисного періоду.</w:t>
            </w:r>
          </w:p>
        </w:tc>
      </w:tr>
      <w:tr w:rsidR="001228FE" w:rsidRPr="001228FE" w14:paraId="4D11303B" w14:textId="77777777" w:rsidTr="000C1FED">
        <w:trPr>
          <w:jc w:val="center"/>
        </w:trPr>
        <w:tc>
          <w:tcPr>
            <w:tcW w:w="5665" w:type="dxa"/>
            <w:shd w:val="clear" w:color="auto" w:fill="auto"/>
          </w:tcPr>
          <w:p w14:paraId="12458303" w14:textId="77777777" w:rsidR="004134B0" w:rsidRPr="001228FE" w:rsidRDefault="004134B0" w:rsidP="005360C1">
            <w:pPr>
              <w:widowControl w:val="0"/>
              <w:autoSpaceDE w:val="0"/>
              <w:autoSpaceDN w:val="0"/>
              <w:adjustRightInd w:val="0"/>
            </w:pPr>
            <w:r w:rsidRPr="001228FE">
              <w:lastRenderedPageBreak/>
              <w:t>S.4</w:t>
            </w:r>
            <w:r w:rsidR="006F750E" w:rsidRPr="001228FE">
              <w:t>.</w:t>
            </w:r>
            <w:r w:rsidRPr="001228FE">
              <w:t xml:space="preserve"> Одиниця вимірювання</w:t>
            </w:r>
          </w:p>
        </w:tc>
        <w:tc>
          <w:tcPr>
            <w:tcW w:w="8931" w:type="dxa"/>
            <w:shd w:val="clear" w:color="auto" w:fill="auto"/>
          </w:tcPr>
          <w:p w14:paraId="0FBFD313" w14:textId="46E774AE" w:rsidR="004C5664" w:rsidRPr="001228FE" w:rsidRDefault="00082C67" w:rsidP="00893290">
            <w:pPr>
              <w:widowControl w:val="0"/>
              <w:autoSpaceDE w:val="0"/>
              <w:autoSpaceDN w:val="0"/>
              <w:adjustRightInd w:val="0"/>
              <w:ind w:firstLine="323"/>
            </w:pPr>
            <w:r w:rsidRPr="00893290">
              <w:t>О</w:t>
            </w:r>
            <w:r w:rsidR="00875994" w:rsidRPr="00893290">
              <w:t>диниц</w:t>
            </w:r>
            <w:r w:rsidRPr="00893290">
              <w:t>я</w:t>
            </w:r>
            <w:r w:rsidR="00520D78" w:rsidRPr="00893290">
              <w:t>,</w:t>
            </w:r>
            <w:r w:rsidRPr="00893290">
              <w:t xml:space="preserve"> о</w:t>
            </w:r>
            <w:r w:rsidR="00875994" w:rsidRPr="00893290">
              <w:t>с</w:t>
            </w:r>
            <w:r w:rsidRPr="00893290">
              <w:t>о</w:t>
            </w:r>
            <w:r w:rsidR="00875994" w:rsidRPr="00893290">
              <w:t>б</w:t>
            </w:r>
            <w:r w:rsidRPr="00893290">
              <w:t>а</w:t>
            </w:r>
            <w:r w:rsidR="008554C8" w:rsidRPr="00893290">
              <w:t xml:space="preserve">, </w:t>
            </w:r>
            <w:r w:rsidR="00A921FE" w:rsidRPr="00893290">
              <w:t>г</w:t>
            </w:r>
            <w:r w:rsidR="00893290" w:rsidRPr="00893290">
              <w:t>ривня</w:t>
            </w:r>
            <w:r w:rsidR="00A921FE" w:rsidRPr="00893290">
              <w:t>, тис</w:t>
            </w:r>
            <w:r w:rsidR="00893290" w:rsidRPr="00893290">
              <w:t>яча гривень</w:t>
            </w:r>
            <w:r w:rsidR="00A921FE" w:rsidRPr="001F4780">
              <w:t xml:space="preserve">, </w:t>
            </w:r>
            <w:r w:rsidR="00001C67" w:rsidRPr="001F4780">
              <w:t>сума, кількість, частка,</w:t>
            </w:r>
            <w:r w:rsidR="00001C67">
              <w:t xml:space="preserve"> </w:t>
            </w:r>
            <w:r w:rsidR="00FA0912">
              <w:t>відсоток</w:t>
            </w:r>
            <w:r w:rsidR="008554C8" w:rsidRPr="001228FE">
              <w:t>.</w:t>
            </w:r>
          </w:p>
        </w:tc>
      </w:tr>
      <w:tr w:rsidR="001228FE" w:rsidRPr="001228FE" w14:paraId="2214DBFB" w14:textId="77777777" w:rsidTr="000C1FED">
        <w:trPr>
          <w:jc w:val="center"/>
        </w:trPr>
        <w:tc>
          <w:tcPr>
            <w:tcW w:w="5665" w:type="dxa"/>
            <w:shd w:val="clear" w:color="auto" w:fill="auto"/>
          </w:tcPr>
          <w:p w14:paraId="27742758" w14:textId="77777777" w:rsidR="004134B0" w:rsidRPr="001228FE" w:rsidRDefault="004134B0" w:rsidP="005360C1">
            <w:pPr>
              <w:widowControl w:val="0"/>
              <w:autoSpaceDE w:val="0"/>
              <w:autoSpaceDN w:val="0"/>
              <w:adjustRightInd w:val="0"/>
            </w:pPr>
            <w:r w:rsidRPr="001228FE">
              <w:t>S.5</w:t>
            </w:r>
            <w:r w:rsidR="006F750E" w:rsidRPr="001228FE">
              <w:t>.</w:t>
            </w:r>
            <w:r w:rsidRPr="001228FE">
              <w:t xml:space="preserve"> Звітний період</w:t>
            </w:r>
          </w:p>
        </w:tc>
        <w:tc>
          <w:tcPr>
            <w:tcW w:w="8931" w:type="dxa"/>
            <w:shd w:val="clear" w:color="auto" w:fill="auto"/>
          </w:tcPr>
          <w:p w14:paraId="2E1621A1" w14:textId="3CBEA2EE" w:rsidR="00910578" w:rsidRPr="001228FE" w:rsidRDefault="00910578" w:rsidP="00AA418F">
            <w:pPr>
              <w:ind w:firstLine="430"/>
              <w:jc w:val="both"/>
            </w:pPr>
            <w:r w:rsidRPr="004F0CC8">
              <w:t>Останнім звітним періодом цього ДСС</w:t>
            </w:r>
            <w:r>
              <w:t>,</w:t>
            </w:r>
            <w:r w:rsidRPr="004F0CC8">
              <w:t xml:space="preserve"> за яким здійснено поширення результатів</w:t>
            </w:r>
            <w:r>
              <w:t>,</w:t>
            </w:r>
            <w:r w:rsidRPr="004F0CC8">
              <w:t xml:space="preserve"> уважається </w:t>
            </w:r>
            <w:r>
              <w:t xml:space="preserve">статистична </w:t>
            </w:r>
            <w:r w:rsidRPr="00910578">
              <w:t>інформація станом на 01 лютого 2022 року.</w:t>
            </w:r>
          </w:p>
        </w:tc>
      </w:tr>
      <w:tr w:rsidR="001228FE" w:rsidRPr="001228FE" w14:paraId="042AC7BD" w14:textId="77777777" w:rsidTr="004B4F1E">
        <w:trPr>
          <w:jc w:val="center"/>
        </w:trPr>
        <w:tc>
          <w:tcPr>
            <w:tcW w:w="14596" w:type="dxa"/>
            <w:gridSpan w:val="2"/>
            <w:shd w:val="clear" w:color="auto" w:fill="auto"/>
          </w:tcPr>
          <w:p w14:paraId="1547F265" w14:textId="77777777" w:rsidR="004134B0" w:rsidRPr="001228FE" w:rsidRDefault="004134B0" w:rsidP="005360C1">
            <w:pPr>
              <w:widowControl w:val="0"/>
              <w:autoSpaceDE w:val="0"/>
              <w:autoSpaceDN w:val="0"/>
              <w:adjustRightInd w:val="0"/>
            </w:pPr>
            <w:r w:rsidRPr="001228FE">
              <w:t>S.6</w:t>
            </w:r>
            <w:r w:rsidR="006F750E" w:rsidRPr="001228FE">
              <w:t>.</w:t>
            </w:r>
            <w:r w:rsidRPr="001228FE">
              <w:t xml:space="preserve"> Підстава для проведення спостереження</w:t>
            </w:r>
          </w:p>
        </w:tc>
      </w:tr>
      <w:tr w:rsidR="001228FE" w:rsidRPr="001228FE" w14:paraId="00422C88" w14:textId="77777777" w:rsidTr="000C1FED">
        <w:trPr>
          <w:jc w:val="center"/>
        </w:trPr>
        <w:tc>
          <w:tcPr>
            <w:tcW w:w="5665" w:type="dxa"/>
            <w:shd w:val="clear" w:color="auto" w:fill="auto"/>
          </w:tcPr>
          <w:p w14:paraId="783D563A" w14:textId="77777777" w:rsidR="004134B0" w:rsidRPr="001228FE" w:rsidRDefault="004125BC" w:rsidP="004125BC">
            <w:pPr>
              <w:widowControl w:val="0"/>
              <w:autoSpaceDE w:val="0"/>
              <w:autoSpaceDN w:val="0"/>
              <w:adjustRightInd w:val="0"/>
            </w:pPr>
            <w:r w:rsidRPr="001228FE">
              <w:t>S.6.1</w:t>
            </w:r>
            <w:r w:rsidR="000420A1" w:rsidRPr="001228FE">
              <w:t>.</w:t>
            </w:r>
            <w:r w:rsidRPr="001228FE">
              <w:t xml:space="preserve">  Нормативно-правові акти й угоди</w:t>
            </w:r>
          </w:p>
        </w:tc>
        <w:tc>
          <w:tcPr>
            <w:tcW w:w="8931" w:type="dxa"/>
            <w:shd w:val="clear" w:color="auto" w:fill="auto"/>
          </w:tcPr>
          <w:p w14:paraId="7AE736CF" w14:textId="77777777" w:rsidR="00422C69" w:rsidRPr="001228FE" w:rsidRDefault="00F541AD" w:rsidP="000420A1">
            <w:pPr>
              <w:widowControl w:val="0"/>
              <w:autoSpaceDE w:val="0"/>
              <w:autoSpaceDN w:val="0"/>
              <w:adjustRightInd w:val="0"/>
              <w:ind w:firstLine="323"/>
              <w:jc w:val="both"/>
            </w:pPr>
            <w:r w:rsidRPr="001228FE">
              <w:t>Національний рівень:</w:t>
            </w:r>
          </w:p>
          <w:p w14:paraId="2C2CC5D3" w14:textId="77777777" w:rsidR="000639C1" w:rsidRPr="004334AF" w:rsidRDefault="009C1F9F" w:rsidP="00AA418F">
            <w:pPr>
              <w:jc w:val="both"/>
            </w:pPr>
            <w:r w:rsidRPr="004334AF">
              <w:t>Закон України "Про офіційну статистику"</w:t>
            </w:r>
          </w:p>
          <w:p w14:paraId="3D19D106" w14:textId="22F3478C" w:rsidR="004334AF" w:rsidRPr="004334AF" w:rsidRDefault="00466D11" w:rsidP="004334AF">
            <w:pPr>
              <w:ind w:firstLine="32"/>
              <w:jc w:val="both"/>
            </w:pPr>
            <w:hyperlink r:id="rId17" w:anchor="Text" w:history="1">
              <w:r w:rsidR="004334AF" w:rsidRPr="004334AF">
                <w:t>https://zakon.rada.gov.ua/laws/show/2524-20#Text</w:t>
              </w:r>
            </w:hyperlink>
            <w:r w:rsidR="004334AF">
              <w:t>;</w:t>
            </w:r>
          </w:p>
          <w:p w14:paraId="06F057E2" w14:textId="400F38E0" w:rsidR="000639C1" w:rsidRPr="004334AF" w:rsidRDefault="00ED6F29" w:rsidP="00AA418F">
            <w:pPr>
              <w:jc w:val="both"/>
            </w:pPr>
            <w:r w:rsidRPr="004334AF">
              <w:t>Указ Президента України від 25 травня 2004 року № 576 "Про невідкладні заходи щодо завершення погашення заборгованості із заробітної плати"</w:t>
            </w:r>
          </w:p>
          <w:p w14:paraId="6020C9E1" w14:textId="5687A0B3" w:rsidR="000639C1" w:rsidRPr="004334AF" w:rsidRDefault="00466D11" w:rsidP="00AA418F">
            <w:pPr>
              <w:jc w:val="both"/>
            </w:pPr>
            <w:hyperlink r:id="rId18" w:anchor="Text" w:history="1">
              <w:r w:rsidR="000639C1" w:rsidRPr="004334AF">
                <w:t>https://zakon.rada.gov.ua/laws/show/576/2004#Text</w:t>
              </w:r>
            </w:hyperlink>
            <w:r w:rsidR="000639C1" w:rsidRPr="004334AF">
              <w:t>;</w:t>
            </w:r>
          </w:p>
          <w:p w14:paraId="726F5D50" w14:textId="77777777" w:rsidR="000639C1" w:rsidRPr="004334AF" w:rsidRDefault="00ED6F29" w:rsidP="00AA418F">
            <w:pPr>
              <w:jc w:val="both"/>
            </w:pPr>
            <w:r w:rsidRPr="004334AF">
              <w:t>постанова Кабінету Міністрів України від 16 вересня 2022 року № 1037 "Деякі питання здійснення спеціального моніторингу погашення підприємствами, установами і організаціями заборгованості із заробітної плати"</w:t>
            </w:r>
          </w:p>
          <w:p w14:paraId="329E2689" w14:textId="6A0C8ED6" w:rsidR="004334AF" w:rsidRPr="004334AF" w:rsidRDefault="00466D11" w:rsidP="00AA418F">
            <w:pPr>
              <w:jc w:val="both"/>
            </w:pPr>
            <w:hyperlink r:id="rId19" w:history="1">
              <w:r w:rsidR="004334AF" w:rsidRPr="004334AF">
                <w:rPr>
                  <w:rStyle w:val="a5"/>
                  <w:color w:val="auto"/>
                  <w:u w:val="none"/>
                </w:rPr>
                <w:t>https://zakon.rada.gov.ua/go/1037-2022-%D0%BF</w:t>
              </w:r>
            </w:hyperlink>
            <w:r w:rsidR="004334AF">
              <w:t>;</w:t>
            </w:r>
          </w:p>
          <w:p w14:paraId="320037D0" w14:textId="60803C82" w:rsidR="000639C1" w:rsidRPr="004334AF" w:rsidRDefault="00ED6F29" w:rsidP="00AA418F">
            <w:pPr>
              <w:jc w:val="both"/>
            </w:pPr>
            <w:r w:rsidRPr="004334AF">
              <w:t>наказ Держстату від 17 серпня 2018 року № 170 "Про затвердження принципів діяльності органів державної статистики України"</w:t>
            </w:r>
          </w:p>
          <w:p w14:paraId="2B5FEB84" w14:textId="7ED0A4CB" w:rsidR="004334AF" w:rsidRPr="004334AF" w:rsidRDefault="00466D11" w:rsidP="00AA418F">
            <w:pPr>
              <w:jc w:val="both"/>
            </w:pPr>
            <w:hyperlink r:id="rId20" w:history="1">
              <w:r w:rsidR="004334AF" w:rsidRPr="004334AF">
                <w:rPr>
                  <w:rStyle w:val="a5"/>
                  <w:color w:val="auto"/>
                  <w:u w:val="none"/>
                </w:rPr>
                <w:t>https://ukrstat.gov.ua/prc_dk/prc_ddos.htm</w:t>
              </w:r>
            </w:hyperlink>
            <w:r w:rsidR="004334AF">
              <w:t>;</w:t>
            </w:r>
          </w:p>
          <w:p w14:paraId="132EAA26" w14:textId="13731CC5" w:rsidR="000639C1" w:rsidRPr="004334AF" w:rsidRDefault="000420A1" w:rsidP="000639C1">
            <w:pPr>
              <w:jc w:val="both"/>
            </w:pPr>
            <w:r w:rsidRPr="004334AF">
              <w:t>п</w:t>
            </w:r>
            <w:r w:rsidR="003A3961" w:rsidRPr="004334AF">
              <w:t xml:space="preserve">лан державних статистичних спостережень </w:t>
            </w:r>
            <w:r w:rsidR="003A3961" w:rsidRPr="001228FE">
              <w:t>на відповідний рік, затверджений розпорядженням Кабінету Міністрів України.</w:t>
            </w:r>
          </w:p>
        </w:tc>
      </w:tr>
      <w:tr w:rsidR="001228FE" w:rsidRPr="001228FE" w14:paraId="1346998A" w14:textId="77777777" w:rsidTr="000C1FED">
        <w:trPr>
          <w:jc w:val="center"/>
        </w:trPr>
        <w:tc>
          <w:tcPr>
            <w:tcW w:w="5665" w:type="dxa"/>
            <w:shd w:val="clear" w:color="auto" w:fill="auto"/>
          </w:tcPr>
          <w:p w14:paraId="5DC940FD" w14:textId="77777777" w:rsidR="004134B0" w:rsidRDefault="004134B0" w:rsidP="005360C1">
            <w:pPr>
              <w:widowControl w:val="0"/>
              <w:autoSpaceDE w:val="0"/>
              <w:autoSpaceDN w:val="0"/>
              <w:adjustRightInd w:val="0"/>
            </w:pPr>
            <w:r w:rsidRPr="001228FE">
              <w:t>S.6.2</w:t>
            </w:r>
            <w:r w:rsidR="006F750E" w:rsidRPr="001228FE">
              <w:t>.</w:t>
            </w:r>
            <w:r w:rsidRPr="001228FE">
              <w:t xml:space="preserve"> </w:t>
            </w:r>
            <w:r w:rsidRPr="00C37A44">
              <w:t>Обмін інформацією</w:t>
            </w:r>
          </w:p>
          <w:p w14:paraId="05B2FDC7" w14:textId="4894DF83" w:rsidR="007157E1" w:rsidRPr="001228FE" w:rsidRDefault="007157E1" w:rsidP="006E6C16">
            <w:pPr>
              <w:widowControl w:val="0"/>
              <w:autoSpaceDE w:val="0"/>
              <w:autoSpaceDN w:val="0"/>
              <w:adjustRightInd w:val="0"/>
            </w:pPr>
          </w:p>
        </w:tc>
        <w:tc>
          <w:tcPr>
            <w:tcW w:w="8931" w:type="dxa"/>
            <w:shd w:val="clear" w:color="auto" w:fill="auto"/>
          </w:tcPr>
          <w:p w14:paraId="5619F390" w14:textId="77777777" w:rsidR="00516C0B" w:rsidRPr="008C3B02" w:rsidRDefault="00516C0B" w:rsidP="003144FB">
            <w:pPr>
              <w:autoSpaceDE w:val="0"/>
              <w:autoSpaceDN w:val="0"/>
              <w:adjustRightInd w:val="0"/>
              <w:ind w:firstLine="316"/>
              <w:jc w:val="both"/>
              <w:rPr>
                <w:spacing w:val="-2"/>
              </w:rPr>
            </w:pPr>
            <w:r w:rsidRPr="008C3B02">
              <w:rPr>
                <w:spacing w:val="-2"/>
              </w:rPr>
              <w:t>Інформацію за результатами ДСС Держстат надає:</w:t>
            </w:r>
          </w:p>
          <w:p w14:paraId="3CA1B65A" w14:textId="2955E00A" w:rsidR="00516C0B" w:rsidRPr="00641210" w:rsidRDefault="00641210" w:rsidP="00641210">
            <w:pPr>
              <w:ind w:firstLine="316"/>
              <w:jc w:val="both"/>
              <w:rPr>
                <w:spacing w:val="-2"/>
              </w:rPr>
            </w:pPr>
            <w:r w:rsidRPr="00641210">
              <w:rPr>
                <w:spacing w:val="-2"/>
              </w:rPr>
              <w:t>-</w:t>
            </w:r>
            <w:r>
              <w:rPr>
                <w:spacing w:val="-2"/>
              </w:rPr>
              <w:t xml:space="preserve"> </w:t>
            </w:r>
            <w:r w:rsidR="00516C0B" w:rsidRPr="00641210">
              <w:rPr>
                <w:spacing w:val="-2"/>
              </w:rPr>
              <w:t>за запитами користувачів статистичної інформації в порядку та на умовах, визначених чинним законодавством;</w:t>
            </w:r>
          </w:p>
          <w:p w14:paraId="71A806CE" w14:textId="3AB062BD" w:rsidR="00516C0B" w:rsidRPr="00433F63" w:rsidRDefault="00641210" w:rsidP="00757D13">
            <w:pPr>
              <w:widowControl w:val="0"/>
              <w:autoSpaceDE w:val="0"/>
              <w:autoSpaceDN w:val="0"/>
              <w:adjustRightInd w:val="0"/>
              <w:ind w:firstLine="323"/>
              <w:jc w:val="both"/>
              <w:rPr>
                <w:lang w:val="ru-RU"/>
              </w:rPr>
            </w:pPr>
            <w:r>
              <w:t xml:space="preserve">- </w:t>
            </w:r>
            <w:r w:rsidR="003144FB">
              <w:t>за угодами про взаємообмін інформаційним</w:t>
            </w:r>
            <w:r w:rsidR="001B3F66">
              <w:t xml:space="preserve">и ресурсами </w:t>
            </w:r>
            <w:r w:rsidR="001B3F66" w:rsidRPr="00433F63">
              <w:t>з:</w:t>
            </w:r>
          </w:p>
          <w:p w14:paraId="39D94B6C" w14:textId="2310349E" w:rsidR="00757D13" w:rsidRPr="00433F63" w:rsidRDefault="00757D13" w:rsidP="00757D13">
            <w:pPr>
              <w:widowControl w:val="0"/>
              <w:autoSpaceDE w:val="0"/>
              <w:autoSpaceDN w:val="0"/>
              <w:adjustRightInd w:val="0"/>
              <w:ind w:firstLine="323"/>
              <w:jc w:val="both"/>
            </w:pPr>
            <w:r w:rsidRPr="00433F63">
              <w:t>Міністерством культури та інформаційної політики України від 26.12.2022 № 15</w:t>
            </w:r>
            <w:r w:rsidR="00C37F3C" w:rsidRPr="00433F63">
              <w:t>;</w:t>
            </w:r>
          </w:p>
          <w:p w14:paraId="00801BBD" w14:textId="442FB4EA" w:rsidR="00757D13" w:rsidRPr="00433F63" w:rsidRDefault="00C8267C" w:rsidP="00757D13">
            <w:pPr>
              <w:widowControl w:val="0"/>
              <w:autoSpaceDE w:val="0"/>
              <w:autoSpaceDN w:val="0"/>
              <w:adjustRightInd w:val="0"/>
              <w:ind w:firstLine="323"/>
              <w:jc w:val="both"/>
            </w:pPr>
            <w:r w:rsidRPr="00433F63">
              <w:lastRenderedPageBreak/>
              <w:t xml:space="preserve">Фондом державного майна України </w:t>
            </w:r>
            <w:r w:rsidRPr="00A21627">
              <w:t>від 28.08.2023 № 23/146 (додаткова угода № 1 від 31.07.2024)</w:t>
            </w:r>
            <w:r w:rsidR="00C37F3C" w:rsidRPr="00433F63">
              <w:t>;</w:t>
            </w:r>
          </w:p>
          <w:p w14:paraId="596BF199" w14:textId="2CCBCE5A" w:rsidR="00C23C87" w:rsidRPr="00433F63" w:rsidRDefault="003820A3" w:rsidP="003820A3">
            <w:pPr>
              <w:widowControl w:val="0"/>
              <w:autoSpaceDE w:val="0"/>
              <w:autoSpaceDN w:val="0"/>
              <w:adjustRightInd w:val="0"/>
              <w:ind w:firstLine="323"/>
              <w:jc w:val="both"/>
            </w:pPr>
            <w:r w:rsidRPr="00433F63">
              <w:t xml:space="preserve">Міністерством аграрної політики та продовольства від </w:t>
            </w:r>
            <w:r w:rsidR="001D7CCF" w:rsidRPr="00433F63">
              <w:t>19</w:t>
            </w:r>
            <w:r w:rsidRPr="00433F63">
              <w:t>.0</w:t>
            </w:r>
            <w:r w:rsidR="001D7CCF" w:rsidRPr="00433F63">
              <w:t>1</w:t>
            </w:r>
            <w:r w:rsidRPr="00433F63">
              <w:t>.202</w:t>
            </w:r>
            <w:r w:rsidR="001D7CCF" w:rsidRPr="00433F63">
              <w:t>2</w:t>
            </w:r>
            <w:r w:rsidR="00C37F3C" w:rsidRPr="00433F63">
              <w:br/>
            </w:r>
            <w:r w:rsidRPr="00433F63">
              <w:t>№ 1</w:t>
            </w:r>
            <w:r w:rsidR="00C37F3C" w:rsidRPr="00433F63">
              <w:t>;</w:t>
            </w:r>
          </w:p>
          <w:p w14:paraId="1DAE8D46" w14:textId="1E02B7BD" w:rsidR="00C37A44" w:rsidRPr="00433F63" w:rsidRDefault="00C37A44" w:rsidP="003820A3">
            <w:pPr>
              <w:widowControl w:val="0"/>
              <w:autoSpaceDE w:val="0"/>
              <w:autoSpaceDN w:val="0"/>
              <w:adjustRightInd w:val="0"/>
              <w:ind w:firstLine="323"/>
              <w:jc w:val="both"/>
            </w:pPr>
            <w:r w:rsidRPr="00433F63">
              <w:t>Національною службою здоров'я України від 30.11.2022 №14</w:t>
            </w:r>
            <w:r w:rsidR="00C37F3C" w:rsidRPr="00433F63">
              <w:t>;</w:t>
            </w:r>
          </w:p>
          <w:p w14:paraId="2D5E3C93" w14:textId="0463A863" w:rsidR="00F25F65" w:rsidRPr="00755EB3" w:rsidRDefault="00C37A44" w:rsidP="00755EB3">
            <w:pPr>
              <w:widowControl w:val="0"/>
              <w:autoSpaceDE w:val="0"/>
              <w:autoSpaceDN w:val="0"/>
              <w:adjustRightInd w:val="0"/>
              <w:ind w:firstLine="323"/>
              <w:jc w:val="both"/>
            </w:pPr>
            <w:r w:rsidRPr="00433F63">
              <w:t>Державною службою України з питань праці від 30.04.2021 № 4</w:t>
            </w:r>
            <w:r w:rsidR="001C071D">
              <w:t>.</w:t>
            </w:r>
          </w:p>
        </w:tc>
      </w:tr>
      <w:tr w:rsidR="001228FE" w:rsidRPr="001228FE" w14:paraId="53248F4F" w14:textId="77777777" w:rsidTr="004B4F1E">
        <w:trPr>
          <w:jc w:val="center"/>
        </w:trPr>
        <w:tc>
          <w:tcPr>
            <w:tcW w:w="14596" w:type="dxa"/>
            <w:gridSpan w:val="2"/>
            <w:shd w:val="clear" w:color="auto" w:fill="auto"/>
          </w:tcPr>
          <w:p w14:paraId="167CF736" w14:textId="77777777" w:rsidR="004134B0" w:rsidRPr="001228FE" w:rsidRDefault="004134B0" w:rsidP="005360C1">
            <w:pPr>
              <w:widowControl w:val="0"/>
              <w:autoSpaceDE w:val="0"/>
              <w:autoSpaceDN w:val="0"/>
              <w:adjustRightInd w:val="0"/>
            </w:pPr>
            <w:r w:rsidRPr="001228FE">
              <w:lastRenderedPageBreak/>
              <w:t>S.7</w:t>
            </w:r>
            <w:r w:rsidR="006F750E" w:rsidRPr="001228FE">
              <w:t>.</w:t>
            </w:r>
            <w:r w:rsidRPr="001228FE">
              <w:t xml:space="preserve"> Конфіденційність</w:t>
            </w:r>
          </w:p>
        </w:tc>
      </w:tr>
      <w:tr w:rsidR="001228FE" w:rsidRPr="001228FE" w14:paraId="7160EAAD" w14:textId="77777777" w:rsidTr="000C1FED">
        <w:trPr>
          <w:jc w:val="center"/>
        </w:trPr>
        <w:tc>
          <w:tcPr>
            <w:tcW w:w="5665" w:type="dxa"/>
            <w:shd w:val="clear" w:color="auto" w:fill="auto"/>
          </w:tcPr>
          <w:p w14:paraId="3C9AA87C" w14:textId="77777777" w:rsidR="004134B0" w:rsidRPr="001228FE" w:rsidRDefault="004134B0" w:rsidP="005360C1">
            <w:pPr>
              <w:widowControl w:val="0"/>
              <w:autoSpaceDE w:val="0"/>
              <w:autoSpaceDN w:val="0"/>
              <w:adjustRightInd w:val="0"/>
            </w:pPr>
            <w:r w:rsidRPr="001228FE">
              <w:t>S.7.1</w:t>
            </w:r>
            <w:r w:rsidR="006F750E" w:rsidRPr="001228FE">
              <w:t>.</w:t>
            </w:r>
            <w:r w:rsidRPr="001228FE">
              <w:t xml:space="preserve"> Конфіденційність ‒ політика</w:t>
            </w:r>
          </w:p>
        </w:tc>
        <w:tc>
          <w:tcPr>
            <w:tcW w:w="8931" w:type="dxa"/>
            <w:shd w:val="clear" w:color="auto" w:fill="auto"/>
          </w:tcPr>
          <w:p w14:paraId="4B81107A" w14:textId="77777777" w:rsidR="00F25F65" w:rsidRPr="00433F63" w:rsidRDefault="00C57F37" w:rsidP="00F25F65">
            <w:pPr>
              <w:ind w:firstLine="454"/>
              <w:jc w:val="both"/>
            </w:pPr>
            <w:r>
              <w:t xml:space="preserve">Забезпечення статистичної конфіденційності у практиці проведення ДСС здійснюється відповідно до вимог статті 25, 29, 30, 31, 37 Закону України "Про офіційну статистику", статей 18, 21 Закону України "Про інформацію", статей 6, 7 Закону України "Про доступ до публічної інформації", </w:t>
            </w:r>
            <w:r w:rsidR="00F25F65" w:rsidRPr="00433F63">
              <w:t xml:space="preserve">статей 5, 6, 7, 24 Закону України "Про захист персональних даних". </w:t>
            </w:r>
          </w:p>
          <w:p w14:paraId="3A192303" w14:textId="139FB712" w:rsidR="00135EAA" w:rsidRPr="00030A80" w:rsidRDefault="00F25F65" w:rsidP="00F25F65">
            <w:pPr>
              <w:ind w:firstLine="323"/>
              <w:jc w:val="both"/>
              <w:rPr>
                <w:highlight w:val="yellow"/>
              </w:rPr>
            </w:pPr>
            <w:r w:rsidRPr="00433F63">
              <w:t xml:space="preserve">Також забезпечення статистичної конфіденційності проведення ДСС відбувається з урахуванням основних принципів і статистичних методів, визначених </w:t>
            </w:r>
            <w:r w:rsidRPr="00433F63">
              <w:rPr>
                <w:lang w:eastAsia="ru-RU"/>
              </w:rPr>
              <w:t xml:space="preserve">пунктом 2 підрозділу 4 </w:t>
            </w:r>
            <w:r w:rsidRPr="00433F63">
              <w:t xml:space="preserve">розділу ІV Методологічних положень щодо забезпечення статистичної конфіденційності офіційної державної статистичної інформації, </w:t>
            </w:r>
            <w:r w:rsidRPr="00433F63">
              <w:rPr>
                <w:color w:val="000000" w:themeColor="text1"/>
              </w:rPr>
              <w:t xml:space="preserve">затверджених наказом Держстату від 30 грудня 2022 року № 434, зареєстрованим у Міністерстві юстиції </w:t>
            </w:r>
            <w:r w:rsidRPr="00433F63">
              <w:t xml:space="preserve">України </w:t>
            </w:r>
            <w:r w:rsidRPr="00433F63">
              <w:br/>
              <w:t>05 квітня 2023 року за № 573/39629.</w:t>
            </w:r>
          </w:p>
        </w:tc>
      </w:tr>
      <w:tr w:rsidR="001228FE" w:rsidRPr="001228FE" w14:paraId="24DF91C0" w14:textId="77777777" w:rsidTr="000C1FED">
        <w:trPr>
          <w:jc w:val="center"/>
        </w:trPr>
        <w:tc>
          <w:tcPr>
            <w:tcW w:w="5665" w:type="dxa"/>
            <w:shd w:val="clear" w:color="auto" w:fill="auto"/>
          </w:tcPr>
          <w:p w14:paraId="2E17DEB8" w14:textId="77777777" w:rsidR="004134B0" w:rsidRPr="001228FE" w:rsidRDefault="004134B0" w:rsidP="005360C1">
            <w:pPr>
              <w:widowControl w:val="0"/>
              <w:autoSpaceDE w:val="0"/>
              <w:autoSpaceDN w:val="0"/>
              <w:adjustRightInd w:val="0"/>
            </w:pPr>
            <w:r w:rsidRPr="001228FE">
              <w:t>S.7.2</w:t>
            </w:r>
            <w:r w:rsidR="006F750E" w:rsidRPr="001228FE">
              <w:t>.</w:t>
            </w:r>
            <w:r w:rsidRPr="001228FE">
              <w:t xml:space="preserve"> Конфіденційність ‒ обробка даних</w:t>
            </w:r>
          </w:p>
        </w:tc>
        <w:tc>
          <w:tcPr>
            <w:tcW w:w="8931" w:type="dxa"/>
            <w:shd w:val="clear" w:color="auto" w:fill="auto"/>
          </w:tcPr>
          <w:p w14:paraId="67140BAD" w14:textId="691A1DF1" w:rsidR="005F61B3" w:rsidRPr="00755EB3" w:rsidRDefault="005F61B3" w:rsidP="005F61B3">
            <w:pPr>
              <w:widowControl w:val="0"/>
              <w:autoSpaceDE w:val="0"/>
              <w:autoSpaceDN w:val="0"/>
              <w:adjustRightInd w:val="0"/>
              <w:ind w:firstLine="312"/>
              <w:jc w:val="both"/>
            </w:pPr>
            <w:r>
              <w:t>Під час проведення ДСС</w:t>
            </w:r>
            <w:r w:rsidR="00B56884">
              <w:t xml:space="preserve"> для </w:t>
            </w:r>
            <w:r w:rsidR="00B56884" w:rsidRPr="00755EB3">
              <w:t xml:space="preserve">показника </w:t>
            </w:r>
            <w:r w:rsidR="0074604E" w:rsidRPr="00755EB3">
              <w:t>"</w:t>
            </w:r>
            <w:r w:rsidR="00B56884" w:rsidRPr="00755EB3">
              <w:t>кільк</w:t>
            </w:r>
            <w:r w:rsidR="000B1350" w:rsidRPr="00755EB3">
              <w:t xml:space="preserve">ість </w:t>
            </w:r>
            <w:r w:rsidR="00B56884" w:rsidRPr="00755EB3">
              <w:t>працівників,  яким не виплачено заробітну плату</w:t>
            </w:r>
            <w:r w:rsidR="0074604E" w:rsidRPr="00755EB3">
              <w:t>"</w:t>
            </w:r>
            <w:r w:rsidR="00B56884" w:rsidRPr="00755EB3">
              <w:t xml:space="preserve"> </w:t>
            </w:r>
            <w:r w:rsidRPr="00755EB3">
              <w:t>реалізуються такі заходи щодо забезпечення</w:t>
            </w:r>
            <w:r w:rsidR="00B56884" w:rsidRPr="00755EB3">
              <w:t xml:space="preserve"> </w:t>
            </w:r>
            <w:r w:rsidRPr="00755EB3">
              <w:t xml:space="preserve">конфіденційності статистичної інформації: </w:t>
            </w:r>
          </w:p>
          <w:p w14:paraId="29CA5F1F" w14:textId="1C311B64" w:rsidR="005F61B3" w:rsidRPr="00755EB3" w:rsidRDefault="005F61B3" w:rsidP="005F61B3">
            <w:pPr>
              <w:widowControl w:val="0"/>
              <w:autoSpaceDE w:val="0"/>
              <w:autoSpaceDN w:val="0"/>
              <w:adjustRightInd w:val="0"/>
              <w:ind w:firstLine="312"/>
              <w:jc w:val="both"/>
            </w:pPr>
            <w:r w:rsidRPr="00755EB3">
              <w:t xml:space="preserve">надання статистичної інформації, отриманої за результатами ДСС, користувачам у зведеному знеособленому вигляді; </w:t>
            </w:r>
          </w:p>
          <w:p w14:paraId="1D0F0D84" w14:textId="752386AD" w:rsidR="005F61B3" w:rsidRPr="00755EB3" w:rsidRDefault="005F61B3" w:rsidP="005F61B3">
            <w:pPr>
              <w:widowControl w:val="0"/>
              <w:autoSpaceDE w:val="0"/>
              <w:autoSpaceDN w:val="0"/>
              <w:adjustRightInd w:val="0"/>
              <w:ind w:firstLine="312"/>
              <w:jc w:val="both"/>
            </w:pPr>
            <w:r w:rsidRPr="00755EB3">
              <w:t xml:space="preserve">нерозповсюдження статистичної інформації, яка була отримана під час проведення ДСС, якщо є загроза розкриття первинних даних. </w:t>
            </w:r>
          </w:p>
          <w:p w14:paraId="225FD4BB" w14:textId="795C65AF" w:rsidR="005F61B3" w:rsidRDefault="000B1350" w:rsidP="005F61B3">
            <w:pPr>
              <w:widowControl w:val="0"/>
              <w:autoSpaceDE w:val="0"/>
              <w:autoSpaceDN w:val="0"/>
              <w:adjustRightInd w:val="0"/>
              <w:ind w:firstLine="312"/>
              <w:jc w:val="both"/>
            </w:pPr>
            <w:r w:rsidRPr="00755EB3">
              <w:t>Для цього показника к</w:t>
            </w:r>
            <w:r w:rsidR="005F61B3" w:rsidRPr="00755EB3">
              <w:t>онтроль ризику розкриття статистичної інформації здійснюється за правилом</w:t>
            </w:r>
            <w:r w:rsidR="005F61B3">
              <w:t xml:space="preserve"> порогового значення </w:t>
            </w:r>
            <w:r w:rsidR="005F61B3">
              <w:lastRenderedPageBreak/>
              <w:t xml:space="preserve">статистичного показника, згідно з яким значення є вразливим, якщо воно розраховано на базі занадто малої кількості статистичних одиниць (три та менше). </w:t>
            </w:r>
          </w:p>
          <w:p w14:paraId="4473ADCE" w14:textId="5015872F" w:rsidR="00E66AA9" w:rsidRPr="001228FE" w:rsidRDefault="005F61B3" w:rsidP="00D57127">
            <w:pPr>
              <w:widowControl w:val="0"/>
              <w:autoSpaceDE w:val="0"/>
              <w:autoSpaceDN w:val="0"/>
              <w:adjustRightInd w:val="0"/>
              <w:ind w:firstLine="312"/>
              <w:jc w:val="both"/>
            </w:pPr>
            <w:r>
              <w:t xml:space="preserve">Для уникнення розкриття конфіденційних даних застосовуються методи блокування вразливого значення (первинне блокування) та блокування значень, за допомогою яких можна розрахувати вразливі значення, що були заблоковані на етапі первинного блокування (вторинне блокування), уключаючи блокування значень взаємопов’язаних показників, та беручи до уваги їх розрізи й агрегацію. </w:t>
            </w:r>
          </w:p>
        </w:tc>
      </w:tr>
      <w:tr w:rsidR="001228FE" w:rsidRPr="001228FE" w14:paraId="57441098" w14:textId="77777777" w:rsidTr="004B4F1E">
        <w:trPr>
          <w:jc w:val="center"/>
        </w:trPr>
        <w:tc>
          <w:tcPr>
            <w:tcW w:w="14596" w:type="dxa"/>
            <w:gridSpan w:val="2"/>
            <w:shd w:val="clear" w:color="auto" w:fill="auto"/>
          </w:tcPr>
          <w:p w14:paraId="2FE74B64" w14:textId="77777777" w:rsidR="004134B0" w:rsidRPr="001228FE" w:rsidRDefault="004134B0" w:rsidP="005360C1">
            <w:pPr>
              <w:widowControl w:val="0"/>
              <w:autoSpaceDE w:val="0"/>
              <w:autoSpaceDN w:val="0"/>
              <w:adjustRightInd w:val="0"/>
            </w:pPr>
            <w:r w:rsidRPr="001228FE">
              <w:lastRenderedPageBreak/>
              <w:t>S.8</w:t>
            </w:r>
            <w:r w:rsidR="006F750E" w:rsidRPr="001228FE">
              <w:t>.</w:t>
            </w:r>
            <w:r w:rsidR="0092008B" w:rsidRPr="001228FE">
              <w:t xml:space="preserve"> Політика поширення</w:t>
            </w:r>
          </w:p>
        </w:tc>
      </w:tr>
      <w:tr w:rsidR="001228FE" w:rsidRPr="001228FE" w14:paraId="684D2112" w14:textId="77777777" w:rsidTr="000C1FED">
        <w:trPr>
          <w:jc w:val="center"/>
        </w:trPr>
        <w:tc>
          <w:tcPr>
            <w:tcW w:w="5665" w:type="dxa"/>
            <w:shd w:val="clear" w:color="auto" w:fill="auto"/>
          </w:tcPr>
          <w:p w14:paraId="693D8C2E" w14:textId="77777777" w:rsidR="004134B0" w:rsidRPr="001228FE" w:rsidRDefault="004134B0" w:rsidP="005360C1">
            <w:pPr>
              <w:widowControl w:val="0"/>
              <w:autoSpaceDE w:val="0"/>
              <w:autoSpaceDN w:val="0"/>
              <w:adjustRightInd w:val="0"/>
            </w:pPr>
            <w:r w:rsidRPr="001228FE">
              <w:t>S.8.1</w:t>
            </w:r>
            <w:r w:rsidR="006F750E" w:rsidRPr="001228FE">
              <w:t>.</w:t>
            </w:r>
            <w:r w:rsidRPr="001228FE">
              <w:t xml:space="preserve"> Календар оприлюднення інформації</w:t>
            </w:r>
          </w:p>
        </w:tc>
        <w:tc>
          <w:tcPr>
            <w:tcW w:w="8931" w:type="dxa"/>
            <w:shd w:val="clear" w:color="auto" w:fill="auto"/>
          </w:tcPr>
          <w:p w14:paraId="7937AF4D" w14:textId="77777777" w:rsidR="0092008B" w:rsidRPr="001228FE" w:rsidRDefault="0092008B" w:rsidP="00457D68">
            <w:pPr>
              <w:widowControl w:val="0"/>
              <w:autoSpaceDE w:val="0"/>
              <w:autoSpaceDN w:val="0"/>
              <w:adjustRightInd w:val="0"/>
              <w:ind w:firstLine="323"/>
              <w:jc w:val="both"/>
            </w:pPr>
            <w:r w:rsidRPr="001228FE">
              <w:t>Держстат щорічно здійснює підготовку календаря оприлюднення інформації, який містить, зокрема, перелік і звітний період статистичних продуктів (інформації), терміни їх поширення тощо.</w:t>
            </w:r>
          </w:p>
        </w:tc>
      </w:tr>
      <w:tr w:rsidR="001228FE" w:rsidRPr="001228FE" w14:paraId="1E240A92" w14:textId="77777777" w:rsidTr="000C1FED">
        <w:trPr>
          <w:jc w:val="center"/>
        </w:trPr>
        <w:tc>
          <w:tcPr>
            <w:tcW w:w="5665" w:type="dxa"/>
            <w:shd w:val="clear" w:color="auto" w:fill="auto"/>
          </w:tcPr>
          <w:p w14:paraId="71FA925E" w14:textId="77777777" w:rsidR="004134B0" w:rsidRPr="001228FE" w:rsidRDefault="004134B0" w:rsidP="005360C1">
            <w:pPr>
              <w:widowControl w:val="0"/>
              <w:autoSpaceDE w:val="0"/>
              <w:autoSpaceDN w:val="0"/>
              <w:adjustRightInd w:val="0"/>
            </w:pPr>
            <w:r w:rsidRPr="001228FE">
              <w:t>S.8.2</w:t>
            </w:r>
            <w:r w:rsidR="006F750E" w:rsidRPr="001228FE">
              <w:t>.</w:t>
            </w:r>
            <w:r w:rsidRPr="001228FE">
              <w:t xml:space="preserve"> Доступ до календаря оприлюднення інформації</w:t>
            </w:r>
          </w:p>
        </w:tc>
        <w:tc>
          <w:tcPr>
            <w:tcW w:w="8931" w:type="dxa"/>
            <w:shd w:val="clear" w:color="auto" w:fill="auto"/>
          </w:tcPr>
          <w:p w14:paraId="34CE1064" w14:textId="52530EB1" w:rsidR="00457D68" w:rsidRPr="001228FE" w:rsidRDefault="00457D68" w:rsidP="00457D68">
            <w:pPr>
              <w:widowControl w:val="0"/>
              <w:autoSpaceDE w:val="0"/>
              <w:autoSpaceDN w:val="0"/>
              <w:adjustRightInd w:val="0"/>
              <w:ind w:firstLine="323"/>
              <w:jc w:val="both"/>
            </w:pPr>
            <w:r w:rsidRPr="001228FE">
              <w:t>Результати ДСС оприлюднюються відповідно до календаря оприлюднення інформації.</w:t>
            </w:r>
          </w:p>
          <w:p w14:paraId="2079F93F" w14:textId="77777777" w:rsidR="004134B0" w:rsidRPr="00957409" w:rsidRDefault="00457D68" w:rsidP="00457D68">
            <w:pPr>
              <w:widowControl w:val="0"/>
              <w:autoSpaceDE w:val="0"/>
              <w:autoSpaceDN w:val="0"/>
              <w:adjustRightInd w:val="0"/>
              <w:ind w:firstLine="312"/>
              <w:jc w:val="both"/>
            </w:pPr>
            <w:r w:rsidRPr="001228FE">
              <w:t>Річний календар оприлюднення інформації, розміщений на офіційному вебсайті Держстату (www.ukrstat.gov.ua) у розділі "</w:t>
            </w:r>
            <w:r w:rsidRPr="00957409">
              <w:t>Діяльність"/"Плани та графіки роботи" та розділі "Статистична інформація", щомісячний календар – на головній сторінці.</w:t>
            </w:r>
          </w:p>
          <w:p w14:paraId="18FA9BAB" w14:textId="77777777" w:rsidR="00957409" w:rsidRDefault="00957409" w:rsidP="00957409">
            <w:pPr>
              <w:pStyle w:val="Default"/>
              <w:ind w:firstLine="454"/>
              <w:jc w:val="both"/>
              <w:rPr>
                <w:color w:val="auto"/>
                <w:sz w:val="28"/>
                <w:szCs w:val="28"/>
                <w:lang w:val="uk-UA"/>
              </w:rPr>
            </w:pPr>
            <w:r w:rsidRPr="00957409">
              <w:rPr>
                <w:color w:val="auto"/>
                <w:sz w:val="28"/>
                <w:szCs w:val="28"/>
                <w:lang w:val="uk-UA"/>
              </w:rPr>
              <w:t xml:space="preserve">В умовах дії воєнного стану, починаючи зі звіту за лютий 2022 року, статистична інформація </w:t>
            </w:r>
            <w:r>
              <w:rPr>
                <w:color w:val="auto"/>
                <w:sz w:val="28"/>
                <w:szCs w:val="28"/>
                <w:lang w:val="uk-UA"/>
              </w:rPr>
              <w:t xml:space="preserve">не поширюється. </w:t>
            </w:r>
          </w:p>
          <w:p w14:paraId="6057AA10" w14:textId="06698406" w:rsidR="00957409" w:rsidRPr="001228FE" w:rsidRDefault="00957409" w:rsidP="00957409">
            <w:pPr>
              <w:pStyle w:val="Default"/>
              <w:ind w:firstLine="454"/>
              <w:jc w:val="both"/>
            </w:pPr>
            <w:r w:rsidRPr="00957409">
              <w:rPr>
                <w:color w:val="auto"/>
                <w:sz w:val="28"/>
                <w:szCs w:val="28"/>
                <w:lang w:val="uk-UA"/>
              </w:rPr>
              <w:t>У терміни, передбачені календарем, для користувачів</w:t>
            </w:r>
            <w:r w:rsidRPr="00896068">
              <w:rPr>
                <w:color w:val="auto"/>
                <w:sz w:val="28"/>
                <w:szCs w:val="28"/>
              </w:rPr>
              <w:t xml:space="preserve"> розміщується повідомлення про неможливість оприлюднення інформації у зв’язку із воєнним станом. У випадку поширення інформації в рубриці "Новини" з’являється відповідне повідомлення.</w:t>
            </w:r>
          </w:p>
        </w:tc>
      </w:tr>
      <w:tr w:rsidR="001228FE" w:rsidRPr="001228FE" w14:paraId="474A03FE" w14:textId="77777777" w:rsidTr="000C1FED">
        <w:trPr>
          <w:jc w:val="center"/>
        </w:trPr>
        <w:tc>
          <w:tcPr>
            <w:tcW w:w="5665" w:type="dxa"/>
            <w:shd w:val="clear" w:color="auto" w:fill="auto"/>
          </w:tcPr>
          <w:p w14:paraId="67B645F3" w14:textId="77777777" w:rsidR="004134B0" w:rsidRPr="001228FE" w:rsidRDefault="004134B0" w:rsidP="008A3238">
            <w:pPr>
              <w:widowControl w:val="0"/>
              <w:autoSpaceDE w:val="0"/>
              <w:autoSpaceDN w:val="0"/>
              <w:adjustRightInd w:val="0"/>
            </w:pPr>
            <w:r w:rsidRPr="001228FE">
              <w:t>S.8.3</w:t>
            </w:r>
            <w:r w:rsidR="006F750E" w:rsidRPr="001228FE">
              <w:t>.</w:t>
            </w:r>
            <w:r w:rsidRPr="001228FE">
              <w:t xml:space="preserve"> Доступ користувач</w:t>
            </w:r>
            <w:r w:rsidR="008A3238" w:rsidRPr="001228FE">
              <w:t>а</w:t>
            </w:r>
            <w:r w:rsidRPr="001228FE">
              <w:t xml:space="preserve"> до інформації</w:t>
            </w:r>
          </w:p>
        </w:tc>
        <w:tc>
          <w:tcPr>
            <w:tcW w:w="8931" w:type="dxa"/>
            <w:shd w:val="clear" w:color="auto" w:fill="auto"/>
          </w:tcPr>
          <w:p w14:paraId="77C9DA2E" w14:textId="77777777" w:rsidR="00850B47" w:rsidRPr="00850B47" w:rsidRDefault="00850B47" w:rsidP="00850B47">
            <w:pPr>
              <w:ind w:firstLine="459"/>
              <w:jc w:val="both"/>
              <w:rPr>
                <w:color w:val="000000"/>
              </w:rPr>
            </w:pPr>
            <w:r w:rsidRPr="00850B47">
              <w:rPr>
                <w:color w:val="000000"/>
              </w:rPr>
              <w:t xml:space="preserve">Відповідно до Закону України "Про офіційну статистику" статистична інформація, отримана за результатами ДСС, поширюється у агрегованому знеособленому вигляді. </w:t>
            </w:r>
          </w:p>
          <w:p w14:paraId="15C40D66" w14:textId="77777777" w:rsidR="00850B47" w:rsidRPr="00850B47" w:rsidRDefault="00850B47" w:rsidP="00850B47">
            <w:pPr>
              <w:ind w:firstLine="459"/>
              <w:jc w:val="both"/>
              <w:rPr>
                <w:color w:val="000000"/>
              </w:rPr>
            </w:pPr>
            <w:r w:rsidRPr="00850B47">
              <w:rPr>
                <w:color w:val="000000"/>
              </w:rPr>
              <w:lastRenderedPageBreak/>
              <w:t xml:space="preserve">З метою забезпечення вільного та одночасного доступу користувачів узагальнена статистична інформація за результатами ДСС оприлюднюється на офіційному вебсайті Держстату (www.ukrstat.gov.ua) у відповідних статистичних продуктах (статистична інформація, статистичні публікації тощо). </w:t>
            </w:r>
          </w:p>
          <w:p w14:paraId="1D42D11B" w14:textId="77777777" w:rsidR="00850B47" w:rsidRPr="00850B47" w:rsidRDefault="00850B47" w:rsidP="00850B47">
            <w:pPr>
              <w:ind w:firstLine="459"/>
              <w:jc w:val="both"/>
              <w:rPr>
                <w:color w:val="000000"/>
              </w:rPr>
            </w:pPr>
            <w:r w:rsidRPr="00850B47">
              <w:rPr>
                <w:color w:val="000000"/>
              </w:rPr>
              <w:t xml:space="preserve">Доступ користувачів до статистичної інформації відбувається відповідно до </w:t>
            </w:r>
            <w:r w:rsidRPr="00850B47">
              <w:rPr>
                <w:rFonts w:eastAsia="Verdana" w:cs="Verdana"/>
                <w:color w:val="000000"/>
              </w:rPr>
              <w:t xml:space="preserve">Політики поширення офіційної державної статистичної інформації, </w:t>
            </w:r>
            <w:r w:rsidRPr="00850B47">
              <w:rPr>
                <w:color w:val="000000"/>
              </w:rPr>
              <w:t xml:space="preserve">затвердженої наказом Держстату від 21 грудня 2022 року </w:t>
            </w:r>
            <w:r w:rsidRPr="00850B47">
              <w:rPr>
                <w:color w:val="000000"/>
              </w:rPr>
              <w:br/>
              <w:t xml:space="preserve">№ 335, </w:t>
            </w:r>
            <w:r w:rsidRPr="00850B47">
              <w:rPr>
                <w:rFonts w:ascii="TimesNewRomanPSMT" w:hAnsi="TimesNewRomanPSMT" w:cs="TimesNewRomanPSMT"/>
                <w:color w:val="000000"/>
                <w:lang w:eastAsia="en-US"/>
              </w:rPr>
              <w:t>з</w:t>
            </w:r>
            <w:r w:rsidRPr="00850B47">
              <w:rPr>
                <w:color w:val="000000"/>
              </w:rPr>
              <w:t>ареєстрованим у Міністерстві юстиції України 24 січня 2023 року № 155/39211.</w:t>
            </w:r>
          </w:p>
          <w:p w14:paraId="56A65CFC" w14:textId="275CC47D" w:rsidR="00850B47" w:rsidRPr="001228FE" w:rsidRDefault="00850B47" w:rsidP="00850B47">
            <w:pPr>
              <w:widowControl w:val="0"/>
              <w:autoSpaceDE w:val="0"/>
              <w:autoSpaceDN w:val="0"/>
              <w:adjustRightInd w:val="0"/>
              <w:ind w:firstLine="323"/>
              <w:jc w:val="both"/>
            </w:pPr>
            <w:r w:rsidRPr="00850B47">
              <w:rPr>
                <w:color w:val="000000"/>
              </w:rPr>
              <w:t>Статистична інформація, розміщена на офіційному вебсайті Держстату (www.ukrstat.gov.ua</w:t>
            </w:r>
            <w:r w:rsidRPr="00850B47">
              <w:rPr>
                <w:color w:val="000000"/>
                <w:u w:val="single"/>
              </w:rPr>
              <w:t>)</w:t>
            </w:r>
            <w:r w:rsidRPr="00850B47">
              <w:rPr>
                <w:color w:val="000000"/>
              </w:rPr>
              <w:t>, є доступною та відкритою для всіх користувачів без будь-яких обмежень.</w:t>
            </w:r>
          </w:p>
        </w:tc>
      </w:tr>
      <w:tr w:rsidR="001228FE" w:rsidRPr="001228FE" w14:paraId="66331AD3" w14:textId="77777777" w:rsidTr="000C1FED">
        <w:trPr>
          <w:jc w:val="center"/>
        </w:trPr>
        <w:tc>
          <w:tcPr>
            <w:tcW w:w="5665" w:type="dxa"/>
            <w:shd w:val="clear" w:color="auto" w:fill="auto"/>
          </w:tcPr>
          <w:p w14:paraId="7D87F5F2" w14:textId="77777777" w:rsidR="001717DA" w:rsidRPr="001228FE" w:rsidRDefault="001717DA" w:rsidP="001717DA">
            <w:pPr>
              <w:widowControl w:val="0"/>
              <w:autoSpaceDE w:val="0"/>
              <w:autoSpaceDN w:val="0"/>
              <w:adjustRightInd w:val="0"/>
            </w:pPr>
            <w:r w:rsidRPr="001228FE">
              <w:lastRenderedPageBreak/>
              <w:t>S.9. Періодичність оприлюднення інформації</w:t>
            </w:r>
          </w:p>
        </w:tc>
        <w:tc>
          <w:tcPr>
            <w:tcW w:w="8931" w:type="dxa"/>
            <w:shd w:val="clear" w:color="auto" w:fill="auto"/>
          </w:tcPr>
          <w:p w14:paraId="77D50DC1" w14:textId="6EA8FB33" w:rsidR="00CC0F97" w:rsidRDefault="0021503A" w:rsidP="00CC0F97">
            <w:pPr>
              <w:widowControl w:val="0"/>
              <w:autoSpaceDE w:val="0"/>
              <w:autoSpaceDN w:val="0"/>
              <w:adjustRightInd w:val="0"/>
              <w:ind w:firstLine="323"/>
              <w:jc w:val="both"/>
              <w:rPr>
                <w:lang w:eastAsia="ru-RU"/>
              </w:rPr>
            </w:pPr>
            <w:r>
              <w:t>С</w:t>
            </w:r>
            <w:r w:rsidR="001717DA" w:rsidRPr="001228FE">
              <w:t xml:space="preserve">татистична інформація за результатами цього ДСС </w:t>
            </w:r>
            <w:r w:rsidR="00CC0F97">
              <w:rPr>
                <w:lang w:eastAsia="ru-RU"/>
              </w:rPr>
              <w:t xml:space="preserve">оприлюднюються не пізніше ніж через 30 днів після звітного періоду. </w:t>
            </w:r>
          </w:p>
          <w:p w14:paraId="05173403" w14:textId="02B589C9" w:rsidR="001717DA" w:rsidRPr="001228FE" w:rsidRDefault="001717DA" w:rsidP="001717DA">
            <w:pPr>
              <w:widowControl w:val="0"/>
              <w:autoSpaceDE w:val="0"/>
              <w:autoSpaceDN w:val="0"/>
              <w:adjustRightInd w:val="0"/>
              <w:ind w:firstLine="323"/>
              <w:jc w:val="both"/>
            </w:pPr>
            <w:r w:rsidRPr="001228FE">
              <w:rPr>
                <w:lang w:eastAsia="ru-RU"/>
              </w:rPr>
              <w:t xml:space="preserve">Терміни оприлюднення, показники та їх розрізи (деталізація), а також статистичні продукти, які поширюються за результатами ДСС, зазначаються у плані державних статистичних спостережень на відповідний рік, який </w:t>
            </w:r>
            <w:r w:rsidRPr="001228FE">
              <w:t>розміщений на офіційному вебсайті Держстату (http://www.ukrstat.gov.ua) у розділі "Діяльність"/"Плани та графіки роботи".</w:t>
            </w:r>
          </w:p>
        </w:tc>
      </w:tr>
      <w:tr w:rsidR="001228FE" w:rsidRPr="001228FE" w14:paraId="02A0B470" w14:textId="77777777" w:rsidTr="007749F2">
        <w:trPr>
          <w:trHeight w:val="417"/>
          <w:jc w:val="center"/>
        </w:trPr>
        <w:tc>
          <w:tcPr>
            <w:tcW w:w="5665" w:type="dxa"/>
            <w:shd w:val="clear" w:color="auto" w:fill="auto"/>
          </w:tcPr>
          <w:p w14:paraId="5198F248" w14:textId="77777777" w:rsidR="004134B0" w:rsidRPr="001228FE" w:rsidRDefault="004134B0" w:rsidP="00F83807">
            <w:pPr>
              <w:widowControl w:val="0"/>
              <w:autoSpaceDE w:val="0"/>
              <w:autoSpaceDN w:val="0"/>
              <w:adjustRightInd w:val="0"/>
            </w:pPr>
            <w:r w:rsidRPr="001228FE">
              <w:t>S.10</w:t>
            </w:r>
            <w:r w:rsidR="006F750E" w:rsidRPr="001228FE">
              <w:t>.</w:t>
            </w:r>
            <w:r w:rsidRPr="001228FE">
              <w:t xml:space="preserve">  Доступність і </w:t>
            </w:r>
            <w:r w:rsidR="00F83807" w:rsidRPr="001228FE">
              <w:t>ясність</w:t>
            </w:r>
          </w:p>
        </w:tc>
        <w:tc>
          <w:tcPr>
            <w:tcW w:w="8931" w:type="dxa"/>
            <w:shd w:val="clear" w:color="auto" w:fill="auto"/>
          </w:tcPr>
          <w:p w14:paraId="7393A7FE" w14:textId="77777777" w:rsidR="004134B0" w:rsidRPr="001228FE" w:rsidRDefault="004134B0" w:rsidP="005360C1">
            <w:pPr>
              <w:widowControl w:val="0"/>
              <w:autoSpaceDE w:val="0"/>
              <w:autoSpaceDN w:val="0"/>
              <w:adjustRightInd w:val="0"/>
            </w:pPr>
          </w:p>
        </w:tc>
      </w:tr>
      <w:tr w:rsidR="001228FE" w:rsidRPr="001228FE" w14:paraId="6C485F9F" w14:textId="77777777" w:rsidTr="000C1FED">
        <w:trPr>
          <w:jc w:val="center"/>
        </w:trPr>
        <w:tc>
          <w:tcPr>
            <w:tcW w:w="5665" w:type="dxa"/>
            <w:shd w:val="clear" w:color="auto" w:fill="auto"/>
          </w:tcPr>
          <w:p w14:paraId="6A36D539" w14:textId="77777777" w:rsidR="004134B0" w:rsidRPr="00D834EB" w:rsidRDefault="004134B0" w:rsidP="005360C1">
            <w:pPr>
              <w:widowControl w:val="0"/>
              <w:autoSpaceDE w:val="0"/>
              <w:autoSpaceDN w:val="0"/>
              <w:adjustRightInd w:val="0"/>
              <w:rPr>
                <w:highlight w:val="magenta"/>
              </w:rPr>
            </w:pPr>
            <w:r w:rsidRPr="000434E0">
              <w:t>S.10.1</w:t>
            </w:r>
            <w:r w:rsidR="006F750E" w:rsidRPr="000434E0">
              <w:t>.</w:t>
            </w:r>
            <w:r w:rsidRPr="000434E0">
              <w:t xml:space="preserve">  Повідомлення для ЗМІ</w:t>
            </w:r>
          </w:p>
        </w:tc>
        <w:tc>
          <w:tcPr>
            <w:tcW w:w="8931" w:type="dxa"/>
            <w:shd w:val="clear" w:color="auto" w:fill="auto"/>
          </w:tcPr>
          <w:p w14:paraId="07263201" w14:textId="2077DA72" w:rsidR="007749F2" w:rsidRDefault="007749F2" w:rsidP="00AA418F">
            <w:pPr>
              <w:spacing w:line="228" w:lineRule="auto"/>
              <w:ind w:firstLine="316"/>
              <w:jc w:val="both"/>
            </w:pPr>
            <w:r w:rsidRPr="00896068">
              <w:t>За результатами цього ДСС передбачено експрес-випуск</w:t>
            </w:r>
            <w:r w:rsidR="00EA392F">
              <w:t xml:space="preserve">, який </w:t>
            </w:r>
            <w:r w:rsidR="00EA392F" w:rsidRPr="000434E0">
              <w:t>щомісячно оприлюднюється на офіційному вебсайті Держстату в розділ</w:t>
            </w:r>
            <w:r w:rsidR="00EA392F">
              <w:t>і</w:t>
            </w:r>
            <w:r w:rsidR="00EA392F" w:rsidRPr="000434E0">
              <w:t>:</w:t>
            </w:r>
            <w:r w:rsidR="00EA392F">
              <w:t xml:space="preserve"> </w:t>
            </w:r>
          </w:p>
          <w:p w14:paraId="08C773C9" w14:textId="2016AA7E" w:rsidR="00EA392F" w:rsidRPr="00896068" w:rsidRDefault="00EA392F" w:rsidP="00AA418F">
            <w:pPr>
              <w:spacing w:line="228" w:lineRule="auto"/>
              <w:ind w:firstLine="316"/>
              <w:jc w:val="both"/>
            </w:pPr>
            <w:r w:rsidRPr="000434E0">
              <w:t>"</w:t>
            </w:r>
            <w:r>
              <w:t>Експрес-випуски</w:t>
            </w:r>
            <w:r w:rsidRPr="000434E0">
              <w:t>"/"Демогра</w:t>
            </w:r>
            <w:r w:rsidR="00AA418F">
              <w:t>фічна та соціальна статистика"/</w:t>
            </w:r>
            <w:r w:rsidRPr="000434E0">
              <w:t>"Ринок праці"/"Оплата праці та соціально-трудові відносини"</w:t>
            </w:r>
            <w:r>
              <w:t>.</w:t>
            </w:r>
          </w:p>
          <w:p w14:paraId="549ECFD0" w14:textId="738AD1B8" w:rsidR="000A111B" w:rsidRPr="000434E0" w:rsidRDefault="001F125C" w:rsidP="00AA418F">
            <w:pPr>
              <w:widowControl w:val="0"/>
              <w:autoSpaceDE w:val="0"/>
              <w:autoSpaceDN w:val="0"/>
              <w:adjustRightInd w:val="0"/>
              <w:ind w:firstLine="312"/>
              <w:jc w:val="both"/>
            </w:pPr>
            <w:r w:rsidRPr="000434E0">
              <w:t xml:space="preserve">Статистична інформація за результатами спостереження </w:t>
            </w:r>
            <w:r w:rsidR="007538AB" w:rsidRPr="000434E0">
              <w:t xml:space="preserve">щомісячно </w:t>
            </w:r>
            <w:r w:rsidRPr="000434E0">
              <w:t xml:space="preserve">оприлюднюється на офіційному </w:t>
            </w:r>
            <w:r w:rsidR="00953BC8" w:rsidRPr="000434E0">
              <w:t>веб</w:t>
            </w:r>
            <w:r w:rsidRPr="000434E0">
              <w:t>сайті Держстату в розділ</w:t>
            </w:r>
            <w:r w:rsidR="000A111B" w:rsidRPr="000434E0">
              <w:t>ах:</w:t>
            </w:r>
          </w:p>
          <w:p w14:paraId="6B9742D0" w14:textId="2DEA9B5B" w:rsidR="006A5E50" w:rsidRPr="00FA5565" w:rsidRDefault="001F125C" w:rsidP="00AA418F">
            <w:pPr>
              <w:widowControl w:val="0"/>
              <w:autoSpaceDE w:val="0"/>
              <w:autoSpaceDN w:val="0"/>
              <w:adjustRightInd w:val="0"/>
              <w:jc w:val="both"/>
            </w:pPr>
            <w:r w:rsidRPr="000434E0">
              <w:t xml:space="preserve">"Статистична інформація"/"Демографічна та </w:t>
            </w:r>
            <w:r w:rsidRPr="00FA5565">
              <w:t>соціальна статистика"/</w:t>
            </w:r>
            <w:r w:rsidR="00953BC8" w:rsidRPr="00FA5565">
              <w:t xml:space="preserve"> </w:t>
            </w:r>
            <w:r w:rsidRPr="00FA5565">
              <w:lastRenderedPageBreak/>
              <w:t>"</w:t>
            </w:r>
            <w:r w:rsidR="007538AB" w:rsidRPr="00FA5565">
              <w:t>Ринок праці</w:t>
            </w:r>
            <w:r w:rsidRPr="00FA5565">
              <w:t>"</w:t>
            </w:r>
            <w:r w:rsidR="007538AB" w:rsidRPr="00FA5565">
              <w:t>/"Оплата праці та соціально-трудові відносини"</w:t>
            </w:r>
            <w:r w:rsidR="0074604E" w:rsidRPr="00FA5565">
              <w:t>;</w:t>
            </w:r>
            <w:r w:rsidR="006A5E50" w:rsidRPr="00FA5565">
              <w:t xml:space="preserve"> </w:t>
            </w:r>
          </w:p>
          <w:p w14:paraId="58FF31E5" w14:textId="6F8B3585" w:rsidR="007538AB" w:rsidRPr="000434E0" w:rsidRDefault="007538AB" w:rsidP="00AA418F">
            <w:pPr>
              <w:widowControl w:val="0"/>
              <w:autoSpaceDE w:val="0"/>
              <w:autoSpaceDN w:val="0"/>
              <w:adjustRightInd w:val="0"/>
              <w:jc w:val="both"/>
            </w:pPr>
            <w:r w:rsidRPr="00FA5565">
              <w:t>"Статистична інформація"/"Багатогалузева статистична інформація</w:t>
            </w:r>
            <w:r w:rsidRPr="000434E0">
              <w:t>"/ "Регіональна статистика"/"Ринок праці"/"Заробітна плата та стан її виплати"</w:t>
            </w:r>
            <w:r w:rsidR="000434E0">
              <w:t>.</w:t>
            </w:r>
          </w:p>
          <w:p w14:paraId="24EB271E" w14:textId="20976D6E" w:rsidR="004134B0" w:rsidRPr="00AA418F" w:rsidRDefault="00EA392F" w:rsidP="00AA418F">
            <w:pPr>
              <w:ind w:firstLine="454"/>
              <w:jc w:val="both"/>
            </w:pPr>
            <w:r>
              <w:t>У</w:t>
            </w:r>
            <w:r w:rsidRPr="00896068">
              <w:t xml:space="preserve">раховуючи неможливість формування в повному обсязі об’єктивної статистичної інформації в умовах дії воєнного стану, починаючи зі звіту за лютий 2022 року, експрес-випуски </w:t>
            </w:r>
            <w:r>
              <w:t xml:space="preserve">та статистична інформація </w:t>
            </w:r>
            <w:r w:rsidRPr="00896068">
              <w:t>не поширюються.</w:t>
            </w:r>
          </w:p>
        </w:tc>
      </w:tr>
      <w:tr w:rsidR="001228FE" w:rsidRPr="001228FE" w14:paraId="4F60839B" w14:textId="77777777" w:rsidTr="000C1FED">
        <w:trPr>
          <w:jc w:val="center"/>
        </w:trPr>
        <w:tc>
          <w:tcPr>
            <w:tcW w:w="5665" w:type="dxa"/>
            <w:shd w:val="clear" w:color="auto" w:fill="auto"/>
          </w:tcPr>
          <w:p w14:paraId="2F8939AB" w14:textId="77777777" w:rsidR="004134B0" w:rsidRPr="001228FE" w:rsidRDefault="004134B0" w:rsidP="005360C1">
            <w:pPr>
              <w:widowControl w:val="0"/>
              <w:autoSpaceDE w:val="0"/>
              <w:autoSpaceDN w:val="0"/>
              <w:adjustRightInd w:val="0"/>
            </w:pPr>
            <w:r w:rsidRPr="001228FE">
              <w:lastRenderedPageBreak/>
              <w:t>S.10.2</w:t>
            </w:r>
            <w:r w:rsidR="006F750E" w:rsidRPr="001228FE">
              <w:t>.</w:t>
            </w:r>
            <w:r w:rsidRPr="001228FE">
              <w:t xml:space="preserve">  Публікації</w:t>
            </w:r>
          </w:p>
        </w:tc>
        <w:tc>
          <w:tcPr>
            <w:tcW w:w="8931" w:type="dxa"/>
            <w:shd w:val="clear" w:color="auto" w:fill="auto"/>
          </w:tcPr>
          <w:p w14:paraId="5DDC6553" w14:textId="77777777" w:rsidR="0037382B" w:rsidRDefault="0037382B" w:rsidP="0037382B">
            <w:pPr>
              <w:pStyle w:val="Default"/>
              <w:ind w:firstLine="323"/>
              <w:jc w:val="both"/>
              <w:rPr>
                <w:sz w:val="28"/>
                <w:szCs w:val="28"/>
                <w:lang w:val="uk-UA"/>
              </w:rPr>
            </w:pPr>
            <w:r w:rsidRPr="000434E0">
              <w:rPr>
                <w:color w:val="auto"/>
                <w:sz w:val="28"/>
                <w:szCs w:val="28"/>
                <w:lang w:val="uk-UA"/>
              </w:rPr>
              <w:t>Основними статистичними продуктами, у яких поширюється статистична інформація цього ДСС, є експрес-випуск (в електронній формі</w:t>
            </w:r>
            <w:r w:rsidRPr="006C692A">
              <w:rPr>
                <w:color w:val="auto"/>
                <w:sz w:val="28"/>
                <w:szCs w:val="28"/>
                <w:lang w:val="uk-UA"/>
              </w:rPr>
              <w:t xml:space="preserve">) </w:t>
            </w:r>
            <w:r w:rsidRPr="006C692A">
              <w:rPr>
                <w:sz w:val="28"/>
                <w:szCs w:val="28"/>
              </w:rPr>
              <w:t>"</w:t>
            </w:r>
            <w:r w:rsidRPr="006C692A">
              <w:rPr>
                <w:sz w:val="28"/>
                <w:szCs w:val="28"/>
                <w:lang w:val="uk-UA"/>
              </w:rPr>
              <w:t>Заборгованість із виплати заробітної плати</w:t>
            </w:r>
            <w:r w:rsidRPr="006C692A">
              <w:rPr>
                <w:sz w:val="28"/>
                <w:szCs w:val="28"/>
              </w:rPr>
              <w:t>"</w:t>
            </w:r>
            <w:r>
              <w:rPr>
                <w:sz w:val="28"/>
                <w:szCs w:val="28"/>
                <w:lang w:val="uk-UA"/>
              </w:rPr>
              <w:t>;</w:t>
            </w:r>
          </w:p>
          <w:p w14:paraId="6B280734" w14:textId="77777777" w:rsidR="0037382B" w:rsidRPr="000434E0" w:rsidRDefault="0037382B" w:rsidP="0037382B">
            <w:pPr>
              <w:pStyle w:val="Default"/>
              <w:ind w:firstLine="323"/>
              <w:jc w:val="both"/>
              <w:rPr>
                <w:color w:val="auto"/>
                <w:sz w:val="28"/>
                <w:szCs w:val="28"/>
                <w:lang w:val="uk-UA"/>
              </w:rPr>
            </w:pPr>
            <w:r w:rsidRPr="000434E0">
              <w:rPr>
                <w:color w:val="auto"/>
                <w:sz w:val="28"/>
                <w:szCs w:val="28"/>
                <w:lang w:val="uk-UA"/>
              </w:rPr>
              <w:t>статистичн</w:t>
            </w:r>
            <w:r>
              <w:rPr>
                <w:color w:val="auto"/>
                <w:sz w:val="28"/>
                <w:szCs w:val="28"/>
                <w:lang w:val="uk-UA"/>
              </w:rPr>
              <w:t>ий</w:t>
            </w:r>
            <w:r w:rsidRPr="000434E0">
              <w:rPr>
                <w:color w:val="auto"/>
                <w:sz w:val="28"/>
                <w:szCs w:val="28"/>
                <w:lang w:val="uk-UA"/>
              </w:rPr>
              <w:t xml:space="preserve"> збірник (в електронній формі)</w:t>
            </w:r>
            <w:r w:rsidRPr="00F864C9">
              <w:rPr>
                <w:strike/>
                <w:color w:val="FF0000"/>
                <w:sz w:val="28"/>
                <w:szCs w:val="28"/>
                <w:lang w:val="uk-UA"/>
              </w:rPr>
              <w:t>:</w:t>
            </w:r>
            <w:r w:rsidRPr="00F864C9">
              <w:rPr>
                <w:color w:val="FF0000"/>
                <w:sz w:val="28"/>
                <w:szCs w:val="28"/>
                <w:lang w:val="uk-UA"/>
              </w:rPr>
              <w:t xml:space="preserve"> </w:t>
            </w:r>
            <w:r w:rsidRPr="000434E0">
              <w:rPr>
                <w:color w:val="auto"/>
                <w:sz w:val="28"/>
                <w:szCs w:val="28"/>
                <w:lang w:val="uk-UA"/>
              </w:rPr>
              <w:t>"Праця України" (</w:t>
            </w:r>
            <w:hyperlink r:id="rId21" w:history="1">
              <w:r w:rsidRPr="00B23C04">
                <w:rPr>
                  <w:rStyle w:val="a5"/>
                  <w:sz w:val="28"/>
                  <w:szCs w:val="28"/>
                  <w:lang w:val="uk-UA"/>
                </w:rPr>
                <w:t>https://www.ukrstat.gov.ua/druk/publicat/kat_u/2022/zb/08/zb_pr_ukr_2021.pdf</w:t>
              </w:r>
            </w:hyperlink>
            <w:r w:rsidRPr="000434E0">
              <w:rPr>
                <w:color w:val="auto"/>
                <w:sz w:val="28"/>
                <w:szCs w:val="28"/>
                <w:lang w:val="uk-UA"/>
              </w:rPr>
              <w:t>).</w:t>
            </w:r>
          </w:p>
          <w:p w14:paraId="79A93EDD" w14:textId="77777777" w:rsidR="0037382B" w:rsidRPr="000434E0" w:rsidRDefault="0037382B" w:rsidP="0037382B">
            <w:pPr>
              <w:widowControl w:val="0"/>
              <w:autoSpaceDE w:val="0"/>
              <w:autoSpaceDN w:val="0"/>
              <w:adjustRightInd w:val="0"/>
              <w:ind w:firstLine="323"/>
              <w:jc w:val="both"/>
            </w:pPr>
            <w:r w:rsidRPr="0004798D">
              <w:t xml:space="preserve">Статистична інформація за результатами спостереження </w:t>
            </w:r>
            <w:r>
              <w:t>щомісячно</w:t>
            </w:r>
            <w:r w:rsidRPr="0004798D">
              <w:t xml:space="preserve"> оприлюднюється</w:t>
            </w:r>
            <w:r w:rsidRPr="000434E0">
              <w:t xml:space="preserve"> на офіційному вебсайті Держстату:</w:t>
            </w:r>
          </w:p>
          <w:p w14:paraId="006C21FC" w14:textId="6CDD908E" w:rsidR="00C56704" w:rsidRPr="001228FE" w:rsidRDefault="0037382B" w:rsidP="0037382B">
            <w:pPr>
              <w:widowControl w:val="0"/>
              <w:autoSpaceDE w:val="0"/>
              <w:autoSpaceDN w:val="0"/>
              <w:adjustRightInd w:val="0"/>
              <w:jc w:val="both"/>
            </w:pPr>
            <w:r w:rsidRPr="000434E0">
              <w:t xml:space="preserve">у розділі "Статистична інформація"/"Демографічна та соціальна </w:t>
            </w:r>
            <w:r w:rsidRPr="0037382B">
              <w:t>статистика"/"Ринок праці"/"Оплата праці та соціально-трудові відносини" (</w:t>
            </w:r>
            <w:hyperlink r:id="rId22" w:history="1">
              <w:r w:rsidRPr="0037382B">
                <w:rPr>
                  <w:rStyle w:val="a5"/>
                </w:rPr>
                <w:t>https://www.ukrstat.gov.ua/operativ/menu/menu_u/zp.htm</w:t>
              </w:r>
            </w:hyperlink>
            <w:r w:rsidRPr="0037382B">
              <w:t>).</w:t>
            </w:r>
          </w:p>
        </w:tc>
      </w:tr>
      <w:tr w:rsidR="001228FE" w:rsidRPr="001228FE" w14:paraId="565F261B" w14:textId="77777777" w:rsidTr="000C1FED">
        <w:trPr>
          <w:jc w:val="center"/>
        </w:trPr>
        <w:tc>
          <w:tcPr>
            <w:tcW w:w="5665" w:type="dxa"/>
            <w:shd w:val="clear" w:color="auto" w:fill="auto"/>
          </w:tcPr>
          <w:p w14:paraId="44A5C0F4" w14:textId="77777777" w:rsidR="004134B0" w:rsidRPr="001228FE" w:rsidRDefault="004134B0" w:rsidP="005360C1">
            <w:pPr>
              <w:widowControl w:val="0"/>
              <w:autoSpaceDE w:val="0"/>
              <w:autoSpaceDN w:val="0"/>
              <w:adjustRightInd w:val="0"/>
            </w:pPr>
            <w:r w:rsidRPr="001228FE">
              <w:t>S.10.3</w:t>
            </w:r>
            <w:r w:rsidR="006F750E" w:rsidRPr="001228FE">
              <w:t>.</w:t>
            </w:r>
            <w:r w:rsidRPr="001228FE">
              <w:t xml:space="preserve">  База даних онлайн</w:t>
            </w:r>
          </w:p>
        </w:tc>
        <w:tc>
          <w:tcPr>
            <w:tcW w:w="8931" w:type="dxa"/>
            <w:shd w:val="clear" w:color="auto" w:fill="auto"/>
          </w:tcPr>
          <w:p w14:paraId="25E8284F" w14:textId="543D596B" w:rsidR="004134B0" w:rsidRPr="00127450" w:rsidRDefault="00D337EC" w:rsidP="006C4D02">
            <w:pPr>
              <w:widowControl w:val="0"/>
              <w:autoSpaceDE w:val="0"/>
              <w:autoSpaceDN w:val="0"/>
              <w:adjustRightInd w:val="0"/>
              <w:ind w:firstLine="323"/>
              <w:jc w:val="both"/>
            </w:pPr>
            <w:r w:rsidRPr="00127450">
              <w:t>Результати цього ДСС не формуються в онлайн-базі статистичних даних</w:t>
            </w:r>
            <w:r w:rsidR="00B505A7" w:rsidRPr="00127450">
              <w:t>.</w:t>
            </w:r>
          </w:p>
        </w:tc>
      </w:tr>
      <w:tr w:rsidR="001228FE" w:rsidRPr="001228FE" w14:paraId="509E146A" w14:textId="77777777" w:rsidTr="000C1FED">
        <w:trPr>
          <w:jc w:val="center"/>
        </w:trPr>
        <w:tc>
          <w:tcPr>
            <w:tcW w:w="5665" w:type="dxa"/>
            <w:shd w:val="clear" w:color="auto" w:fill="auto"/>
          </w:tcPr>
          <w:p w14:paraId="1B45B79F" w14:textId="77777777" w:rsidR="004134B0" w:rsidRPr="001228FE" w:rsidRDefault="004134B0" w:rsidP="005360C1">
            <w:pPr>
              <w:widowControl w:val="0"/>
              <w:autoSpaceDE w:val="0"/>
              <w:autoSpaceDN w:val="0"/>
              <w:adjustRightInd w:val="0"/>
            </w:pPr>
            <w:r w:rsidRPr="001228FE">
              <w:t>S.10.3.1</w:t>
            </w:r>
            <w:r w:rsidR="006F750E" w:rsidRPr="001228FE">
              <w:t>.</w:t>
            </w:r>
            <w:r w:rsidRPr="001228FE">
              <w:t xml:space="preserve">  Таблиці даних ‒ консультації (AC1)</w:t>
            </w:r>
          </w:p>
        </w:tc>
        <w:tc>
          <w:tcPr>
            <w:tcW w:w="8931" w:type="dxa"/>
            <w:shd w:val="clear" w:color="auto" w:fill="auto"/>
          </w:tcPr>
          <w:p w14:paraId="5CA2121F" w14:textId="418415B8" w:rsidR="004134B0" w:rsidRPr="00127450" w:rsidRDefault="00B67E4E" w:rsidP="006C4D02">
            <w:pPr>
              <w:widowControl w:val="0"/>
              <w:autoSpaceDE w:val="0"/>
              <w:autoSpaceDN w:val="0"/>
              <w:adjustRightInd w:val="0"/>
              <w:ind w:firstLine="323"/>
              <w:jc w:val="both"/>
            </w:pPr>
            <w:r w:rsidRPr="00127450">
              <w:rPr>
                <w:color w:val="000000"/>
              </w:rPr>
              <w:t>Не розраховується через відсутність онлайн-бази статистичних даних.</w:t>
            </w:r>
          </w:p>
        </w:tc>
      </w:tr>
      <w:tr w:rsidR="001228FE" w:rsidRPr="001228FE" w14:paraId="0AD107BB" w14:textId="77777777" w:rsidTr="000C1FED">
        <w:trPr>
          <w:jc w:val="center"/>
        </w:trPr>
        <w:tc>
          <w:tcPr>
            <w:tcW w:w="5665" w:type="dxa"/>
            <w:shd w:val="clear" w:color="auto" w:fill="auto"/>
          </w:tcPr>
          <w:p w14:paraId="5B820896" w14:textId="77777777" w:rsidR="004134B0" w:rsidRPr="001228FE" w:rsidRDefault="004134B0" w:rsidP="005360C1">
            <w:pPr>
              <w:widowControl w:val="0"/>
              <w:autoSpaceDE w:val="0"/>
              <w:autoSpaceDN w:val="0"/>
              <w:adjustRightInd w:val="0"/>
            </w:pPr>
            <w:r w:rsidRPr="001228FE">
              <w:t>S.10.4</w:t>
            </w:r>
            <w:r w:rsidR="006F750E" w:rsidRPr="001228FE">
              <w:t>.</w:t>
            </w:r>
            <w:r w:rsidRPr="001228FE">
              <w:t xml:space="preserve">  Доступ до мікроданих</w:t>
            </w:r>
          </w:p>
        </w:tc>
        <w:tc>
          <w:tcPr>
            <w:tcW w:w="8931" w:type="dxa"/>
            <w:shd w:val="clear" w:color="auto" w:fill="auto"/>
          </w:tcPr>
          <w:p w14:paraId="269059C8" w14:textId="4804A74D" w:rsidR="004134B0" w:rsidRPr="00127450" w:rsidRDefault="00F04315" w:rsidP="006C4D02">
            <w:pPr>
              <w:widowControl w:val="0"/>
              <w:autoSpaceDE w:val="0"/>
              <w:autoSpaceDN w:val="0"/>
              <w:adjustRightInd w:val="0"/>
              <w:ind w:firstLine="323"/>
              <w:jc w:val="both"/>
            </w:pPr>
            <w:r w:rsidRPr="00127450">
              <w:t xml:space="preserve">Принципи анонімізації мікроданих відсутні. </w:t>
            </w:r>
            <w:r w:rsidR="00BF7421" w:rsidRPr="00127450">
              <w:t>Мікродані за цим ДСС не формуються.</w:t>
            </w:r>
          </w:p>
        </w:tc>
      </w:tr>
      <w:tr w:rsidR="001228FE" w:rsidRPr="001228FE" w14:paraId="6CACE34D" w14:textId="77777777" w:rsidTr="000C1FED">
        <w:trPr>
          <w:jc w:val="center"/>
        </w:trPr>
        <w:tc>
          <w:tcPr>
            <w:tcW w:w="5665" w:type="dxa"/>
            <w:shd w:val="clear" w:color="auto" w:fill="auto"/>
          </w:tcPr>
          <w:p w14:paraId="10223BA5" w14:textId="77777777" w:rsidR="004134B0" w:rsidRPr="001228FE" w:rsidRDefault="004134B0" w:rsidP="005360C1">
            <w:pPr>
              <w:widowControl w:val="0"/>
              <w:autoSpaceDE w:val="0"/>
              <w:autoSpaceDN w:val="0"/>
              <w:adjustRightInd w:val="0"/>
            </w:pPr>
            <w:r w:rsidRPr="001228FE">
              <w:t>S.10.5</w:t>
            </w:r>
            <w:r w:rsidR="006F750E" w:rsidRPr="001228FE">
              <w:t>.</w:t>
            </w:r>
            <w:r w:rsidRPr="001228FE">
              <w:t xml:space="preserve">  Інше</w:t>
            </w:r>
          </w:p>
        </w:tc>
        <w:tc>
          <w:tcPr>
            <w:tcW w:w="8931" w:type="dxa"/>
            <w:shd w:val="clear" w:color="auto" w:fill="auto"/>
          </w:tcPr>
          <w:p w14:paraId="7E66631B" w14:textId="0192C734" w:rsidR="004134B0" w:rsidRPr="006B0769" w:rsidRDefault="006B0769" w:rsidP="002E6D67">
            <w:pPr>
              <w:widowControl w:val="0"/>
              <w:autoSpaceDE w:val="0"/>
              <w:autoSpaceDN w:val="0"/>
              <w:adjustRightInd w:val="0"/>
              <w:ind w:firstLine="323"/>
              <w:jc w:val="both"/>
            </w:pPr>
            <w:r w:rsidRPr="006B0769">
              <w:rPr>
                <w:color w:val="000000"/>
              </w:rPr>
              <w:t xml:space="preserve">Інформація за </w:t>
            </w:r>
            <w:r w:rsidRPr="00FA5565">
              <w:rPr>
                <w:color w:val="000000"/>
              </w:rPr>
              <w:t xml:space="preserve">цим ДСС оприлюднюється </w:t>
            </w:r>
            <w:r w:rsidR="00D337EC" w:rsidRPr="00FA5565">
              <w:t>на вебсайтах територіальних органів Держстату</w:t>
            </w:r>
            <w:r w:rsidR="00061731" w:rsidRPr="00FA5565">
              <w:t xml:space="preserve"> (ТОД)</w:t>
            </w:r>
            <w:r w:rsidRPr="00FA5565">
              <w:t>.</w:t>
            </w:r>
            <w:r w:rsidR="006C4D02" w:rsidRPr="00FA5565">
              <w:t xml:space="preserve"> </w:t>
            </w:r>
            <w:r w:rsidR="006C4D02" w:rsidRPr="00FA5565">
              <w:rPr>
                <w:rFonts w:ascii="TimesNewRomanPSMT" w:eastAsiaTheme="minorHAnsi" w:hAnsi="TimesNewRomanPSMT" w:cs="TimesNewRomanPSMT"/>
                <w:lang w:eastAsia="en-US"/>
              </w:rPr>
              <w:t>Дані</w:t>
            </w:r>
            <w:r w:rsidR="006C4D02" w:rsidRPr="004F0CC8">
              <w:rPr>
                <w:rFonts w:ascii="TimesNewRomanPSMT" w:eastAsiaTheme="minorHAnsi" w:hAnsi="TimesNewRomanPSMT" w:cs="TimesNewRomanPSMT"/>
                <w:lang w:eastAsia="en-US"/>
              </w:rPr>
              <w:t>, що оприлюднюються на вебсайтах ТОД, узгоджені з даними, які публікує Держстат.</w:t>
            </w:r>
          </w:p>
          <w:p w14:paraId="60FD337B" w14:textId="5CB00CC5" w:rsidR="006B0769" w:rsidRPr="001228FE" w:rsidRDefault="006B0769" w:rsidP="002E6D67">
            <w:pPr>
              <w:widowControl w:val="0"/>
              <w:autoSpaceDE w:val="0"/>
              <w:autoSpaceDN w:val="0"/>
              <w:adjustRightInd w:val="0"/>
              <w:ind w:firstLine="323"/>
              <w:jc w:val="both"/>
            </w:pPr>
            <w:r>
              <w:t>Окрема інформація за цим ДСС оприлюднюється у форматі відкритих даних</w:t>
            </w:r>
            <w:r w:rsidR="00061731">
              <w:t>.</w:t>
            </w:r>
          </w:p>
        </w:tc>
      </w:tr>
      <w:tr w:rsidR="001228FE" w:rsidRPr="001228FE" w14:paraId="31D86E7D" w14:textId="77777777" w:rsidTr="000C1FED">
        <w:trPr>
          <w:jc w:val="center"/>
        </w:trPr>
        <w:tc>
          <w:tcPr>
            <w:tcW w:w="5665" w:type="dxa"/>
            <w:shd w:val="clear" w:color="auto" w:fill="auto"/>
          </w:tcPr>
          <w:p w14:paraId="3F98F736" w14:textId="77777777" w:rsidR="004134B0" w:rsidRPr="001228FE" w:rsidRDefault="004134B0" w:rsidP="005360C1">
            <w:pPr>
              <w:widowControl w:val="0"/>
              <w:autoSpaceDE w:val="0"/>
              <w:autoSpaceDN w:val="0"/>
              <w:adjustRightInd w:val="0"/>
            </w:pPr>
            <w:r w:rsidRPr="001228FE">
              <w:lastRenderedPageBreak/>
              <w:t>S.10.5.1</w:t>
            </w:r>
            <w:r w:rsidR="006F750E" w:rsidRPr="001228FE">
              <w:t>.</w:t>
            </w:r>
            <w:r w:rsidRPr="001228FE">
              <w:t xml:space="preserve">  Кількість консультацій щодо метаданих (AC2)</w:t>
            </w:r>
          </w:p>
        </w:tc>
        <w:tc>
          <w:tcPr>
            <w:tcW w:w="8931" w:type="dxa"/>
            <w:shd w:val="clear" w:color="auto" w:fill="auto"/>
          </w:tcPr>
          <w:p w14:paraId="6A509E5E" w14:textId="215132C6" w:rsidR="004134B0" w:rsidRPr="001D5197" w:rsidRDefault="001D5197" w:rsidP="007E4270">
            <w:pPr>
              <w:widowControl w:val="0"/>
              <w:autoSpaceDE w:val="0"/>
              <w:autoSpaceDN w:val="0"/>
              <w:adjustRightInd w:val="0"/>
              <w:ind w:firstLine="323"/>
              <w:jc w:val="both"/>
            </w:pPr>
            <w:r w:rsidRPr="00127450">
              <w:rPr>
                <w:color w:val="000000"/>
              </w:rPr>
              <w:t>Не розраховується</w:t>
            </w:r>
            <w:r w:rsidRPr="001D5197">
              <w:rPr>
                <w:color w:val="000000"/>
              </w:rPr>
              <w:t xml:space="preserve"> через відсутність онлайн-бази статистичних даних.</w:t>
            </w:r>
          </w:p>
        </w:tc>
      </w:tr>
      <w:tr w:rsidR="001228FE" w:rsidRPr="001228FE" w14:paraId="4A1E66E9" w14:textId="77777777" w:rsidTr="000C1FED">
        <w:trPr>
          <w:jc w:val="center"/>
        </w:trPr>
        <w:tc>
          <w:tcPr>
            <w:tcW w:w="5665" w:type="dxa"/>
            <w:shd w:val="clear" w:color="auto" w:fill="auto"/>
          </w:tcPr>
          <w:p w14:paraId="5713924B" w14:textId="77777777" w:rsidR="004134B0" w:rsidRPr="001228FE" w:rsidRDefault="004134B0" w:rsidP="005360C1">
            <w:pPr>
              <w:widowControl w:val="0"/>
              <w:autoSpaceDE w:val="0"/>
              <w:autoSpaceDN w:val="0"/>
              <w:adjustRightInd w:val="0"/>
            </w:pPr>
            <w:r w:rsidRPr="001228FE">
              <w:t>S.10.6</w:t>
            </w:r>
            <w:r w:rsidR="006F750E" w:rsidRPr="001228FE">
              <w:t>.</w:t>
            </w:r>
            <w:r w:rsidRPr="001228FE">
              <w:t xml:space="preserve">  Документація з методології</w:t>
            </w:r>
          </w:p>
        </w:tc>
        <w:tc>
          <w:tcPr>
            <w:tcW w:w="8931" w:type="dxa"/>
            <w:shd w:val="clear" w:color="auto" w:fill="auto"/>
          </w:tcPr>
          <w:p w14:paraId="449603D9" w14:textId="6B0A7C22" w:rsidR="00286166" w:rsidRPr="001228FE" w:rsidRDefault="00743B2D" w:rsidP="00286166">
            <w:pPr>
              <w:widowControl w:val="0"/>
              <w:autoSpaceDE w:val="0"/>
              <w:autoSpaceDN w:val="0"/>
              <w:adjustRightInd w:val="0"/>
              <w:ind w:firstLine="325"/>
              <w:jc w:val="both"/>
            </w:pPr>
            <w:r w:rsidRPr="001228FE">
              <w:t xml:space="preserve">Методологічні положення </w:t>
            </w:r>
            <w:r w:rsidRPr="00FA5565">
              <w:t xml:space="preserve">державного статистичного спостереження </w:t>
            </w:r>
            <w:r w:rsidR="00EC37CF" w:rsidRPr="00FA5565">
              <w:t>"</w:t>
            </w:r>
            <w:r w:rsidR="00594F92" w:rsidRPr="00FA5565">
              <w:t>Стан ви</w:t>
            </w:r>
            <w:r w:rsidR="00934510" w:rsidRPr="00FA5565">
              <w:t>п</w:t>
            </w:r>
            <w:r w:rsidR="00594F92" w:rsidRPr="00FA5565">
              <w:t>лати заробітної плати</w:t>
            </w:r>
            <w:r w:rsidR="00EC37CF" w:rsidRPr="00FA5565">
              <w:t>"</w:t>
            </w:r>
            <w:r w:rsidR="00711218" w:rsidRPr="00FA5565">
              <w:t xml:space="preserve"> (далі – Методологічні положення, методологія ДСС)</w:t>
            </w:r>
            <w:r w:rsidRPr="00FA5565">
              <w:t xml:space="preserve">, затверджені наказом Державної </w:t>
            </w:r>
            <w:r w:rsidR="00801FE3" w:rsidRPr="00FA5565">
              <w:t xml:space="preserve">служби статистики України від </w:t>
            </w:r>
            <w:r w:rsidR="00594F92" w:rsidRPr="00FA5565">
              <w:t>26</w:t>
            </w:r>
            <w:r w:rsidR="00801FE3" w:rsidRPr="00FA5565">
              <w:t xml:space="preserve"> </w:t>
            </w:r>
            <w:r w:rsidR="00594F92" w:rsidRPr="00FA5565">
              <w:t>грудня</w:t>
            </w:r>
            <w:r w:rsidRPr="00FA5565">
              <w:t xml:space="preserve"> 202</w:t>
            </w:r>
            <w:r w:rsidR="00801FE3" w:rsidRPr="00FA5565">
              <w:t>2 року</w:t>
            </w:r>
            <w:r w:rsidR="00801FE3" w:rsidRPr="001228FE">
              <w:t xml:space="preserve"> №</w:t>
            </w:r>
            <w:r w:rsidR="00EC37CF">
              <w:t> 3</w:t>
            </w:r>
            <w:r w:rsidR="00594F92">
              <w:t>70</w:t>
            </w:r>
            <w:r w:rsidR="00286166">
              <w:t xml:space="preserve">, </w:t>
            </w:r>
            <w:r w:rsidRPr="001228FE">
              <w:t>розміщен</w:t>
            </w:r>
            <w:r w:rsidR="00286166">
              <w:t>і</w:t>
            </w:r>
            <w:r w:rsidRPr="001228FE">
              <w:t xml:space="preserve"> на офіційному вебсайті Держстату (www.ukrstat.gov.ua) у розділі "Методологія та класифікат</w:t>
            </w:r>
            <w:r w:rsidR="009461C4" w:rsidRPr="001228FE">
              <w:t>ори"/</w:t>
            </w:r>
            <w:r w:rsidR="006C1431" w:rsidRPr="001228FE">
              <w:t xml:space="preserve"> </w:t>
            </w:r>
            <w:r w:rsidR="00F510CF" w:rsidRPr="001228FE">
              <w:t>"Статистична методологія"/</w:t>
            </w:r>
            <w:r w:rsidR="00594F92" w:rsidRPr="001228FE">
              <w:t>"</w:t>
            </w:r>
            <w:r w:rsidR="00594F92">
              <w:t>Демографічна та соціальна статистика</w:t>
            </w:r>
            <w:r w:rsidR="00594F92" w:rsidRPr="001228FE">
              <w:t>"</w:t>
            </w:r>
            <w:r w:rsidR="006651E7">
              <w:t>/</w:t>
            </w:r>
            <w:r w:rsidRPr="001228FE">
              <w:t>"</w:t>
            </w:r>
            <w:r w:rsidR="00EC37CF">
              <w:t>Ринок праці</w:t>
            </w:r>
            <w:r w:rsidR="00F510CF" w:rsidRPr="001228FE">
              <w:t>"/</w:t>
            </w:r>
            <w:r w:rsidR="006C1431" w:rsidRPr="001228FE">
              <w:t xml:space="preserve"> </w:t>
            </w:r>
            <w:r w:rsidRPr="001228FE">
              <w:t>"</w:t>
            </w:r>
            <w:r w:rsidR="00EC37CF">
              <w:t>Оплата праці та соціально-трудові відносини</w:t>
            </w:r>
            <w:r w:rsidRPr="001228FE">
              <w:t>"</w:t>
            </w:r>
            <w:r w:rsidR="00286166">
              <w:t xml:space="preserve"> (</w:t>
            </w:r>
            <w:r w:rsidR="00286166" w:rsidRPr="00286166">
              <w:t>https://www.ukrstat.gov.ua/norm_doc/2022/370/370.pdf</w:t>
            </w:r>
            <w:r w:rsidR="00286166">
              <w:t>)</w:t>
            </w:r>
            <w:r w:rsidR="007E4270">
              <w:t>.</w:t>
            </w:r>
          </w:p>
        </w:tc>
      </w:tr>
      <w:tr w:rsidR="001228FE" w:rsidRPr="001228FE" w14:paraId="2A117951" w14:textId="77777777" w:rsidTr="000C1FED">
        <w:trPr>
          <w:jc w:val="center"/>
        </w:trPr>
        <w:tc>
          <w:tcPr>
            <w:tcW w:w="5665" w:type="dxa"/>
            <w:shd w:val="clear" w:color="auto" w:fill="auto"/>
          </w:tcPr>
          <w:p w14:paraId="0B5ED2A3" w14:textId="77777777" w:rsidR="004134B0" w:rsidRPr="00D149A5" w:rsidRDefault="004134B0" w:rsidP="005360C1">
            <w:pPr>
              <w:widowControl w:val="0"/>
              <w:autoSpaceDE w:val="0"/>
              <w:autoSpaceDN w:val="0"/>
              <w:adjustRightInd w:val="0"/>
              <w:rPr>
                <w:highlight w:val="magenta"/>
              </w:rPr>
            </w:pPr>
            <w:r w:rsidRPr="008428E1">
              <w:t>S.10.6.1</w:t>
            </w:r>
            <w:r w:rsidR="006F750E" w:rsidRPr="008428E1">
              <w:t>.</w:t>
            </w:r>
            <w:r w:rsidRPr="008428E1">
              <w:t xml:space="preserve">  Рівень повноти метаданих (AC3)</w:t>
            </w:r>
          </w:p>
        </w:tc>
        <w:tc>
          <w:tcPr>
            <w:tcW w:w="8931" w:type="dxa"/>
            <w:shd w:val="clear" w:color="auto" w:fill="auto"/>
          </w:tcPr>
          <w:p w14:paraId="4FC37076" w14:textId="77777777" w:rsidR="00222BC6" w:rsidRPr="002D375C" w:rsidRDefault="00222BC6" w:rsidP="009E7C0F">
            <w:pPr>
              <w:widowControl w:val="0"/>
              <w:autoSpaceDE w:val="0"/>
              <w:autoSpaceDN w:val="0"/>
              <w:adjustRightInd w:val="0"/>
              <w:ind w:firstLine="318"/>
              <w:jc w:val="both"/>
            </w:pPr>
            <w:r w:rsidRPr="002D375C">
              <w:t xml:space="preserve">1. Рівень повноти представлення метаданих щодо оприлюднення інформації становить </w:t>
            </w:r>
            <w:r w:rsidR="00652836" w:rsidRPr="002D375C">
              <w:t>94</w:t>
            </w:r>
            <w:r w:rsidRPr="002D375C">
              <w:t>%:</w:t>
            </w:r>
          </w:p>
          <w:p w14:paraId="17BE3004" w14:textId="77777777" w:rsidR="00222BC6" w:rsidRPr="00FA5565" w:rsidRDefault="00222BC6" w:rsidP="00222BC6">
            <w:pPr>
              <w:widowControl w:val="0"/>
              <w:autoSpaceDE w:val="0"/>
              <w:autoSpaceDN w:val="0"/>
              <w:adjustRightInd w:val="0"/>
            </w:pPr>
            <w:r w:rsidRPr="00FA5565">
              <w:t>AC3 = 1</w:t>
            </w:r>
            <w:r w:rsidR="00652836" w:rsidRPr="00FA5565">
              <w:t>7</w:t>
            </w:r>
            <w:r w:rsidRPr="00FA5565">
              <w:t>/18=0,</w:t>
            </w:r>
            <w:r w:rsidR="00652836" w:rsidRPr="00FA5565">
              <w:t>94</w:t>
            </w:r>
            <w:r w:rsidRPr="00FA5565">
              <w:t>.</w:t>
            </w:r>
          </w:p>
          <w:p w14:paraId="7644D86D" w14:textId="13CC448C" w:rsidR="00222BC6" w:rsidRPr="00FA5565" w:rsidRDefault="00222BC6" w:rsidP="009E7C0F">
            <w:pPr>
              <w:widowControl w:val="0"/>
              <w:autoSpaceDE w:val="0"/>
              <w:autoSpaceDN w:val="0"/>
              <w:adjustRightInd w:val="0"/>
              <w:ind w:firstLine="318"/>
              <w:jc w:val="both"/>
            </w:pPr>
            <w:r w:rsidRPr="00FA5565">
              <w:t xml:space="preserve">2. Рівень повноти представлення метаданих щодо обробки становить </w:t>
            </w:r>
            <w:r w:rsidR="00934510" w:rsidRPr="00FA5565">
              <w:t>80</w:t>
            </w:r>
            <w:r w:rsidRPr="00FA5565">
              <w:t>%:</w:t>
            </w:r>
          </w:p>
          <w:p w14:paraId="4A2FB8AB" w14:textId="7B7E8E54" w:rsidR="00222BC6" w:rsidRPr="00FA5565" w:rsidRDefault="00222BC6" w:rsidP="00222BC6">
            <w:pPr>
              <w:widowControl w:val="0"/>
              <w:autoSpaceDE w:val="0"/>
              <w:autoSpaceDN w:val="0"/>
              <w:adjustRightInd w:val="0"/>
            </w:pPr>
            <w:r w:rsidRPr="00FA5565">
              <w:t>AC3 = 1</w:t>
            </w:r>
            <w:r w:rsidR="00934510" w:rsidRPr="00FA5565">
              <w:t>2</w:t>
            </w:r>
            <w:r w:rsidRPr="00FA5565">
              <w:t>/15 = 0,</w:t>
            </w:r>
            <w:r w:rsidR="00934510" w:rsidRPr="00FA5565">
              <w:t>8</w:t>
            </w:r>
            <w:r w:rsidRPr="00FA5565">
              <w:t>.</w:t>
            </w:r>
          </w:p>
          <w:p w14:paraId="23CC67B1" w14:textId="0DD6E157" w:rsidR="00222BC6" w:rsidRPr="006E6C72" w:rsidRDefault="00222BC6" w:rsidP="00934510">
            <w:pPr>
              <w:widowControl w:val="0"/>
              <w:autoSpaceDE w:val="0"/>
              <w:autoSpaceDN w:val="0"/>
              <w:adjustRightInd w:val="0"/>
              <w:ind w:firstLine="318"/>
              <w:jc w:val="both"/>
            </w:pPr>
            <w:r w:rsidRPr="00FA5565">
              <w:t>3. Рівень повноти представлення</w:t>
            </w:r>
            <w:r w:rsidRPr="006E6C72">
              <w:t xml:space="preserve"> метаданих щодо якості становить </w:t>
            </w:r>
            <w:r w:rsidR="006E6C72">
              <w:t>7</w:t>
            </w:r>
            <w:r w:rsidR="00456E28" w:rsidRPr="006E6C72">
              <w:t>0</w:t>
            </w:r>
            <w:r w:rsidRPr="006E6C72">
              <w:t>%:</w:t>
            </w:r>
          </w:p>
          <w:p w14:paraId="73B2B688" w14:textId="16DA83BB" w:rsidR="00DF7DFF" w:rsidRPr="0080211F" w:rsidRDefault="00222BC6" w:rsidP="00DF7DFF">
            <w:pPr>
              <w:widowControl w:val="0"/>
              <w:autoSpaceDE w:val="0"/>
              <w:autoSpaceDN w:val="0"/>
              <w:adjustRightInd w:val="0"/>
            </w:pPr>
            <w:r w:rsidRPr="006E6C72">
              <w:t xml:space="preserve">AC3 = </w:t>
            </w:r>
            <w:r w:rsidR="006E6C72">
              <w:t>31</w:t>
            </w:r>
            <w:r w:rsidRPr="006E6C72">
              <w:t>/43= 0,</w:t>
            </w:r>
            <w:r w:rsidR="006E6C72">
              <w:t>72</w:t>
            </w:r>
            <w:r w:rsidRPr="006E6C72">
              <w:t>.</w:t>
            </w:r>
          </w:p>
        </w:tc>
      </w:tr>
      <w:tr w:rsidR="001228FE" w:rsidRPr="001228FE" w14:paraId="45547141" w14:textId="77777777" w:rsidTr="000C1FED">
        <w:trPr>
          <w:jc w:val="center"/>
        </w:trPr>
        <w:tc>
          <w:tcPr>
            <w:tcW w:w="5665" w:type="dxa"/>
            <w:shd w:val="clear" w:color="auto" w:fill="auto"/>
          </w:tcPr>
          <w:p w14:paraId="7B67E047" w14:textId="77777777" w:rsidR="004134B0" w:rsidRPr="001228FE" w:rsidRDefault="004134B0" w:rsidP="005360C1">
            <w:pPr>
              <w:widowControl w:val="0"/>
              <w:autoSpaceDE w:val="0"/>
              <w:autoSpaceDN w:val="0"/>
              <w:adjustRightInd w:val="0"/>
            </w:pPr>
            <w:r w:rsidRPr="001228FE">
              <w:t>S.10.7</w:t>
            </w:r>
            <w:r w:rsidR="006F750E" w:rsidRPr="001228FE">
              <w:t>.</w:t>
            </w:r>
            <w:r w:rsidRPr="001228FE">
              <w:t xml:space="preserve">  Документація з якості</w:t>
            </w:r>
          </w:p>
        </w:tc>
        <w:tc>
          <w:tcPr>
            <w:tcW w:w="8931" w:type="dxa"/>
            <w:shd w:val="clear" w:color="auto" w:fill="auto"/>
          </w:tcPr>
          <w:p w14:paraId="5B140B69" w14:textId="0935B46C" w:rsidR="003A10D3" w:rsidRPr="00FA5565" w:rsidRDefault="003A10D3" w:rsidP="003A10D3">
            <w:pPr>
              <w:pStyle w:val="Default"/>
              <w:ind w:firstLine="323"/>
              <w:jc w:val="both"/>
              <w:rPr>
                <w:color w:val="auto"/>
                <w:sz w:val="28"/>
                <w:szCs w:val="28"/>
                <w:lang w:val="uk-UA"/>
              </w:rPr>
            </w:pPr>
            <w:r w:rsidRPr="00FA5565">
              <w:rPr>
                <w:color w:val="auto"/>
                <w:sz w:val="28"/>
                <w:szCs w:val="28"/>
                <w:lang w:val="uk-UA"/>
              </w:rPr>
              <w:t>ДСС враховує всі аспекти Політики з якості в органах державної статистики, затвердженої наказом Державної служби статистики України від 30 листопада 2016 року № 228 (www.ukrstat.gov.ua у розділі "Діяльність"/"Якість діяльності"), а також Положення щодо підготовки стандартного звіту з якості державного статистичного спостереження з урахуванням європейського стандарту ‒ Єдиної інтегрованої структури статистичних метаданих (SIMS), затвердженого наказом Державної служби статистики України 28 грудня 2022 року № 414, зареєстрован</w:t>
            </w:r>
            <w:r w:rsidR="007102B6" w:rsidRPr="00FA5565">
              <w:rPr>
                <w:color w:val="auto"/>
                <w:sz w:val="28"/>
                <w:szCs w:val="28"/>
                <w:lang w:val="uk-UA"/>
              </w:rPr>
              <w:t>им</w:t>
            </w:r>
            <w:r w:rsidRPr="00FA5565">
              <w:rPr>
                <w:color w:val="auto"/>
                <w:sz w:val="28"/>
                <w:szCs w:val="28"/>
                <w:lang w:val="uk-UA"/>
              </w:rPr>
              <w:t xml:space="preserve"> в Міністерстві юстиції України 13 січня 2023 року за № 74/39130.</w:t>
            </w:r>
          </w:p>
          <w:p w14:paraId="64F27A8D" w14:textId="770A74D5" w:rsidR="00B30A65" w:rsidRPr="00FA5565" w:rsidRDefault="00470D5C" w:rsidP="007102B6">
            <w:pPr>
              <w:pStyle w:val="Default"/>
              <w:ind w:firstLine="323"/>
              <w:jc w:val="both"/>
              <w:rPr>
                <w:color w:val="auto"/>
                <w:sz w:val="28"/>
                <w:szCs w:val="28"/>
                <w:lang w:val="uk-UA"/>
              </w:rPr>
            </w:pPr>
            <w:r w:rsidRPr="00FA5565">
              <w:rPr>
                <w:color w:val="auto"/>
                <w:sz w:val="28"/>
                <w:szCs w:val="28"/>
                <w:lang w:val="uk-UA"/>
              </w:rPr>
              <w:lastRenderedPageBreak/>
              <w:t xml:space="preserve">За цим спостереженням складалися стандартні звіти з якості у 2017 та 2020 роках </w:t>
            </w:r>
            <w:r w:rsidR="003F68FF" w:rsidRPr="00FA5565">
              <w:rPr>
                <w:color w:val="auto"/>
                <w:sz w:val="28"/>
                <w:szCs w:val="28"/>
                <w:lang w:val="uk-UA"/>
              </w:rPr>
              <w:t>(</w:t>
            </w:r>
            <w:r w:rsidRPr="00FA5565">
              <w:rPr>
                <w:color w:val="auto"/>
                <w:sz w:val="28"/>
                <w:szCs w:val="28"/>
                <w:lang w:val="uk-UA"/>
              </w:rPr>
              <w:t xml:space="preserve">розміщені на офіційному сайті Держстату у розділі </w:t>
            </w:r>
            <w:r w:rsidRPr="00FA5565">
              <w:rPr>
                <w:sz w:val="28"/>
                <w:szCs w:val="28"/>
                <w:lang w:val="uk-UA"/>
              </w:rPr>
              <w:t>"Діяльність"/"Статистичні спостереження"/"Звіти з якості"/</w:t>
            </w:r>
            <w:r w:rsidR="007102B6" w:rsidRPr="00FA5565">
              <w:rPr>
                <w:sz w:val="28"/>
                <w:szCs w:val="28"/>
                <w:lang w:val="uk-UA"/>
              </w:rPr>
              <w:t>"Демографічна та соціальна статистика"/</w:t>
            </w:r>
            <w:r w:rsidRPr="00FA5565">
              <w:rPr>
                <w:sz w:val="28"/>
                <w:szCs w:val="28"/>
                <w:lang w:val="uk-UA"/>
              </w:rPr>
              <w:t>"Ринок праці"</w:t>
            </w:r>
            <w:r w:rsidR="003F68FF" w:rsidRPr="00FA5565">
              <w:rPr>
                <w:sz w:val="28"/>
                <w:szCs w:val="28"/>
                <w:lang w:val="uk-UA"/>
              </w:rPr>
              <w:t>)</w:t>
            </w:r>
            <w:r w:rsidRPr="00FA5565">
              <w:rPr>
                <w:color w:val="auto"/>
                <w:sz w:val="28"/>
                <w:szCs w:val="28"/>
                <w:lang w:val="uk-UA"/>
              </w:rPr>
              <w:t xml:space="preserve">. </w:t>
            </w:r>
          </w:p>
        </w:tc>
      </w:tr>
      <w:tr w:rsidR="001228FE" w:rsidRPr="001228FE" w14:paraId="5FB3A7A0" w14:textId="77777777" w:rsidTr="004B4F1E">
        <w:trPr>
          <w:jc w:val="center"/>
        </w:trPr>
        <w:tc>
          <w:tcPr>
            <w:tcW w:w="14596" w:type="dxa"/>
            <w:gridSpan w:val="2"/>
            <w:shd w:val="clear" w:color="auto" w:fill="auto"/>
          </w:tcPr>
          <w:p w14:paraId="53899205" w14:textId="77777777" w:rsidR="004134B0" w:rsidRPr="001228FE" w:rsidRDefault="004134B0" w:rsidP="005360C1">
            <w:pPr>
              <w:widowControl w:val="0"/>
              <w:autoSpaceDE w:val="0"/>
              <w:autoSpaceDN w:val="0"/>
              <w:adjustRightInd w:val="0"/>
            </w:pPr>
            <w:r w:rsidRPr="001228FE">
              <w:lastRenderedPageBreak/>
              <w:t>S.11</w:t>
            </w:r>
            <w:r w:rsidR="006F750E" w:rsidRPr="001228FE">
              <w:t>.</w:t>
            </w:r>
            <w:r w:rsidRPr="001228FE">
              <w:t xml:space="preserve">  Управління якістю</w:t>
            </w:r>
          </w:p>
        </w:tc>
      </w:tr>
      <w:tr w:rsidR="001228FE" w:rsidRPr="001228FE" w14:paraId="71221968" w14:textId="77777777" w:rsidTr="000C1FED">
        <w:trPr>
          <w:jc w:val="center"/>
        </w:trPr>
        <w:tc>
          <w:tcPr>
            <w:tcW w:w="5665" w:type="dxa"/>
            <w:shd w:val="clear" w:color="auto" w:fill="auto"/>
          </w:tcPr>
          <w:p w14:paraId="0A328EDA" w14:textId="77777777" w:rsidR="00561D16" w:rsidRPr="00DC4BBD" w:rsidRDefault="00561D16" w:rsidP="00561D16">
            <w:pPr>
              <w:widowControl w:val="0"/>
              <w:autoSpaceDE w:val="0"/>
              <w:autoSpaceDN w:val="0"/>
              <w:adjustRightInd w:val="0"/>
              <w:rPr>
                <w:highlight w:val="magenta"/>
              </w:rPr>
            </w:pPr>
            <w:r w:rsidRPr="003926D6">
              <w:t>S.11.1.  Забезпечення якості</w:t>
            </w:r>
          </w:p>
        </w:tc>
        <w:tc>
          <w:tcPr>
            <w:tcW w:w="8931" w:type="dxa"/>
            <w:shd w:val="clear" w:color="auto" w:fill="auto"/>
          </w:tcPr>
          <w:p w14:paraId="509EFFFC" w14:textId="23DEE342" w:rsidR="00561D16" w:rsidRPr="001228FE" w:rsidRDefault="00561D16" w:rsidP="00561D16">
            <w:pPr>
              <w:pStyle w:val="Default"/>
              <w:ind w:firstLine="323"/>
              <w:jc w:val="both"/>
              <w:rPr>
                <w:color w:val="auto"/>
                <w:sz w:val="28"/>
                <w:szCs w:val="28"/>
                <w:lang w:val="uk-UA"/>
              </w:rPr>
            </w:pPr>
            <w:r w:rsidRPr="001228FE">
              <w:rPr>
                <w:color w:val="auto"/>
                <w:sz w:val="28"/>
                <w:szCs w:val="28"/>
                <w:lang w:val="uk-UA"/>
              </w:rPr>
              <w:t xml:space="preserve">Держстат </w:t>
            </w:r>
            <w:r w:rsidR="00080E84" w:rsidRPr="001228FE">
              <w:rPr>
                <w:color w:val="auto"/>
                <w:sz w:val="28"/>
                <w:szCs w:val="28"/>
                <w:lang w:val="uk-UA"/>
              </w:rPr>
              <w:t>у</w:t>
            </w:r>
            <w:r w:rsidRPr="001228FE">
              <w:rPr>
                <w:color w:val="auto"/>
                <w:sz w:val="28"/>
                <w:szCs w:val="28"/>
                <w:lang w:val="uk-UA"/>
              </w:rPr>
              <w:t xml:space="preserve">провадив Політику з якості в органах державної статистики відповідно до Закону України "Про офіційну статистику", Положення про Державну службу статистики України, затвердженого </w:t>
            </w:r>
            <w:r w:rsidRPr="00FA5565">
              <w:rPr>
                <w:color w:val="auto"/>
                <w:sz w:val="28"/>
                <w:szCs w:val="28"/>
                <w:lang w:val="uk-UA"/>
              </w:rPr>
              <w:t>постановою Кабінету Міністрів України від 23 вересня 2014 року № 481</w:t>
            </w:r>
            <w:r w:rsidR="00080E84" w:rsidRPr="00FA5565">
              <w:rPr>
                <w:color w:val="auto"/>
                <w:sz w:val="28"/>
                <w:szCs w:val="28"/>
                <w:lang w:val="uk-UA"/>
              </w:rPr>
              <w:t>, Кодекс</w:t>
            </w:r>
            <w:r w:rsidR="00F83439" w:rsidRPr="00FA5565">
              <w:rPr>
                <w:color w:val="auto"/>
                <w:sz w:val="28"/>
                <w:szCs w:val="28"/>
                <w:lang w:val="uk-UA"/>
              </w:rPr>
              <w:t>у</w:t>
            </w:r>
            <w:r w:rsidR="00080E84" w:rsidRPr="00FA5565">
              <w:rPr>
                <w:color w:val="auto"/>
                <w:sz w:val="28"/>
                <w:szCs w:val="28"/>
                <w:lang w:val="uk-UA"/>
              </w:rPr>
              <w:t xml:space="preserve"> практики європейської політики</w:t>
            </w:r>
            <w:r w:rsidRPr="00FA5565">
              <w:rPr>
                <w:color w:val="auto"/>
                <w:sz w:val="28"/>
                <w:szCs w:val="28"/>
                <w:lang w:val="uk-UA"/>
              </w:rPr>
              <w:t>.</w:t>
            </w:r>
          </w:p>
          <w:p w14:paraId="7ECF48A0" w14:textId="315B2ADC" w:rsidR="00561D16" w:rsidRPr="001228FE" w:rsidRDefault="00561D16" w:rsidP="00561D16">
            <w:pPr>
              <w:pStyle w:val="Default"/>
              <w:ind w:firstLine="323"/>
              <w:jc w:val="both"/>
              <w:rPr>
                <w:color w:val="auto"/>
                <w:lang w:val="uk-UA"/>
              </w:rPr>
            </w:pPr>
            <w:r w:rsidRPr="001228FE">
              <w:rPr>
                <w:color w:val="auto"/>
                <w:sz w:val="28"/>
                <w:szCs w:val="28"/>
                <w:lang w:val="uk-UA"/>
              </w:rPr>
              <w:t xml:space="preserve">Усі етапи проведення ДСС повністю відповідають </w:t>
            </w:r>
            <w:r w:rsidR="00814056">
              <w:rPr>
                <w:color w:val="auto"/>
                <w:sz w:val="28"/>
                <w:szCs w:val="28"/>
                <w:lang w:val="uk-UA"/>
              </w:rPr>
              <w:t>П</w:t>
            </w:r>
            <w:r w:rsidRPr="001228FE">
              <w:rPr>
                <w:color w:val="auto"/>
                <w:sz w:val="28"/>
                <w:szCs w:val="28"/>
                <w:lang w:val="uk-UA"/>
              </w:rPr>
              <w:t>олітиці з якості в органах державної статистики.</w:t>
            </w:r>
          </w:p>
        </w:tc>
      </w:tr>
      <w:tr w:rsidR="001228FE" w:rsidRPr="001228FE" w14:paraId="3006A31C" w14:textId="77777777" w:rsidTr="000C1FED">
        <w:trPr>
          <w:jc w:val="center"/>
        </w:trPr>
        <w:tc>
          <w:tcPr>
            <w:tcW w:w="5665" w:type="dxa"/>
            <w:shd w:val="clear" w:color="auto" w:fill="auto"/>
          </w:tcPr>
          <w:p w14:paraId="4435B194" w14:textId="77777777" w:rsidR="003C136F" w:rsidRPr="001228FE" w:rsidRDefault="003C136F" w:rsidP="003C136F">
            <w:pPr>
              <w:widowControl w:val="0"/>
              <w:autoSpaceDE w:val="0"/>
              <w:autoSpaceDN w:val="0"/>
              <w:adjustRightInd w:val="0"/>
            </w:pPr>
            <w:r w:rsidRPr="00DB3103">
              <w:t>S.11.2.  Оцінка якості</w:t>
            </w:r>
          </w:p>
        </w:tc>
        <w:tc>
          <w:tcPr>
            <w:tcW w:w="8931" w:type="dxa"/>
            <w:shd w:val="clear" w:color="auto" w:fill="auto"/>
          </w:tcPr>
          <w:p w14:paraId="6B162CF9" w14:textId="77777777" w:rsidR="00DB3103" w:rsidRPr="00896068" w:rsidRDefault="00DB3103" w:rsidP="00DB3103">
            <w:pPr>
              <w:ind w:firstLine="454"/>
              <w:jc w:val="both"/>
            </w:pPr>
            <w:r w:rsidRPr="00896068">
              <w:t xml:space="preserve">ДСС проводиться з урахуванням Національної моделі діяльності органів державної статистики: </w:t>
            </w:r>
          </w:p>
          <w:p w14:paraId="4CC8404C" w14:textId="5F327D11" w:rsidR="00DB3103" w:rsidRPr="00896068" w:rsidRDefault="00DB3103" w:rsidP="00DB3103">
            <w:pPr>
              <w:ind w:firstLine="454"/>
              <w:jc w:val="both"/>
              <w:rPr>
                <w:color w:val="FF0000"/>
              </w:rPr>
            </w:pPr>
            <w:r w:rsidRPr="00896068">
              <w:rPr>
                <w:color w:val="000000" w:themeColor="text1"/>
                <w:shd w:val="clear" w:color="auto" w:fill="FFFFFF"/>
              </w:rPr>
              <w:t>https://ukrstat.gov.ua/norm_doc/dok/onmd_ODS.pdf</w:t>
            </w:r>
            <w:r w:rsidR="007E4270" w:rsidRPr="007E4270">
              <w:rPr>
                <w:shd w:val="clear" w:color="auto" w:fill="FFFFFF"/>
              </w:rPr>
              <w:t>.</w:t>
            </w:r>
          </w:p>
          <w:p w14:paraId="67046E41" w14:textId="5ADDBE39" w:rsidR="003C136F" w:rsidRPr="001228FE" w:rsidRDefault="00DB3103" w:rsidP="00F83439">
            <w:pPr>
              <w:widowControl w:val="0"/>
              <w:autoSpaceDE w:val="0"/>
              <w:autoSpaceDN w:val="0"/>
              <w:adjustRightInd w:val="0"/>
              <w:ind w:firstLine="323"/>
              <w:jc w:val="both"/>
            </w:pPr>
            <w:r w:rsidRPr="004F0CC8">
              <w:t xml:space="preserve">За цим спостереженням складалися стандартні звіти з </w:t>
            </w:r>
            <w:r w:rsidRPr="00FA5565">
              <w:t>якості</w:t>
            </w:r>
            <w:r w:rsidR="00F83439" w:rsidRPr="00FA5565">
              <w:t xml:space="preserve"> (описано в пункті </w:t>
            </w:r>
            <w:r w:rsidR="00F83439" w:rsidRPr="00FA5565">
              <w:rPr>
                <w:lang w:val="en-US"/>
              </w:rPr>
              <w:t>S</w:t>
            </w:r>
            <w:r w:rsidR="00F83439" w:rsidRPr="00FA5565">
              <w:t>. 10.7).</w:t>
            </w:r>
            <w:r w:rsidRPr="004F0CC8">
              <w:t xml:space="preserve"> </w:t>
            </w:r>
          </w:p>
        </w:tc>
      </w:tr>
      <w:tr w:rsidR="001228FE" w:rsidRPr="001228FE" w14:paraId="2C71CB5B" w14:textId="77777777" w:rsidTr="004B4F1E">
        <w:trPr>
          <w:jc w:val="center"/>
        </w:trPr>
        <w:tc>
          <w:tcPr>
            <w:tcW w:w="14596" w:type="dxa"/>
            <w:gridSpan w:val="2"/>
            <w:shd w:val="clear" w:color="auto" w:fill="auto"/>
          </w:tcPr>
          <w:p w14:paraId="09AC2771" w14:textId="77777777" w:rsidR="003C136F" w:rsidRPr="001228FE" w:rsidRDefault="003C136F" w:rsidP="003C136F">
            <w:pPr>
              <w:widowControl w:val="0"/>
              <w:autoSpaceDE w:val="0"/>
              <w:autoSpaceDN w:val="0"/>
              <w:adjustRightInd w:val="0"/>
            </w:pPr>
            <w:r w:rsidRPr="001228FE">
              <w:t xml:space="preserve">S.12.  </w:t>
            </w:r>
            <w:r w:rsidRPr="001228FE">
              <w:rPr>
                <w:szCs w:val="20"/>
                <w:lang w:eastAsia="ru-RU"/>
              </w:rPr>
              <w:t>Актуальність</w:t>
            </w:r>
          </w:p>
        </w:tc>
      </w:tr>
      <w:tr w:rsidR="001228FE" w:rsidRPr="001228FE" w14:paraId="0F160537" w14:textId="77777777" w:rsidTr="000C1FED">
        <w:trPr>
          <w:jc w:val="center"/>
        </w:trPr>
        <w:tc>
          <w:tcPr>
            <w:tcW w:w="5665" w:type="dxa"/>
            <w:shd w:val="clear" w:color="auto" w:fill="auto"/>
          </w:tcPr>
          <w:p w14:paraId="24932978" w14:textId="77777777" w:rsidR="003C136F" w:rsidRPr="001228FE" w:rsidRDefault="003C136F" w:rsidP="003C136F">
            <w:pPr>
              <w:widowControl w:val="0"/>
              <w:autoSpaceDE w:val="0"/>
              <w:autoSpaceDN w:val="0"/>
              <w:adjustRightInd w:val="0"/>
            </w:pPr>
            <w:r w:rsidRPr="001228FE">
              <w:t xml:space="preserve">S.12.1. Потреби користувачів  </w:t>
            </w:r>
          </w:p>
        </w:tc>
        <w:tc>
          <w:tcPr>
            <w:tcW w:w="8931" w:type="dxa"/>
            <w:shd w:val="clear" w:color="auto" w:fill="auto"/>
          </w:tcPr>
          <w:p w14:paraId="2890AB49" w14:textId="4B626A0B" w:rsidR="001A3100" w:rsidRPr="001A3100" w:rsidRDefault="001A3100" w:rsidP="001A3100">
            <w:pPr>
              <w:widowControl w:val="0"/>
              <w:autoSpaceDE w:val="0"/>
              <w:autoSpaceDN w:val="0"/>
              <w:adjustRightInd w:val="0"/>
              <w:ind w:firstLine="323"/>
              <w:jc w:val="both"/>
            </w:pPr>
            <w:r w:rsidRPr="001A3100">
              <w:t xml:space="preserve">Користувачами інформації, отриманої за результатами ДСС, є органи державної влади та місцевого самоврядування, бізнес (підприємства, установи та організації), науковці та дослідники, медіа (засоби масової інформації), громадські організації, </w:t>
            </w:r>
            <w:r w:rsidR="003D0549">
              <w:t>фізичні особи</w:t>
            </w:r>
            <w:r w:rsidRPr="001A3100">
              <w:t>.</w:t>
            </w:r>
          </w:p>
          <w:p w14:paraId="7797A15B" w14:textId="2EBBDF0F" w:rsidR="001A3100" w:rsidRPr="001228FE" w:rsidRDefault="003D0549" w:rsidP="001A3100">
            <w:pPr>
              <w:widowControl w:val="0"/>
              <w:autoSpaceDE w:val="0"/>
              <w:autoSpaceDN w:val="0"/>
              <w:adjustRightInd w:val="0"/>
              <w:ind w:firstLine="323"/>
              <w:jc w:val="both"/>
            </w:pPr>
            <w:r w:rsidRPr="001A3100">
              <w:rPr>
                <w:bCs/>
              </w:rPr>
              <w:t>Анкетне опитування</w:t>
            </w:r>
            <w:r w:rsidRPr="00DB3103">
              <w:rPr>
                <w:bCs/>
              </w:rPr>
              <w:t xml:space="preserve"> користувачів</w:t>
            </w:r>
            <w:r w:rsidRPr="00DB3103">
              <w:rPr>
                <w:b/>
                <w:bCs/>
              </w:rPr>
              <w:t xml:space="preserve"> </w:t>
            </w:r>
            <w:r w:rsidRPr="00DB3103">
              <w:t xml:space="preserve">за цим ДСС не проводилося, оскільки користувачами </w:t>
            </w:r>
            <w:r w:rsidRPr="003D0549">
              <w:t>статистичної інформації є</w:t>
            </w:r>
            <w:r w:rsidRPr="00DB3103">
              <w:t xml:space="preserve"> переважно органи державної влади та місцевого самоврядування.</w:t>
            </w:r>
          </w:p>
        </w:tc>
      </w:tr>
      <w:tr w:rsidR="001228FE" w:rsidRPr="001228FE" w14:paraId="152A3C5F" w14:textId="77777777" w:rsidTr="000C1FED">
        <w:trPr>
          <w:jc w:val="center"/>
        </w:trPr>
        <w:tc>
          <w:tcPr>
            <w:tcW w:w="5665" w:type="dxa"/>
            <w:shd w:val="clear" w:color="auto" w:fill="auto"/>
          </w:tcPr>
          <w:p w14:paraId="5AD2CAD9" w14:textId="77777777" w:rsidR="003C136F" w:rsidRPr="00D1780B" w:rsidRDefault="003C136F" w:rsidP="003C136F">
            <w:pPr>
              <w:widowControl w:val="0"/>
              <w:autoSpaceDE w:val="0"/>
              <w:autoSpaceDN w:val="0"/>
              <w:adjustRightInd w:val="0"/>
            </w:pPr>
            <w:r w:rsidRPr="00D1780B">
              <w:t>S.12.2. Задоволення користувачів</w:t>
            </w:r>
          </w:p>
        </w:tc>
        <w:tc>
          <w:tcPr>
            <w:tcW w:w="8931" w:type="dxa"/>
            <w:shd w:val="clear" w:color="auto" w:fill="auto"/>
          </w:tcPr>
          <w:p w14:paraId="6EF9662F" w14:textId="77777777" w:rsidR="003C136F" w:rsidRPr="008967F5" w:rsidRDefault="00D1780B" w:rsidP="005F7E5A">
            <w:pPr>
              <w:spacing w:before="30" w:after="30"/>
              <w:jc w:val="both"/>
            </w:pPr>
            <w:r w:rsidRPr="008967F5">
              <w:t>Не застосовується.</w:t>
            </w:r>
          </w:p>
          <w:p w14:paraId="6FF16421" w14:textId="77777777" w:rsidR="00D1780B" w:rsidRDefault="00D1780B" w:rsidP="00D1780B">
            <w:pPr>
              <w:spacing w:before="30" w:after="30"/>
              <w:jc w:val="both"/>
            </w:pPr>
            <w:r w:rsidRPr="00D1780B">
              <w:rPr>
                <w:bCs/>
              </w:rPr>
              <w:t>А</w:t>
            </w:r>
            <w:r w:rsidRPr="00776CDA">
              <w:rPr>
                <w:bCs/>
              </w:rPr>
              <w:t xml:space="preserve">нкетне опитування </w:t>
            </w:r>
            <w:r w:rsidRPr="00FA5565">
              <w:rPr>
                <w:bCs/>
              </w:rPr>
              <w:t>користувачів</w:t>
            </w:r>
            <w:r w:rsidRPr="00FA5565">
              <w:rPr>
                <w:b/>
                <w:bCs/>
              </w:rPr>
              <w:t xml:space="preserve"> </w:t>
            </w:r>
            <w:r w:rsidR="008967F5" w:rsidRPr="00FA5565">
              <w:rPr>
                <w:bCs/>
              </w:rPr>
              <w:t xml:space="preserve">за цим ДСС </w:t>
            </w:r>
            <w:r w:rsidRPr="00FA5565">
              <w:rPr>
                <w:bCs/>
              </w:rPr>
              <w:t>не</w:t>
            </w:r>
            <w:r w:rsidRPr="008967F5">
              <w:rPr>
                <w:bCs/>
              </w:rPr>
              <w:t xml:space="preserve"> проводилося</w:t>
            </w:r>
            <w:r w:rsidRPr="00D1780B">
              <w:t>.</w:t>
            </w:r>
          </w:p>
          <w:p w14:paraId="20B32F4C" w14:textId="4F941426" w:rsidR="00850B47" w:rsidRPr="00D1780B" w:rsidRDefault="00850B47" w:rsidP="00D1780B">
            <w:pPr>
              <w:spacing w:before="30" w:after="30"/>
              <w:jc w:val="both"/>
            </w:pPr>
            <w:r w:rsidRPr="00850B47">
              <w:lastRenderedPageBreak/>
              <w:t>За результатами загального анкетного опитування Держстат розраховує індекс задоволеності користувачів статистичної інформації, який у 2023 році склав 86,8% (у 2022 році – 84,3%).</w:t>
            </w:r>
          </w:p>
        </w:tc>
      </w:tr>
      <w:tr w:rsidR="001228FE" w:rsidRPr="001228FE" w14:paraId="0DBCCAB2" w14:textId="77777777" w:rsidTr="000C1FED">
        <w:trPr>
          <w:jc w:val="center"/>
        </w:trPr>
        <w:tc>
          <w:tcPr>
            <w:tcW w:w="5665" w:type="dxa"/>
            <w:shd w:val="clear" w:color="auto" w:fill="auto"/>
          </w:tcPr>
          <w:p w14:paraId="105AC01D" w14:textId="70D1FDED" w:rsidR="003C136F" w:rsidRPr="001228FE" w:rsidRDefault="003C136F" w:rsidP="003C136F">
            <w:pPr>
              <w:widowControl w:val="0"/>
              <w:autoSpaceDE w:val="0"/>
              <w:autoSpaceDN w:val="0"/>
              <w:adjustRightInd w:val="0"/>
            </w:pPr>
            <w:r w:rsidRPr="00B54D76">
              <w:lastRenderedPageBreak/>
              <w:t>S.12.3. Рівень релевантності інформації (R1(U))</w:t>
            </w:r>
          </w:p>
        </w:tc>
        <w:tc>
          <w:tcPr>
            <w:tcW w:w="8931" w:type="dxa"/>
            <w:shd w:val="clear" w:color="auto" w:fill="auto"/>
          </w:tcPr>
          <w:p w14:paraId="1E977D30" w14:textId="77777777" w:rsidR="00DE44EF" w:rsidRPr="00896068" w:rsidRDefault="00DE44EF" w:rsidP="00DE44EF">
            <w:pPr>
              <w:ind w:firstLine="454"/>
              <w:jc w:val="both"/>
              <w:rPr>
                <w:color w:val="000000" w:themeColor="text1"/>
              </w:rPr>
            </w:pPr>
            <w:r w:rsidRPr="00896068">
              <w:t xml:space="preserve">Інформація цього спостереження до лютого 2022 року надавалася у повному обсязі відповідно до плану державних статистичних спостережень </w:t>
            </w:r>
            <w:r w:rsidRPr="00896068">
              <w:rPr>
                <w:color w:val="000000" w:themeColor="text1"/>
              </w:rPr>
              <w:t>на відповідний рік.</w:t>
            </w:r>
          </w:p>
          <w:p w14:paraId="3DC21D0C" w14:textId="77777777" w:rsidR="008967F5" w:rsidRDefault="00DE44EF" w:rsidP="008967F5">
            <w:pPr>
              <w:ind w:firstLine="454"/>
              <w:jc w:val="both"/>
            </w:pPr>
            <w:r w:rsidRPr="00896068">
              <w:t xml:space="preserve">R1(U) = 1. </w:t>
            </w:r>
          </w:p>
          <w:p w14:paraId="380C1258" w14:textId="5AE12AA0" w:rsidR="00DE44EF" w:rsidRPr="008967F5" w:rsidRDefault="00DE44EF" w:rsidP="008967F5">
            <w:pPr>
              <w:ind w:firstLine="454"/>
              <w:jc w:val="both"/>
            </w:pPr>
            <w:r w:rsidRPr="004F0CC8">
              <w:rPr>
                <w:szCs w:val="22"/>
                <w:lang w:eastAsia="en-US"/>
              </w:rPr>
              <w:t>В умовах дії воєнного стану</w:t>
            </w:r>
            <w:r>
              <w:rPr>
                <w:szCs w:val="22"/>
                <w:lang w:eastAsia="en-US"/>
              </w:rPr>
              <w:t>:</w:t>
            </w:r>
          </w:p>
          <w:p w14:paraId="42288F76" w14:textId="77777777" w:rsidR="00DE44EF" w:rsidRPr="004F0CC8" w:rsidRDefault="00DE44EF" w:rsidP="00DE44EF">
            <w:pPr>
              <w:ind w:firstLine="459"/>
              <w:jc w:val="both"/>
              <w:rPr>
                <w:szCs w:val="22"/>
                <w:lang w:eastAsia="en-US"/>
              </w:rPr>
            </w:pPr>
            <w:r w:rsidRPr="004F0CC8">
              <w:rPr>
                <w:szCs w:val="22"/>
                <w:lang w:eastAsia="en-US"/>
              </w:rPr>
              <w:t>R1 (U) = 0.</w:t>
            </w:r>
          </w:p>
          <w:p w14:paraId="0DBFAF82" w14:textId="0B4CE33B" w:rsidR="00DE44EF" w:rsidRPr="001228FE" w:rsidRDefault="00DE44EF" w:rsidP="008967F5">
            <w:pPr>
              <w:widowControl w:val="0"/>
              <w:autoSpaceDE w:val="0"/>
              <w:autoSpaceDN w:val="0"/>
              <w:adjustRightInd w:val="0"/>
              <w:ind w:firstLine="459"/>
              <w:jc w:val="both"/>
            </w:pPr>
            <w:r w:rsidRPr="004F0CC8">
              <w:t xml:space="preserve">Водночас, ураховуючи ситуацію, що склалася у зв’язку з військовою агресією, результати спостереження після лютого </w:t>
            </w:r>
            <w:r w:rsidRPr="002E7563">
              <w:t>2022 року у повному обсязі можуть бути остаточно сформовані та поширені після завершення терміну для подання статистичної та фінансової звітності</w:t>
            </w:r>
            <w:r w:rsidR="008967F5" w:rsidRPr="002E7563">
              <w:t xml:space="preserve">, </w:t>
            </w:r>
            <w:r w:rsidRPr="002E7563">
              <w:t>встановленого</w:t>
            </w:r>
            <w:r w:rsidRPr="004F0CC8">
              <w:t xml:space="preserve"> Законом України "Про захист інтересів суб’єктів подання звітності та інших документів у період дії воєнного стану або стану війни".</w:t>
            </w:r>
          </w:p>
        </w:tc>
      </w:tr>
      <w:tr w:rsidR="001228FE" w:rsidRPr="001228FE" w14:paraId="7FA2D56A" w14:textId="77777777" w:rsidTr="000C1FED">
        <w:trPr>
          <w:jc w:val="center"/>
        </w:trPr>
        <w:tc>
          <w:tcPr>
            <w:tcW w:w="5665" w:type="dxa"/>
            <w:shd w:val="clear" w:color="auto" w:fill="auto"/>
          </w:tcPr>
          <w:p w14:paraId="1EB8D88C" w14:textId="77777777" w:rsidR="003C136F" w:rsidRPr="00B54D76" w:rsidRDefault="003C136F" w:rsidP="003C136F">
            <w:pPr>
              <w:widowControl w:val="0"/>
              <w:autoSpaceDE w:val="0"/>
              <w:autoSpaceDN w:val="0"/>
              <w:adjustRightInd w:val="0"/>
              <w:rPr>
                <w:highlight w:val="magenta"/>
              </w:rPr>
            </w:pPr>
            <w:r w:rsidRPr="0098745A">
              <w:t>S.12.3.1. Рівень повноти інформації (R1(Р))</w:t>
            </w:r>
          </w:p>
        </w:tc>
        <w:tc>
          <w:tcPr>
            <w:tcW w:w="8931" w:type="dxa"/>
            <w:shd w:val="clear" w:color="auto" w:fill="auto"/>
          </w:tcPr>
          <w:p w14:paraId="34582A15" w14:textId="7A2A69EF" w:rsidR="003C136F" w:rsidRPr="00FA5565" w:rsidRDefault="003C136F" w:rsidP="00566CC8">
            <w:pPr>
              <w:widowControl w:val="0"/>
              <w:autoSpaceDE w:val="0"/>
              <w:autoSpaceDN w:val="0"/>
              <w:adjustRightInd w:val="0"/>
              <w:ind w:firstLine="323"/>
              <w:jc w:val="both"/>
            </w:pPr>
            <w:r w:rsidRPr="00566CC8">
              <w:t xml:space="preserve">Рівень повноти статистичної інформації, що поширюється за </w:t>
            </w:r>
            <w:r w:rsidRPr="00FA5565">
              <w:t xml:space="preserve">результатами цього ДСС, складає </w:t>
            </w:r>
            <w:r w:rsidR="00566CC8" w:rsidRPr="00FA5565">
              <w:t>100%</w:t>
            </w:r>
            <w:r w:rsidR="00AB5B08" w:rsidRPr="00FA5565">
              <w:t>.</w:t>
            </w:r>
          </w:p>
          <w:p w14:paraId="369547D1" w14:textId="758873AB" w:rsidR="00566CC8" w:rsidRPr="00566CC8" w:rsidRDefault="008967F5" w:rsidP="00566CC8">
            <w:pPr>
              <w:autoSpaceDE w:val="0"/>
              <w:autoSpaceDN w:val="0"/>
              <w:adjustRightInd w:val="0"/>
              <w:ind w:firstLine="323"/>
              <w:jc w:val="both"/>
            </w:pPr>
            <w:r w:rsidRPr="00FA5565">
              <w:t>З</w:t>
            </w:r>
            <w:r w:rsidR="003C136F" w:rsidRPr="00FA5565">
              <w:t xml:space="preserve"> метою</w:t>
            </w:r>
            <w:r w:rsidR="003C136F" w:rsidRPr="00566CC8">
              <w:t xml:space="preserve"> забезпечення статистичної конфіденційності поширенню не підлягає </w:t>
            </w:r>
            <w:r w:rsidR="00566CC8" w:rsidRPr="00566CC8">
              <w:t>зведена знеособлена статистична інформація для показника "кількість працівників, яким не виплачено заробітну плату", яка містить дані, отримані від трьох і менше респондентів, що звітували до органів державної статистики.</w:t>
            </w:r>
          </w:p>
          <w:p w14:paraId="5542D2EE" w14:textId="52008CE7" w:rsidR="00080E84" w:rsidRPr="00566CC8" w:rsidRDefault="00566CC8" w:rsidP="00566CC8">
            <w:pPr>
              <w:autoSpaceDE w:val="0"/>
              <w:autoSpaceDN w:val="0"/>
              <w:adjustRightInd w:val="0"/>
              <w:ind w:firstLine="323"/>
              <w:jc w:val="both"/>
            </w:pPr>
            <w:r w:rsidRPr="00566CC8">
              <w:t>Згідно зі статтею 30 Закону України "Про офіційну статистику", заборона стосовно поширення не розповсюджується на первинні дані загальних сум заборгованості з виплати (нарахування) заробітної плати підприємств установ і організацій, якщо інше не передбачено законодавством.</w:t>
            </w:r>
          </w:p>
        </w:tc>
      </w:tr>
      <w:tr w:rsidR="001228FE" w:rsidRPr="001228FE" w14:paraId="178BAC06" w14:textId="77777777" w:rsidTr="004B4F1E">
        <w:trPr>
          <w:jc w:val="center"/>
        </w:trPr>
        <w:tc>
          <w:tcPr>
            <w:tcW w:w="14596" w:type="dxa"/>
            <w:gridSpan w:val="2"/>
            <w:shd w:val="clear" w:color="auto" w:fill="auto"/>
          </w:tcPr>
          <w:p w14:paraId="24E2455C" w14:textId="77777777" w:rsidR="003C136F" w:rsidRPr="001228FE" w:rsidRDefault="003C136F" w:rsidP="003C136F">
            <w:pPr>
              <w:widowControl w:val="0"/>
              <w:autoSpaceDE w:val="0"/>
              <w:autoSpaceDN w:val="0"/>
              <w:adjustRightInd w:val="0"/>
            </w:pPr>
            <w:r w:rsidRPr="001228FE">
              <w:t>S.13.  Точність і надійність</w:t>
            </w:r>
          </w:p>
        </w:tc>
      </w:tr>
      <w:tr w:rsidR="001228FE" w:rsidRPr="001228FE" w14:paraId="00CA565D" w14:textId="77777777" w:rsidTr="000C1FED">
        <w:trPr>
          <w:jc w:val="center"/>
        </w:trPr>
        <w:tc>
          <w:tcPr>
            <w:tcW w:w="5665" w:type="dxa"/>
            <w:shd w:val="clear" w:color="auto" w:fill="auto"/>
          </w:tcPr>
          <w:p w14:paraId="64530E3C" w14:textId="77777777" w:rsidR="003C136F" w:rsidRPr="00D63B33" w:rsidRDefault="003C136F" w:rsidP="003C136F">
            <w:pPr>
              <w:widowControl w:val="0"/>
              <w:autoSpaceDE w:val="0"/>
              <w:autoSpaceDN w:val="0"/>
              <w:adjustRightInd w:val="0"/>
              <w:rPr>
                <w:highlight w:val="magenta"/>
              </w:rPr>
            </w:pPr>
            <w:bookmarkStart w:id="1" w:name="_Hlk139286130"/>
            <w:r w:rsidRPr="00EF18BD">
              <w:t>S.13.1.  Загальна точність</w:t>
            </w:r>
            <w:bookmarkEnd w:id="1"/>
          </w:p>
        </w:tc>
        <w:tc>
          <w:tcPr>
            <w:tcW w:w="8931" w:type="dxa"/>
            <w:shd w:val="clear" w:color="auto" w:fill="auto"/>
          </w:tcPr>
          <w:p w14:paraId="6CC874F9" w14:textId="29DA0146" w:rsidR="009D41AA" w:rsidRPr="00626E56" w:rsidRDefault="00C760D3" w:rsidP="00D03E25">
            <w:pPr>
              <w:widowControl w:val="0"/>
              <w:autoSpaceDE w:val="0"/>
              <w:autoSpaceDN w:val="0"/>
              <w:adjustRightInd w:val="0"/>
              <w:ind w:firstLine="323"/>
              <w:jc w:val="both"/>
            </w:pPr>
            <w:r w:rsidRPr="00626E56">
              <w:t xml:space="preserve">При </w:t>
            </w:r>
            <w:r w:rsidR="009D41AA" w:rsidRPr="00626E56">
              <w:t>проведенн</w:t>
            </w:r>
            <w:r w:rsidRPr="00626E56">
              <w:t>і</w:t>
            </w:r>
            <w:r w:rsidR="009D41AA" w:rsidRPr="00626E56">
              <w:t xml:space="preserve"> ДСС використовується комбінація методів, а саме: </w:t>
            </w:r>
            <w:r w:rsidR="009D41AA" w:rsidRPr="00626E56">
              <w:lastRenderedPageBreak/>
              <w:t>несуцільного обстеження одиниць статистичного спостереження з кількістю працівників, що відповідають цензу за кількістю працівників відповідно до виду економічної діяльності, а також використання результатів проведення інших ДСС.</w:t>
            </w:r>
          </w:p>
          <w:p w14:paraId="73420A16" w14:textId="4153099F" w:rsidR="00EF18BD" w:rsidRPr="00626E56" w:rsidRDefault="009D41AA" w:rsidP="00EF18BD">
            <w:pPr>
              <w:ind w:firstLine="323"/>
              <w:jc w:val="both"/>
            </w:pPr>
            <w:r w:rsidRPr="00626E56">
              <w:t>Д</w:t>
            </w:r>
            <w:r w:rsidR="00EF18BD" w:rsidRPr="00626E56">
              <w:t xml:space="preserve">ля формування показників застосовуються статистичні методи, що дозволяють компенсувати </w:t>
            </w:r>
            <w:r w:rsidRPr="00626E56">
              <w:t xml:space="preserve">недоотриману </w:t>
            </w:r>
            <w:r w:rsidR="00EF18BD" w:rsidRPr="00626E56">
              <w:t>інформацію, а саме: інформація щодо заборгованості респондента з останнього отриманого звіту повт</w:t>
            </w:r>
            <w:r w:rsidRPr="00626E56">
              <w:t>орюється щомісяця до кінця року, наступного за звітним.</w:t>
            </w:r>
          </w:p>
          <w:p w14:paraId="11B7D7AA" w14:textId="77777777" w:rsidR="00D03E25" w:rsidRPr="00626E56" w:rsidRDefault="00C760D3" w:rsidP="00C760D3">
            <w:pPr>
              <w:ind w:firstLine="323"/>
              <w:jc w:val="both"/>
            </w:pPr>
            <w:r w:rsidRPr="00626E56">
              <w:t>Отримані</w:t>
            </w:r>
            <w:r w:rsidR="00EF18BD" w:rsidRPr="00626E56">
              <w:t xml:space="preserve"> результати для забезпечення їх якості аналізуються, зокрема зіставляються показники з попереднім періодом. Також аналізуються розподіл даних, абсолютні та відносні величини, вивчаються тенденції.</w:t>
            </w:r>
          </w:p>
          <w:p w14:paraId="22D281CD" w14:textId="520EE650" w:rsidR="0010614A" w:rsidRPr="00D63B33" w:rsidRDefault="0010614A" w:rsidP="00C760D3">
            <w:pPr>
              <w:ind w:firstLine="323"/>
              <w:jc w:val="both"/>
              <w:rPr>
                <w:highlight w:val="magenta"/>
              </w:rPr>
            </w:pPr>
            <w:r w:rsidRPr="00626E56">
              <w:t>За результатами ДСС формується перелік підприємств-боржників, які прозвітували про наявність/відсутність заборгованості з виплати заробітної плати, із зазначенням цієї заборгованості.</w:t>
            </w:r>
          </w:p>
        </w:tc>
      </w:tr>
      <w:tr w:rsidR="001228FE" w:rsidRPr="001228FE" w14:paraId="35C3A02E" w14:textId="77777777" w:rsidTr="000C1FED">
        <w:trPr>
          <w:jc w:val="center"/>
        </w:trPr>
        <w:tc>
          <w:tcPr>
            <w:tcW w:w="5665" w:type="dxa"/>
            <w:shd w:val="clear" w:color="auto" w:fill="auto"/>
          </w:tcPr>
          <w:p w14:paraId="6D5FECCC" w14:textId="77777777" w:rsidR="003C136F" w:rsidRPr="001228FE" w:rsidRDefault="003C136F" w:rsidP="003C136F">
            <w:pPr>
              <w:widowControl w:val="0"/>
              <w:autoSpaceDE w:val="0"/>
              <w:autoSpaceDN w:val="0"/>
              <w:adjustRightInd w:val="0"/>
            </w:pPr>
            <w:r w:rsidRPr="001228FE">
              <w:lastRenderedPageBreak/>
              <w:t>S.13.2.  Похибки вибірки (A1 (U))</w:t>
            </w:r>
          </w:p>
        </w:tc>
        <w:tc>
          <w:tcPr>
            <w:tcW w:w="8931" w:type="dxa"/>
            <w:shd w:val="clear" w:color="auto" w:fill="auto"/>
          </w:tcPr>
          <w:p w14:paraId="140C451A" w14:textId="00F0FA68" w:rsidR="003C136F" w:rsidRPr="001228FE" w:rsidRDefault="00D63B33" w:rsidP="002918BF">
            <w:pPr>
              <w:widowControl w:val="0"/>
              <w:autoSpaceDE w:val="0"/>
              <w:autoSpaceDN w:val="0"/>
              <w:adjustRightInd w:val="0"/>
              <w:ind w:firstLine="323"/>
              <w:jc w:val="both"/>
            </w:pPr>
            <w:r w:rsidRPr="009D38B2">
              <w:t>Не застосовується. За цим</w:t>
            </w:r>
            <w:r w:rsidRPr="00504F3F">
              <w:t xml:space="preserve"> ДСС не розраховуються показники точності (надійності), а саме: дисперсія вибіркових оцінок, стандартна похибка вибірки, гранична похибка вибірки, відносна стандартна похибка вибірки, або коефіцієнт варіації, оскільки ДСС не проводиться з використанням методу стратифікованого випадкового відбору.</w:t>
            </w:r>
          </w:p>
        </w:tc>
      </w:tr>
      <w:tr w:rsidR="001228FE" w:rsidRPr="001228FE" w14:paraId="308332DA" w14:textId="77777777" w:rsidTr="000C1FED">
        <w:trPr>
          <w:jc w:val="center"/>
        </w:trPr>
        <w:tc>
          <w:tcPr>
            <w:tcW w:w="5665" w:type="dxa"/>
            <w:shd w:val="clear" w:color="auto" w:fill="auto"/>
          </w:tcPr>
          <w:p w14:paraId="2CE4E538" w14:textId="77777777" w:rsidR="003C136F" w:rsidRPr="001228FE" w:rsidRDefault="003C136F" w:rsidP="003C136F">
            <w:pPr>
              <w:widowControl w:val="0"/>
              <w:autoSpaceDE w:val="0"/>
              <w:autoSpaceDN w:val="0"/>
              <w:adjustRightInd w:val="0"/>
            </w:pPr>
            <w:r w:rsidRPr="001228FE">
              <w:t>S.13.2.1.  Похибки вибірки (A1(P))</w:t>
            </w:r>
          </w:p>
        </w:tc>
        <w:tc>
          <w:tcPr>
            <w:tcW w:w="8931" w:type="dxa"/>
            <w:shd w:val="clear" w:color="auto" w:fill="auto"/>
          </w:tcPr>
          <w:p w14:paraId="643A6D62" w14:textId="0C622EB1" w:rsidR="00DC6812" w:rsidRPr="001228FE" w:rsidRDefault="001D0CBC" w:rsidP="00924D05">
            <w:pPr>
              <w:widowControl w:val="0"/>
              <w:autoSpaceDE w:val="0"/>
              <w:autoSpaceDN w:val="0"/>
              <w:adjustRightInd w:val="0"/>
              <w:ind w:firstLine="318"/>
              <w:jc w:val="both"/>
            </w:pPr>
            <w:r w:rsidRPr="009D38B2">
              <w:rPr>
                <w:bCs/>
              </w:rPr>
              <w:t>Не застосовується</w:t>
            </w:r>
            <w:r w:rsidRPr="009D38B2">
              <w:t>. ДСС</w:t>
            </w:r>
            <w:r w:rsidRPr="00896068">
              <w:t xml:space="preserve"> не проводиться з використанням методу стратифікованого випадкового відбору.</w:t>
            </w:r>
          </w:p>
        </w:tc>
      </w:tr>
      <w:tr w:rsidR="001228FE" w:rsidRPr="001228FE" w14:paraId="1D59F000" w14:textId="77777777" w:rsidTr="000C1FED">
        <w:trPr>
          <w:jc w:val="center"/>
        </w:trPr>
        <w:tc>
          <w:tcPr>
            <w:tcW w:w="5665" w:type="dxa"/>
            <w:shd w:val="clear" w:color="auto" w:fill="auto"/>
          </w:tcPr>
          <w:p w14:paraId="34429E67" w14:textId="77777777" w:rsidR="003C136F" w:rsidRPr="00D63B33" w:rsidRDefault="003C136F" w:rsidP="003C136F">
            <w:pPr>
              <w:widowControl w:val="0"/>
              <w:autoSpaceDE w:val="0"/>
              <w:autoSpaceDN w:val="0"/>
              <w:adjustRightInd w:val="0"/>
              <w:rPr>
                <w:highlight w:val="magenta"/>
              </w:rPr>
            </w:pPr>
            <w:bookmarkStart w:id="2" w:name="_Hlk139287124"/>
            <w:r w:rsidRPr="00F6122E">
              <w:t>S.13.3. Похибки, що не стосуються вибірки та A4.  Невідповіді одиниць і рівень невідповідей одиниць (A5)</w:t>
            </w:r>
            <w:bookmarkEnd w:id="2"/>
          </w:p>
        </w:tc>
        <w:tc>
          <w:tcPr>
            <w:tcW w:w="8931" w:type="dxa"/>
            <w:shd w:val="clear" w:color="auto" w:fill="auto"/>
          </w:tcPr>
          <w:p w14:paraId="7EF87140" w14:textId="77777777" w:rsidR="003E5EC3" w:rsidRPr="00680957" w:rsidRDefault="003E5EC3" w:rsidP="003E5EC3">
            <w:pPr>
              <w:pStyle w:val="TableParagraph"/>
              <w:ind w:left="107" w:right="97" w:firstLine="454"/>
              <w:jc w:val="both"/>
              <w:rPr>
                <w:rFonts w:ascii="Times New Roman" w:eastAsia="Times New Roman" w:hAnsi="Times New Roman" w:cs="Times New Roman"/>
                <w:sz w:val="28"/>
                <w:szCs w:val="28"/>
                <w:lang w:val="uk-UA" w:eastAsia="uk-UA"/>
              </w:rPr>
            </w:pPr>
            <w:r w:rsidRPr="00680957">
              <w:rPr>
                <w:rFonts w:ascii="Times New Roman" w:eastAsia="Times New Roman" w:hAnsi="Times New Roman" w:cs="Times New Roman"/>
                <w:sz w:val="28"/>
                <w:szCs w:val="28"/>
                <w:lang w:val="uk-UA" w:eastAsia="uk-UA"/>
              </w:rPr>
              <w:t>В межах ДСС присутні похибки вимірювання, охоплення, обробки тощо.</w:t>
            </w:r>
          </w:p>
          <w:p w14:paraId="1C1DB1B8" w14:textId="40D475DC" w:rsidR="003E5EC3" w:rsidRPr="00680957" w:rsidRDefault="003E5EC3" w:rsidP="003E5EC3">
            <w:pPr>
              <w:widowControl w:val="0"/>
              <w:ind w:right="79" w:firstLine="462"/>
              <w:jc w:val="both"/>
            </w:pPr>
            <w:r w:rsidRPr="00680957">
              <w:t xml:space="preserve">Рівень невідповідей респондентів за формою № </w:t>
            </w:r>
            <w:r w:rsidR="000F4C2A" w:rsidRPr="00680957">
              <w:t>3</w:t>
            </w:r>
            <w:r w:rsidRPr="00680957">
              <w:t>-</w:t>
            </w:r>
            <w:r w:rsidR="000F4C2A" w:rsidRPr="00680957">
              <w:t>борг</w:t>
            </w:r>
            <w:r w:rsidRPr="00680957">
              <w:t xml:space="preserve"> (місячна) за січень 202</w:t>
            </w:r>
            <w:r w:rsidR="00F6122E" w:rsidRPr="00680957">
              <w:rPr>
                <w:lang w:val="ru-RU"/>
              </w:rPr>
              <w:t>2</w:t>
            </w:r>
            <w:r w:rsidRPr="00680957">
              <w:t xml:space="preserve"> року становив </w:t>
            </w:r>
            <w:r w:rsidR="00F6122E" w:rsidRPr="00680957">
              <w:t>4,6</w:t>
            </w:r>
            <w:r w:rsidRPr="00680957">
              <w:t>%</w:t>
            </w:r>
            <w:r w:rsidRPr="00680957">
              <w:rPr>
                <w:lang w:val="ru-RU"/>
              </w:rPr>
              <w:t xml:space="preserve"> (</w:t>
            </w:r>
            <w:r w:rsidRPr="00680957">
              <w:t xml:space="preserve">за 2021 рік – </w:t>
            </w:r>
            <w:r w:rsidR="00F6122E" w:rsidRPr="00680957">
              <w:t>11,5</w:t>
            </w:r>
            <w:r w:rsidRPr="00680957">
              <w:t>%).</w:t>
            </w:r>
          </w:p>
          <w:p w14:paraId="3A3790EC" w14:textId="50E6521C" w:rsidR="003E5EC3" w:rsidRPr="00680957" w:rsidRDefault="003E5EC3" w:rsidP="003E5EC3">
            <w:pPr>
              <w:widowControl w:val="0"/>
              <w:ind w:right="79" w:firstLine="462"/>
              <w:jc w:val="both"/>
            </w:pPr>
            <w:r w:rsidRPr="00680957">
              <w:t xml:space="preserve"> А5=</w:t>
            </w:r>
            <w:r w:rsidR="00F6122E" w:rsidRPr="00680957">
              <w:t>4,6</w:t>
            </w:r>
            <w:r w:rsidRPr="00680957">
              <w:t>%.</w:t>
            </w:r>
          </w:p>
          <w:p w14:paraId="487721D6" w14:textId="20ED71B1" w:rsidR="002A4E13" w:rsidRPr="00680957" w:rsidRDefault="003E5EC3" w:rsidP="00F6122E">
            <w:pPr>
              <w:widowControl w:val="0"/>
              <w:ind w:right="79" w:firstLine="462"/>
              <w:jc w:val="both"/>
            </w:pPr>
            <w:r w:rsidRPr="00680957">
              <w:t xml:space="preserve">Для зменшення рівня невідповідей застосовується контроль рівня подання звітів респондентами, охопленими ДСС, аналізуються причини їх неподання. </w:t>
            </w:r>
          </w:p>
        </w:tc>
      </w:tr>
      <w:tr w:rsidR="001228FE" w:rsidRPr="001228FE" w14:paraId="28A26CE0" w14:textId="77777777" w:rsidTr="000C1FED">
        <w:trPr>
          <w:jc w:val="center"/>
        </w:trPr>
        <w:tc>
          <w:tcPr>
            <w:tcW w:w="5665" w:type="dxa"/>
            <w:shd w:val="clear" w:color="auto" w:fill="auto"/>
          </w:tcPr>
          <w:p w14:paraId="1E590100" w14:textId="77777777" w:rsidR="000E78E9" w:rsidRPr="007B05DD" w:rsidRDefault="000E78E9" w:rsidP="000E78E9">
            <w:pPr>
              <w:widowControl w:val="0"/>
              <w:autoSpaceDE w:val="0"/>
              <w:autoSpaceDN w:val="0"/>
              <w:adjustRightInd w:val="0"/>
            </w:pPr>
            <w:bookmarkStart w:id="3" w:name="_Hlk139287221"/>
            <w:r w:rsidRPr="007B05DD">
              <w:lastRenderedPageBreak/>
              <w:t>S.13.3.1.  Похибки охопленн</w:t>
            </w:r>
            <w:r w:rsidR="000B1E4F" w:rsidRPr="007B05DD">
              <w:t>я</w:t>
            </w:r>
            <w:bookmarkEnd w:id="3"/>
          </w:p>
        </w:tc>
        <w:tc>
          <w:tcPr>
            <w:tcW w:w="8931" w:type="dxa"/>
            <w:shd w:val="clear" w:color="auto" w:fill="auto"/>
          </w:tcPr>
          <w:p w14:paraId="1BF53296" w14:textId="5EBCC03C" w:rsidR="0016499F" w:rsidRPr="00680957" w:rsidRDefault="00EF730C" w:rsidP="00E202A1">
            <w:pPr>
              <w:pStyle w:val="rvps2"/>
              <w:shd w:val="clear" w:color="auto" w:fill="FFFFFF"/>
              <w:spacing w:before="0" w:beforeAutospacing="0" w:after="0" w:afterAutospacing="0"/>
              <w:ind w:firstLine="459"/>
              <w:jc w:val="both"/>
            </w:pPr>
            <w:r w:rsidRPr="00680957">
              <w:rPr>
                <w:sz w:val="28"/>
                <w:szCs w:val="28"/>
              </w:rPr>
              <w:t>Різниця між одиницями генеральної сукупності цього ДСС та сукупності</w:t>
            </w:r>
            <w:r w:rsidR="009D38B2" w:rsidRPr="00680957">
              <w:rPr>
                <w:sz w:val="28"/>
                <w:szCs w:val="28"/>
              </w:rPr>
              <w:t xml:space="preserve"> одиниць</w:t>
            </w:r>
            <w:r w:rsidRPr="00680957">
              <w:rPr>
                <w:sz w:val="28"/>
                <w:szCs w:val="28"/>
              </w:rPr>
              <w:t>, що вивчається, у січні 2022 року становила 19793 (76050 - 56257) одиниц</w:t>
            </w:r>
            <w:r w:rsidR="00E202A1" w:rsidRPr="00680957">
              <w:rPr>
                <w:sz w:val="28"/>
                <w:szCs w:val="28"/>
              </w:rPr>
              <w:t xml:space="preserve">і, </w:t>
            </w:r>
            <w:r w:rsidRPr="00680957">
              <w:rPr>
                <w:sz w:val="28"/>
                <w:szCs w:val="28"/>
              </w:rPr>
              <w:t>що не відібрались через невідповідність критеріям відбору</w:t>
            </w:r>
            <w:r w:rsidR="00E202A1" w:rsidRPr="00680957">
              <w:rPr>
                <w:sz w:val="28"/>
                <w:szCs w:val="28"/>
              </w:rPr>
              <w:t xml:space="preserve">, зазначеним у пункті </w:t>
            </w:r>
            <w:r w:rsidR="00E202A1" w:rsidRPr="00680957">
              <w:rPr>
                <w:sz w:val="28"/>
                <w:szCs w:val="28"/>
                <w:lang w:val="en-US"/>
              </w:rPr>
              <w:t>S</w:t>
            </w:r>
            <w:r w:rsidR="00E202A1" w:rsidRPr="00680957">
              <w:rPr>
                <w:sz w:val="28"/>
                <w:szCs w:val="28"/>
              </w:rPr>
              <w:t>. 3.6</w:t>
            </w:r>
            <w:r w:rsidRPr="00680957">
              <w:rPr>
                <w:sz w:val="28"/>
                <w:szCs w:val="28"/>
              </w:rPr>
              <w:t>.</w:t>
            </w:r>
          </w:p>
        </w:tc>
      </w:tr>
      <w:tr w:rsidR="001228FE" w:rsidRPr="001228FE" w14:paraId="2FA61C04" w14:textId="77777777" w:rsidTr="000C1FED">
        <w:trPr>
          <w:jc w:val="center"/>
        </w:trPr>
        <w:tc>
          <w:tcPr>
            <w:tcW w:w="5665" w:type="dxa"/>
            <w:shd w:val="clear" w:color="auto" w:fill="auto"/>
          </w:tcPr>
          <w:p w14:paraId="7A3792AE" w14:textId="77777777" w:rsidR="000E78E9" w:rsidRPr="000B233E" w:rsidRDefault="000E78E9" w:rsidP="000E78E9">
            <w:pPr>
              <w:widowControl w:val="0"/>
              <w:autoSpaceDE w:val="0"/>
              <w:autoSpaceDN w:val="0"/>
              <w:adjustRightInd w:val="0"/>
            </w:pPr>
            <w:r w:rsidRPr="000B233E">
              <w:t>S.13.3.1.1. Рівень надмірного охоплення (A2)</w:t>
            </w:r>
          </w:p>
        </w:tc>
        <w:tc>
          <w:tcPr>
            <w:tcW w:w="8931" w:type="dxa"/>
            <w:shd w:val="clear" w:color="auto" w:fill="auto"/>
          </w:tcPr>
          <w:p w14:paraId="56E3CBAC" w14:textId="79ABFC50" w:rsidR="00222655" w:rsidRPr="000B233E" w:rsidRDefault="00222655" w:rsidP="00222655">
            <w:pPr>
              <w:ind w:firstLine="430"/>
              <w:jc w:val="both"/>
            </w:pPr>
            <w:r w:rsidRPr="000B233E">
              <w:t>Рівень надмірного охоплення (А2), як відношення кількості одиниць, які не знайдені за наявними контактами та які припинені або знаходяться в стадії припинення, до сукупності одиниць, що вивчається, складає:</w:t>
            </w:r>
          </w:p>
          <w:p w14:paraId="41031E16" w14:textId="635C4667" w:rsidR="00DB2F38" w:rsidRPr="000B233E" w:rsidRDefault="00222655" w:rsidP="000B233E">
            <w:pPr>
              <w:ind w:firstLine="430"/>
              <w:jc w:val="both"/>
            </w:pPr>
            <w:r w:rsidRPr="000B233E">
              <w:t xml:space="preserve">за січень 2022 року – </w:t>
            </w:r>
            <w:r w:rsidR="000B233E" w:rsidRPr="000B233E">
              <w:t>2,1</w:t>
            </w:r>
            <w:r w:rsidRPr="000B233E">
              <w:t xml:space="preserve"> %  (1168/56257</w:t>
            </w:r>
            <w:r w:rsidRPr="000B233E">
              <w:rPr>
                <w:color w:val="000000" w:themeColor="text1"/>
              </w:rPr>
              <w:t>=0,0</w:t>
            </w:r>
            <w:r w:rsidR="000B233E" w:rsidRPr="000B233E">
              <w:rPr>
                <w:color w:val="000000" w:themeColor="text1"/>
              </w:rPr>
              <w:t>2</w:t>
            </w:r>
            <w:r w:rsidRPr="000B233E">
              <w:rPr>
                <w:color w:val="000000" w:themeColor="text1"/>
              </w:rPr>
              <w:t>0)</w:t>
            </w:r>
            <w:r w:rsidR="000B233E" w:rsidRPr="000B233E">
              <w:t>.</w:t>
            </w:r>
          </w:p>
        </w:tc>
      </w:tr>
      <w:tr w:rsidR="001228FE" w:rsidRPr="001228FE" w14:paraId="029C8A90" w14:textId="77777777" w:rsidTr="000C1FED">
        <w:trPr>
          <w:jc w:val="center"/>
        </w:trPr>
        <w:tc>
          <w:tcPr>
            <w:tcW w:w="5665" w:type="dxa"/>
            <w:shd w:val="clear" w:color="auto" w:fill="auto"/>
          </w:tcPr>
          <w:p w14:paraId="128DA01F" w14:textId="77777777" w:rsidR="00DC6812" w:rsidRPr="001228FE" w:rsidRDefault="00DC6812" w:rsidP="00DC6812">
            <w:pPr>
              <w:widowControl w:val="0"/>
              <w:autoSpaceDE w:val="0"/>
              <w:autoSpaceDN w:val="0"/>
              <w:adjustRightInd w:val="0"/>
            </w:pPr>
            <w:r w:rsidRPr="001228FE">
              <w:t xml:space="preserve">S.13.3.1.2.  Частка спільних одиниць (A3) </w:t>
            </w:r>
          </w:p>
        </w:tc>
        <w:tc>
          <w:tcPr>
            <w:tcW w:w="8931" w:type="dxa"/>
            <w:shd w:val="clear" w:color="auto" w:fill="auto"/>
          </w:tcPr>
          <w:p w14:paraId="5E44707E" w14:textId="43D9F56F" w:rsidR="00DC6812" w:rsidRPr="001228FE" w:rsidRDefault="0016499F" w:rsidP="00DC6812">
            <w:pPr>
              <w:widowControl w:val="0"/>
              <w:autoSpaceDE w:val="0"/>
              <w:autoSpaceDN w:val="0"/>
              <w:adjustRightInd w:val="0"/>
              <w:ind w:firstLine="312"/>
              <w:jc w:val="both"/>
            </w:pPr>
            <w:r w:rsidRPr="00BE3148">
              <w:t xml:space="preserve">Показник </w:t>
            </w:r>
            <w:r w:rsidRPr="00E37774">
              <w:t>не розраховується, оскільки для</w:t>
            </w:r>
            <w:r w:rsidRPr="00BE3148">
              <w:t xml:space="preserve"> проведення ДСС </w:t>
            </w:r>
            <w:r w:rsidRPr="00BE3148">
              <w:rPr>
                <w:rStyle w:val="jlqj4b"/>
              </w:rPr>
              <w:t>не використовуються отримання подібної інформації від декількох джерел.</w:t>
            </w:r>
          </w:p>
        </w:tc>
      </w:tr>
      <w:tr w:rsidR="001228FE" w:rsidRPr="001228FE" w14:paraId="77D27869" w14:textId="77777777" w:rsidTr="000C1FED">
        <w:trPr>
          <w:jc w:val="center"/>
        </w:trPr>
        <w:tc>
          <w:tcPr>
            <w:tcW w:w="5665" w:type="dxa"/>
            <w:shd w:val="clear" w:color="auto" w:fill="auto"/>
          </w:tcPr>
          <w:p w14:paraId="4A7C624C" w14:textId="77777777" w:rsidR="000E78E9" w:rsidRPr="00D364B0" w:rsidRDefault="000E78E9" w:rsidP="000E78E9">
            <w:pPr>
              <w:widowControl w:val="0"/>
              <w:autoSpaceDE w:val="0"/>
              <w:autoSpaceDN w:val="0"/>
              <w:adjustRightInd w:val="0"/>
            </w:pPr>
            <w:r w:rsidRPr="00D364B0">
              <w:t>S.13.3.2. Похибки вимірювання</w:t>
            </w:r>
          </w:p>
        </w:tc>
        <w:tc>
          <w:tcPr>
            <w:tcW w:w="8931" w:type="dxa"/>
            <w:shd w:val="clear" w:color="auto" w:fill="auto"/>
          </w:tcPr>
          <w:p w14:paraId="3007F485" w14:textId="30C92969" w:rsidR="00634828" w:rsidRPr="004F0CC8" w:rsidRDefault="00634828" w:rsidP="00634828">
            <w:pPr>
              <w:ind w:firstLine="456"/>
              <w:jc w:val="both"/>
            </w:pPr>
            <w:r w:rsidRPr="004F0CC8">
              <w:t>Похибки вимірювання є одиничними і суттєво не впливають на точність стат</w:t>
            </w:r>
            <w:r w:rsidR="000B5DC6">
              <w:t>истичних даних (за оцінкою до 1</w:t>
            </w:r>
            <w:r w:rsidRPr="004F0CC8">
              <w:t xml:space="preserve">%). </w:t>
            </w:r>
          </w:p>
          <w:p w14:paraId="20D3C8FE" w14:textId="6836DD5F" w:rsidR="0051150E" w:rsidRPr="00634828" w:rsidRDefault="00634828" w:rsidP="00634828">
            <w:pPr>
              <w:pStyle w:val="afb"/>
              <w:ind w:firstLine="430"/>
              <w:jc w:val="both"/>
              <w:rPr>
                <w:sz w:val="28"/>
                <w:szCs w:val="28"/>
              </w:rPr>
            </w:pPr>
            <w:r w:rsidRPr="004F0CC8">
              <w:rPr>
                <w:sz w:val="28"/>
                <w:szCs w:val="28"/>
              </w:rPr>
              <w:t>Для запобігання уникнення похибок вимірювання здійснюється порівняльний аналіз даних, що надійшли від респондентів, з попереднім періодом. У разі виявлення неузгодженостей може здійснюватися зв’язок із респондентами і відповідне редагування інформації.</w:t>
            </w:r>
          </w:p>
        </w:tc>
      </w:tr>
      <w:tr w:rsidR="001228FE" w:rsidRPr="001228FE" w14:paraId="0E1B287E" w14:textId="77777777" w:rsidTr="000C1FED">
        <w:trPr>
          <w:jc w:val="center"/>
        </w:trPr>
        <w:tc>
          <w:tcPr>
            <w:tcW w:w="5665" w:type="dxa"/>
            <w:shd w:val="clear" w:color="auto" w:fill="auto"/>
          </w:tcPr>
          <w:p w14:paraId="60624090" w14:textId="77777777" w:rsidR="007548B8" w:rsidRPr="005B23A0" w:rsidRDefault="007548B8" w:rsidP="007548B8">
            <w:pPr>
              <w:widowControl w:val="0"/>
              <w:autoSpaceDE w:val="0"/>
              <w:autoSpaceDN w:val="0"/>
              <w:adjustRightInd w:val="0"/>
              <w:rPr>
                <w:highlight w:val="green"/>
              </w:rPr>
            </w:pPr>
            <w:r w:rsidRPr="00440830">
              <w:t xml:space="preserve">S.13.3.3. Похибки невідповідей одиниць    </w:t>
            </w:r>
          </w:p>
        </w:tc>
        <w:tc>
          <w:tcPr>
            <w:tcW w:w="8931" w:type="dxa"/>
            <w:shd w:val="clear" w:color="auto" w:fill="auto"/>
          </w:tcPr>
          <w:p w14:paraId="69F53F61" w14:textId="77777777" w:rsidR="00306ADE" w:rsidRPr="004F0CC8" w:rsidRDefault="00306ADE" w:rsidP="00306ADE">
            <w:pPr>
              <w:ind w:firstLine="430"/>
              <w:jc w:val="both"/>
              <w:rPr>
                <w:rStyle w:val="jlqj4b"/>
              </w:rPr>
            </w:pPr>
            <w:r w:rsidRPr="004F0CC8">
              <w:rPr>
                <w:rStyle w:val="jlqj4b"/>
              </w:rPr>
              <w:t>За результатами спостереження розраховується рівень</w:t>
            </w:r>
            <w:r w:rsidRPr="004F0CC8">
              <w:rPr>
                <w:color w:val="000000" w:themeColor="text1"/>
              </w:rPr>
              <w:t xml:space="preserve"> участі респондентів </w:t>
            </w:r>
            <w:r w:rsidRPr="004F0CC8">
              <w:rPr>
                <w:rStyle w:val="jlqj4b"/>
              </w:rPr>
              <w:t xml:space="preserve">й аналізуються основні причини їх неучасті. </w:t>
            </w:r>
          </w:p>
          <w:p w14:paraId="008D5F2F" w14:textId="63B682F7" w:rsidR="00306ADE" w:rsidRPr="004F0CC8" w:rsidRDefault="00306ADE" w:rsidP="00306ADE">
            <w:pPr>
              <w:ind w:firstLine="430"/>
              <w:jc w:val="both"/>
              <w:rPr>
                <w:color w:val="000000" w:themeColor="text1"/>
              </w:rPr>
            </w:pPr>
            <w:r w:rsidRPr="00AF3C3E">
              <w:rPr>
                <w:rStyle w:val="jlqj4b"/>
              </w:rPr>
              <w:t>За січень 2022 року</w:t>
            </w:r>
            <w:r>
              <w:rPr>
                <w:rStyle w:val="jlqj4b"/>
              </w:rPr>
              <w:t xml:space="preserve"> </w:t>
            </w:r>
            <w:r w:rsidRPr="004F0CC8">
              <w:rPr>
                <w:rStyle w:val="jlqj4b"/>
              </w:rPr>
              <w:t>рівень участі респондентів в цілому по Україні</w:t>
            </w:r>
            <w:r w:rsidRPr="004F0CC8">
              <w:rPr>
                <w:color w:val="000000" w:themeColor="text1"/>
              </w:rPr>
              <w:t xml:space="preserve"> становив  </w:t>
            </w:r>
            <w:r>
              <w:t>95,4</w:t>
            </w:r>
            <w:r w:rsidRPr="000257B7">
              <w:t>% (за</w:t>
            </w:r>
            <w:r w:rsidRPr="004F0CC8">
              <w:t xml:space="preserve"> 2021 рік – </w:t>
            </w:r>
            <w:r>
              <w:t>88,6</w:t>
            </w:r>
            <w:r w:rsidRPr="004F0CC8">
              <w:t>%).</w:t>
            </w:r>
            <w:r w:rsidRPr="004F0CC8">
              <w:rPr>
                <w:color w:val="000000" w:themeColor="text1"/>
              </w:rPr>
              <w:t xml:space="preserve"> </w:t>
            </w:r>
          </w:p>
          <w:p w14:paraId="3453CE39" w14:textId="1EE1F115" w:rsidR="00306ADE" w:rsidRPr="00306ADE" w:rsidRDefault="00306ADE" w:rsidP="00412A4A">
            <w:pPr>
              <w:ind w:firstLine="312"/>
              <w:jc w:val="both"/>
            </w:pPr>
            <w:r w:rsidRPr="004F0CC8">
              <w:rPr>
                <w:rStyle w:val="jlqj4b"/>
              </w:rPr>
              <w:t>Діями з підвищення рівня відповідей є телефонне та електронне контактування з респондентами.</w:t>
            </w:r>
          </w:p>
        </w:tc>
      </w:tr>
      <w:tr w:rsidR="001228FE" w:rsidRPr="001228FE" w14:paraId="18FF3F78" w14:textId="77777777" w:rsidTr="000C1FED">
        <w:trPr>
          <w:jc w:val="center"/>
        </w:trPr>
        <w:tc>
          <w:tcPr>
            <w:tcW w:w="5665" w:type="dxa"/>
            <w:shd w:val="clear" w:color="auto" w:fill="auto"/>
          </w:tcPr>
          <w:p w14:paraId="2599C39A" w14:textId="77777777" w:rsidR="007548B8" w:rsidRPr="00441672" w:rsidRDefault="007548B8" w:rsidP="007548B8">
            <w:pPr>
              <w:widowControl w:val="0"/>
              <w:autoSpaceDE w:val="0"/>
              <w:autoSpaceDN w:val="0"/>
              <w:adjustRightInd w:val="0"/>
            </w:pPr>
            <w:r w:rsidRPr="00441672">
              <w:t>S.13.3.3.1. Частка невідповідей одиниць (A4)</w:t>
            </w:r>
          </w:p>
          <w:p w14:paraId="42ED1DB3" w14:textId="2D8039BE" w:rsidR="0055193E" w:rsidRPr="00016F83" w:rsidRDefault="0055193E" w:rsidP="007548B8">
            <w:pPr>
              <w:widowControl w:val="0"/>
              <w:autoSpaceDE w:val="0"/>
              <w:autoSpaceDN w:val="0"/>
              <w:adjustRightInd w:val="0"/>
              <w:rPr>
                <w:highlight w:val="magenta"/>
              </w:rPr>
            </w:pPr>
          </w:p>
        </w:tc>
        <w:tc>
          <w:tcPr>
            <w:tcW w:w="8931" w:type="dxa"/>
            <w:shd w:val="clear" w:color="auto" w:fill="auto"/>
          </w:tcPr>
          <w:p w14:paraId="2A9A7F90" w14:textId="3B3E14F1" w:rsidR="009B6F3C" w:rsidRPr="00FC0158" w:rsidRDefault="009B6F3C" w:rsidP="009B6F3C">
            <w:pPr>
              <w:ind w:firstLine="430"/>
              <w:jc w:val="both"/>
            </w:pPr>
            <w:r w:rsidRPr="00FC0158">
              <w:rPr>
                <w:color w:val="000000" w:themeColor="text1"/>
              </w:rPr>
              <w:t xml:space="preserve">До участі у державному статистичному спостереженні у січні 2022 року було залучено </w:t>
            </w:r>
            <w:r>
              <w:rPr>
                <w:color w:val="000000" w:themeColor="text1"/>
              </w:rPr>
              <w:t>56257</w:t>
            </w:r>
            <w:r w:rsidRPr="00FC0158">
              <w:rPr>
                <w:color w:val="000000" w:themeColor="text1"/>
              </w:rPr>
              <w:t xml:space="preserve"> одиниц</w:t>
            </w:r>
            <w:r>
              <w:rPr>
                <w:color w:val="000000" w:themeColor="text1"/>
              </w:rPr>
              <w:t>ь</w:t>
            </w:r>
            <w:r w:rsidRPr="00FC0158">
              <w:rPr>
                <w:color w:val="000000" w:themeColor="text1"/>
              </w:rPr>
              <w:t xml:space="preserve">, з </w:t>
            </w:r>
            <w:r w:rsidRPr="009B6F3C">
              <w:rPr>
                <w:color w:val="000000" w:themeColor="text1"/>
              </w:rPr>
              <w:t xml:space="preserve">них 53648 </w:t>
            </w:r>
            <w:r w:rsidRPr="009B6F3C">
              <w:t>–</w:t>
            </w:r>
            <w:r w:rsidRPr="00FC0158">
              <w:t xml:space="preserve"> </w:t>
            </w:r>
            <w:r w:rsidRPr="00680957">
              <w:t>надали інформацію</w:t>
            </w:r>
            <w:r w:rsidR="00235200" w:rsidRPr="00680957">
              <w:t xml:space="preserve"> органам державної статистики (ОДС)</w:t>
            </w:r>
            <w:r w:rsidRPr="00680957">
              <w:t>, 2609 одиниць</w:t>
            </w:r>
            <w:r w:rsidRPr="00FC0158">
              <w:t xml:space="preserve"> </w:t>
            </w:r>
            <w:r>
              <w:t xml:space="preserve">із сукупності не прозвітували. </w:t>
            </w:r>
          </w:p>
          <w:p w14:paraId="041C7D4D" w14:textId="519BC726" w:rsidR="009B6F3C" w:rsidRDefault="009B6F3C" w:rsidP="009B6F3C">
            <w:pPr>
              <w:ind w:firstLine="458"/>
            </w:pPr>
            <w:r w:rsidRPr="00FC0158">
              <w:t>А4</w:t>
            </w:r>
            <w:r w:rsidRPr="009B6F3C">
              <w:t>=0,046</w:t>
            </w:r>
            <w:r w:rsidRPr="00FC0158">
              <w:t xml:space="preserve">  (1 – </w:t>
            </w:r>
            <w:r>
              <w:t>53648</w:t>
            </w:r>
            <w:r w:rsidR="0061362E">
              <w:t>/</w:t>
            </w:r>
            <w:r>
              <w:t>56257</w:t>
            </w:r>
            <w:r w:rsidRPr="00FC0158">
              <w:t>)</w:t>
            </w:r>
          </w:p>
          <w:p w14:paraId="53FF991C" w14:textId="01FDBC8A" w:rsidR="009B6F3C" w:rsidRPr="00D95DAF" w:rsidRDefault="009B6F3C" w:rsidP="009B6F3C">
            <w:pPr>
              <w:tabs>
                <w:tab w:val="left" w:pos="455"/>
              </w:tabs>
              <w:spacing w:line="300" w:lineRule="exact"/>
              <w:ind w:firstLine="430"/>
              <w:jc w:val="both"/>
            </w:pPr>
            <w:r>
              <w:t>4,6</w:t>
            </w:r>
            <w:r w:rsidRPr="003746B5">
              <w:t> % одиниць</w:t>
            </w:r>
            <w:r w:rsidRPr="00D95DAF">
              <w:t xml:space="preserve"> із сукупності не прозвітували до ОДС. </w:t>
            </w:r>
          </w:p>
          <w:p w14:paraId="0FA1B279" w14:textId="77777777" w:rsidR="009B6F3C" w:rsidRPr="00961263" w:rsidRDefault="009B6F3C" w:rsidP="009B6F3C">
            <w:pPr>
              <w:ind w:firstLine="458"/>
            </w:pPr>
          </w:p>
          <w:p w14:paraId="494883A1" w14:textId="22666DD3" w:rsidR="009B6F3C" w:rsidRDefault="009B6F3C" w:rsidP="009B6F3C">
            <w:pPr>
              <w:spacing w:line="300" w:lineRule="exact"/>
              <w:jc w:val="both"/>
            </w:pPr>
            <w:r w:rsidRPr="004F0CC8">
              <w:lastRenderedPageBreak/>
              <w:t xml:space="preserve">      </w:t>
            </w:r>
            <w:r w:rsidRPr="00254D1B">
              <w:t xml:space="preserve">Основними </w:t>
            </w:r>
            <w:r w:rsidRPr="004F0CC8">
              <w:t>причинами  невідповідей є:</w:t>
            </w:r>
          </w:p>
          <w:p w14:paraId="4E8FFA57" w14:textId="782A2692" w:rsidR="00441672" w:rsidRPr="00441672" w:rsidRDefault="00441672" w:rsidP="00441672">
            <w:pPr>
              <w:spacing w:line="300" w:lineRule="exact"/>
              <w:ind w:left="316"/>
              <w:jc w:val="both"/>
            </w:pPr>
            <w:r w:rsidRPr="00441672">
              <w:t>одиниця не знайдена за наявними контактами – 1008 (38,6%);</w:t>
            </w:r>
          </w:p>
          <w:p w14:paraId="7E1FCE49" w14:textId="570AFF29" w:rsidR="00441672" w:rsidRPr="00441672" w:rsidRDefault="00441672" w:rsidP="00441672">
            <w:pPr>
              <w:spacing w:line="300" w:lineRule="exact"/>
              <w:ind w:left="316"/>
              <w:jc w:val="both"/>
            </w:pPr>
            <w:r w:rsidRPr="00441672">
              <w:t>одиниця відмовилася звітувати – 775 (29,7%);</w:t>
            </w:r>
          </w:p>
          <w:p w14:paraId="14070273" w14:textId="7AEA6C7B" w:rsidR="00441672" w:rsidRPr="00441672" w:rsidRDefault="00441672" w:rsidP="00441672">
            <w:pPr>
              <w:ind w:left="316"/>
              <w:rPr>
                <w:bCs/>
              </w:rPr>
            </w:pPr>
            <w:r w:rsidRPr="00441672">
              <w:rPr>
                <w:bCs/>
              </w:rPr>
              <w:t>одиниця реорганізована/в стадії реорганізації або передала виробничі фактори іншій одиниці – 393 (15,1%);</w:t>
            </w:r>
          </w:p>
          <w:p w14:paraId="035ED61C" w14:textId="3BA40168" w:rsidR="00441672" w:rsidRDefault="00441672" w:rsidP="00441672">
            <w:pPr>
              <w:ind w:left="316"/>
            </w:pPr>
            <w:r w:rsidRPr="00441672">
              <w:t>одиниця припинена або в стадії припинення – 160 (6,1%)</w:t>
            </w:r>
            <w:r>
              <w:t>;</w:t>
            </w:r>
          </w:p>
          <w:p w14:paraId="1DD6C67B" w14:textId="081588CA" w:rsidR="00441672" w:rsidRPr="00441672" w:rsidRDefault="00441672" w:rsidP="00441672">
            <w:pPr>
              <w:ind w:left="316"/>
              <w:rPr>
                <w:bCs/>
              </w:rPr>
            </w:pPr>
            <w:r w:rsidRPr="00441672">
              <w:t>одиниця тимчасово призупинила економічну діяльність через економічні чинники/карантинні обмеження</w:t>
            </w:r>
            <w:r>
              <w:t xml:space="preserve"> – 119 (4,6%).</w:t>
            </w:r>
          </w:p>
          <w:p w14:paraId="1D993126" w14:textId="4C144C99" w:rsidR="007548B8" w:rsidRPr="00441672" w:rsidRDefault="009B6F3C" w:rsidP="00441672">
            <w:pPr>
              <w:spacing w:line="300" w:lineRule="exact"/>
              <w:jc w:val="both"/>
            </w:pPr>
            <w:r>
              <w:t xml:space="preserve">   </w:t>
            </w:r>
          </w:p>
        </w:tc>
      </w:tr>
      <w:tr w:rsidR="001228FE" w:rsidRPr="001228FE" w14:paraId="48409AB1" w14:textId="77777777" w:rsidTr="000C1FED">
        <w:trPr>
          <w:jc w:val="center"/>
        </w:trPr>
        <w:tc>
          <w:tcPr>
            <w:tcW w:w="5665" w:type="dxa"/>
            <w:shd w:val="clear" w:color="auto" w:fill="auto"/>
          </w:tcPr>
          <w:p w14:paraId="1332AF12" w14:textId="77777777" w:rsidR="007548B8" w:rsidRPr="001228FE" w:rsidRDefault="007548B8" w:rsidP="007548B8">
            <w:pPr>
              <w:widowControl w:val="0"/>
              <w:autoSpaceDE w:val="0"/>
              <w:autoSpaceDN w:val="0"/>
              <w:adjustRightInd w:val="0"/>
            </w:pPr>
            <w:r w:rsidRPr="001228FE">
              <w:lastRenderedPageBreak/>
              <w:t>S.13.3.3.2. Рівень невідповідей одиниць (A5)</w:t>
            </w:r>
          </w:p>
        </w:tc>
        <w:tc>
          <w:tcPr>
            <w:tcW w:w="8931" w:type="dxa"/>
            <w:shd w:val="clear" w:color="auto" w:fill="auto"/>
          </w:tcPr>
          <w:p w14:paraId="53871EEB" w14:textId="1A5223D7" w:rsidR="00B1345C" w:rsidRPr="004F0CC8" w:rsidRDefault="00B1345C" w:rsidP="00B1345C">
            <w:pPr>
              <w:spacing w:line="300" w:lineRule="exact"/>
              <w:ind w:firstLine="430"/>
              <w:jc w:val="both"/>
            </w:pPr>
            <w:r w:rsidRPr="004F0CC8">
              <w:t xml:space="preserve">Показник </w:t>
            </w:r>
            <w:r w:rsidRPr="00680957">
              <w:t xml:space="preserve">якості щодо рівня невідповідей одиниць (як співвідношення кількості респондентів, залучених до звітування, але які не надали інформацію до </w:t>
            </w:r>
            <w:r w:rsidR="00235200" w:rsidRPr="00680957">
              <w:t>ОДС</w:t>
            </w:r>
            <w:r w:rsidRPr="00680957">
              <w:t>,</w:t>
            </w:r>
            <w:r w:rsidRPr="004F0CC8">
              <w:t xml:space="preserve"> до кількості респондентів, залучених до звітування, але  які надали інформацію) склав</w:t>
            </w:r>
            <w:r>
              <w:t xml:space="preserve"> </w:t>
            </w:r>
            <w:r w:rsidRPr="003D6CA5">
              <w:t>у січні 2022 року</w:t>
            </w:r>
            <w:r w:rsidRPr="004F0CC8">
              <w:t>:</w:t>
            </w:r>
          </w:p>
          <w:p w14:paraId="01BA06A6" w14:textId="7BFA8B46" w:rsidR="00B1345C" w:rsidRPr="00053456" w:rsidRDefault="00B1345C" w:rsidP="00B1345C">
            <w:pPr>
              <w:spacing w:line="300" w:lineRule="exact"/>
              <w:ind w:firstLine="430"/>
              <w:jc w:val="both"/>
            </w:pPr>
            <w:r w:rsidRPr="00053456">
              <w:t>А5 = 0,9</w:t>
            </w:r>
            <w:r>
              <w:t>5</w:t>
            </w:r>
            <w:r w:rsidRPr="00053456">
              <w:t xml:space="preserve">= (1 – </w:t>
            </w:r>
            <w:r>
              <w:t>2609</w:t>
            </w:r>
            <w:r w:rsidRPr="00053456">
              <w:t>/</w:t>
            </w:r>
            <w:r>
              <w:t>53648</w:t>
            </w:r>
            <w:r w:rsidRPr="00053456">
              <w:t>)</w:t>
            </w:r>
          </w:p>
          <w:p w14:paraId="1A72FC2A" w14:textId="589DC9A6" w:rsidR="00B1345C" w:rsidRPr="001228FE" w:rsidRDefault="00B1345C" w:rsidP="00B1345C">
            <w:pPr>
              <w:ind w:firstLine="312"/>
              <w:jc w:val="both"/>
            </w:pPr>
            <w:r w:rsidRPr="004F0CC8">
              <w:t>Стосовно невідповідей респондентів методи, що дозволяють компенсувати відсутні дані, не застосовуються.</w:t>
            </w:r>
          </w:p>
        </w:tc>
      </w:tr>
      <w:tr w:rsidR="001228FE" w:rsidRPr="001228FE" w14:paraId="6E302784" w14:textId="77777777" w:rsidTr="000C1FED">
        <w:trPr>
          <w:jc w:val="center"/>
        </w:trPr>
        <w:tc>
          <w:tcPr>
            <w:tcW w:w="5665" w:type="dxa"/>
            <w:shd w:val="clear" w:color="auto" w:fill="auto"/>
          </w:tcPr>
          <w:p w14:paraId="717B646B" w14:textId="77777777" w:rsidR="007548B8" w:rsidRPr="001228FE" w:rsidRDefault="007548B8" w:rsidP="007548B8">
            <w:pPr>
              <w:widowControl w:val="0"/>
              <w:autoSpaceDE w:val="0"/>
              <w:autoSpaceDN w:val="0"/>
              <w:adjustRightInd w:val="0"/>
            </w:pPr>
            <w:bookmarkStart w:id="4" w:name="_Hlk139288524"/>
            <w:bookmarkStart w:id="5" w:name="_Hlk139288541"/>
            <w:r w:rsidRPr="001228FE">
              <w:t xml:space="preserve">S.13.3.4. </w:t>
            </w:r>
            <w:bookmarkEnd w:id="4"/>
            <w:r w:rsidRPr="001228FE">
              <w:t>Похибки обробки даних</w:t>
            </w:r>
            <w:bookmarkEnd w:id="5"/>
          </w:p>
        </w:tc>
        <w:tc>
          <w:tcPr>
            <w:tcW w:w="8931" w:type="dxa"/>
            <w:shd w:val="clear" w:color="auto" w:fill="auto"/>
          </w:tcPr>
          <w:p w14:paraId="0B99878F" w14:textId="1BF237E4" w:rsidR="003C7D4A" w:rsidRDefault="003C7D4A" w:rsidP="003C7D4A">
            <w:pPr>
              <w:widowControl w:val="0"/>
              <w:autoSpaceDE w:val="0"/>
              <w:autoSpaceDN w:val="0"/>
              <w:adjustRightInd w:val="0"/>
              <w:ind w:firstLine="323"/>
              <w:jc w:val="both"/>
              <w:rPr>
                <w:rStyle w:val="jlqj4b"/>
              </w:rPr>
            </w:pPr>
            <w:r w:rsidRPr="00C04F98">
              <w:rPr>
                <w:rStyle w:val="jlqj4b"/>
              </w:rPr>
              <w:t>Для запобігання похибок обробки даних передбачена система арифметичних та логічних контролів щодо повноти та правильності заповнення статистичних формулярів</w:t>
            </w:r>
            <w:r>
              <w:rPr>
                <w:rStyle w:val="jlqj4b"/>
              </w:rPr>
              <w:t>.</w:t>
            </w:r>
          </w:p>
          <w:p w14:paraId="3656EF7C" w14:textId="6861CE94" w:rsidR="003C7D4A" w:rsidRDefault="003C7D4A" w:rsidP="003C7D4A">
            <w:pPr>
              <w:widowControl w:val="0"/>
              <w:autoSpaceDE w:val="0"/>
              <w:autoSpaceDN w:val="0"/>
              <w:adjustRightInd w:val="0"/>
              <w:ind w:firstLine="323"/>
              <w:jc w:val="both"/>
              <w:rPr>
                <w:rStyle w:val="jlqj4b"/>
              </w:rPr>
            </w:pPr>
            <w:r w:rsidRPr="00C04F98">
              <w:rPr>
                <w:rStyle w:val="jlqj4b"/>
              </w:rPr>
              <w:t>Кожна процедура обробки даних супроводжується системними файлами протоколів припущених помилок для прийняття рішення щодо проведення редагування даних в</w:t>
            </w:r>
            <w:r w:rsidRPr="00FA2FB2">
              <w:rPr>
                <w:rStyle w:val="jlqj4b"/>
              </w:rPr>
              <w:t xml:space="preserve"> разі потреби</w:t>
            </w:r>
            <w:r>
              <w:rPr>
                <w:rStyle w:val="jlqj4b"/>
              </w:rPr>
              <w:t>.</w:t>
            </w:r>
          </w:p>
          <w:p w14:paraId="13458C9D" w14:textId="6C0C550C" w:rsidR="007548B8" w:rsidRPr="007A40D1" w:rsidRDefault="00F34E14" w:rsidP="007A40D1">
            <w:pPr>
              <w:widowControl w:val="0"/>
              <w:autoSpaceDE w:val="0"/>
              <w:autoSpaceDN w:val="0"/>
              <w:adjustRightInd w:val="0"/>
              <w:ind w:firstLine="323"/>
              <w:jc w:val="both"/>
            </w:pPr>
            <w:r w:rsidRPr="007A40D1">
              <w:t>Аналізується рівень відповідей респондентів порівняно з його очікуваним значенням. У разі виявлення неузгодженостей може здійснюватися зв’язок з респондентами і відповідне редагування інформації.</w:t>
            </w:r>
          </w:p>
        </w:tc>
      </w:tr>
      <w:tr w:rsidR="001228FE" w:rsidRPr="001228FE" w14:paraId="176AC74D" w14:textId="77777777" w:rsidTr="000C1FED">
        <w:trPr>
          <w:jc w:val="center"/>
        </w:trPr>
        <w:tc>
          <w:tcPr>
            <w:tcW w:w="5665" w:type="dxa"/>
            <w:shd w:val="clear" w:color="auto" w:fill="auto"/>
          </w:tcPr>
          <w:p w14:paraId="4868F3E8" w14:textId="402E30BA" w:rsidR="007548B8" w:rsidRPr="00501581" w:rsidRDefault="007548B8" w:rsidP="007548B8">
            <w:pPr>
              <w:widowControl w:val="0"/>
              <w:autoSpaceDE w:val="0"/>
              <w:autoSpaceDN w:val="0"/>
              <w:adjustRightInd w:val="0"/>
            </w:pPr>
            <w:bookmarkStart w:id="6" w:name="_Hlk139288738"/>
            <w:r w:rsidRPr="00501581">
              <w:t>S.13.3.5. Похибки вибору моделі</w:t>
            </w:r>
            <w:bookmarkEnd w:id="6"/>
          </w:p>
        </w:tc>
        <w:tc>
          <w:tcPr>
            <w:tcW w:w="8931" w:type="dxa"/>
            <w:shd w:val="clear" w:color="auto" w:fill="auto"/>
          </w:tcPr>
          <w:p w14:paraId="2D5B020F" w14:textId="5EC72479" w:rsidR="007548B8" w:rsidRPr="00BF467F" w:rsidRDefault="0084549B" w:rsidP="0084549B">
            <w:pPr>
              <w:widowControl w:val="0"/>
              <w:ind w:right="79" w:firstLine="462"/>
              <w:jc w:val="both"/>
              <w:rPr>
                <w:rStyle w:val="jlqj4b"/>
              </w:rPr>
            </w:pPr>
            <w:r w:rsidRPr="00CC08EC">
              <w:t xml:space="preserve">Для цього ДСС застосовуються методи вибору моделі в частині формування сукупностей одиниць. Похибки </w:t>
            </w:r>
            <w:r w:rsidRPr="007A40D1">
              <w:t xml:space="preserve">описані у </w:t>
            </w:r>
            <w:r w:rsidR="00745E1E" w:rsidRPr="007A40D1">
              <w:t>пунктах</w:t>
            </w:r>
            <w:r w:rsidRPr="007A40D1">
              <w:t xml:space="preserve"> S</w:t>
            </w:r>
            <w:r w:rsidRPr="00CC08EC">
              <w:t>.13.3.1  та S.13.3.1.1</w:t>
            </w:r>
            <w:r>
              <w:t>.</w:t>
            </w:r>
          </w:p>
        </w:tc>
      </w:tr>
      <w:tr w:rsidR="001228FE" w:rsidRPr="001228FE" w14:paraId="40E5E578" w14:textId="77777777" w:rsidTr="004B4F1E">
        <w:trPr>
          <w:jc w:val="center"/>
        </w:trPr>
        <w:tc>
          <w:tcPr>
            <w:tcW w:w="14596" w:type="dxa"/>
            <w:gridSpan w:val="2"/>
            <w:shd w:val="clear" w:color="auto" w:fill="auto"/>
          </w:tcPr>
          <w:p w14:paraId="766CA43E" w14:textId="77777777" w:rsidR="007548B8" w:rsidRPr="001228FE" w:rsidRDefault="007548B8" w:rsidP="007548B8">
            <w:pPr>
              <w:widowControl w:val="0"/>
              <w:autoSpaceDE w:val="0"/>
              <w:autoSpaceDN w:val="0"/>
              <w:adjustRightInd w:val="0"/>
            </w:pPr>
            <w:r w:rsidRPr="001228FE">
              <w:t>S.14. Своєчасність і пунктуальність</w:t>
            </w:r>
          </w:p>
        </w:tc>
      </w:tr>
      <w:tr w:rsidR="001228FE" w:rsidRPr="001228FE" w14:paraId="14B401F7" w14:textId="77777777" w:rsidTr="000C1FED">
        <w:trPr>
          <w:jc w:val="center"/>
        </w:trPr>
        <w:tc>
          <w:tcPr>
            <w:tcW w:w="5665" w:type="dxa"/>
            <w:shd w:val="clear" w:color="auto" w:fill="auto"/>
          </w:tcPr>
          <w:p w14:paraId="4EA10BAD" w14:textId="77777777" w:rsidR="007548B8" w:rsidRPr="00527664" w:rsidRDefault="007548B8" w:rsidP="007548B8">
            <w:pPr>
              <w:widowControl w:val="0"/>
              <w:autoSpaceDE w:val="0"/>
              <w:autoSpaceDN w:val="0"/>
              <w:adjustRightInd w:val="0"/>
            </w:pPr>
            <w:r w:rsidRPr="00527664">
              <w:lastRenderedPageBreak/>
              <w:t>S.14.1. Своєчасність і тривалість часу до оприлюднення інформації (TP2)</w:t>
            </w:r>
          </w:p>
        </w:tc>
        <w:tc>
          <w:tcPr>
            <w:tcW w:w="8931" w:type="dxa"/>
            <w:shd w:val="clear" w:color="auto" w:fill="auto"/>
          </w:tcPr>
          <w:p w14:paraId="13148160" w14:textId="2BE68FA5" w:rsidR="007548B8" w:rsidRPr="001228FE" w:rsidRDefault="003371AB" w:rsidP="007A40D1">
            <w:pPr>
              <w:ind w:firstLine="430"/>
              <w:jc w:val="both"/>
            </w:pPr>
            <w:r w:rsidRPr="003371AB">
              <w:t xml:space="preserve">Збір даних цього ДСС відбувається на </w:t>
            </w:r>
            <w:r>
              <w:t>7</w:t>
            </w:r>
            <w:r w:rsidRPr="003371AB">
              <w:t xml:space="preserve">-е число після звітного місяця, оприлюднення результатів </w:t>
            </w:r>
            <w:r w:rsidRPr="008B58B6">
              <w:t xml:space="preserve">на </w:t>
            </w:r>
            <w:r w:rsidR="008B58B6" w:rsidRPr="008B58B6">
              <w:t>2</w:t>
            </w:r>
            <w:r w:rsidRPr="008B58B6">
              <w:t>8-й день</w:t>
            </w:r>
            <w:r w:rsidRPr="003371AB">
              <w:t xml:space="preserve"> після звітного періоду. Кількість днів з останнього дня звітного періоду до дня оприлюднення результатів ДСС </w:t>
            </w:r>
            <w:r w:rsidRPr="004D372B">
              <w:t>становить 21 (ТР2 = 58 – 37 = 21 день</w:t>
            </w:r>
            <w:r w:rsidRPr="003371AB">
              <w:t>).</w:t>
            </w:r>
          </w:p>
        </w:tc>
      </w:tr>
      <w:tr w:rsidR="001228FE" w:rsidRPr="001228FE" w14:paraId="221E63E6" w14:textId="77777777" w:rsidTr="000C1FED">
        <w:trPr>
          <w:jc w:val="center"/>
        </w:trPr>
        <w:tc>
          <w:tcPr>
            <w:tcW w:w="5665" w:type="dxa"/>
            <w:shd w:val="clear" w:color="auto" w:fill="auto"/>
          </w:tcPr>
          <w:p w14:paraId="58BC1C26" w14:textId="77777777" w:rsidR="007548B8" w:rsidRPr="001228FE" w:rsidRDefault="007548B8" w:rsidP="007548B8">
            <w:pPr>
              <w:widowControl w:val="0"/>
              <w:autoSpaceDE w:val="0"/>
              <w:autoSpaceDN w:val="0"/>
              <w:adjustRightInd w:val="0"/>
            </w:pPr>
            <w:r w:rsidRPr="001228FE">
              <w:t>S.14.1.1. Тривалість часу до оприлюднення попередніх результатів ДСС (TP1)</w:t>
            </w:r>
          </w:p>
        </w:tc>
        <w:tc>
          <w:tcPr>
            <w:tcW w:w="8931" w:type="dxa"/>
            <w:shd w:val="clear" w:color="auto" w:fill="auto"/>
          </w:tcPr>
          <w:p w14:paraId="4390B938" w14:textId="4721897A" w:rsidR="007548B8" w:rsidRPr="001228FE" w:rsidRDefault="007548B8" w:rsidP="007548B8">
            <w:pPr>
              <w:widowControl w:val="0"/>
              <w:autoSpaceDE w:val="0"/>
              <w:autoSpaceDN w:val="0"/>
              <w:adjustRightInd w:val="0"/>
              <w:ind w:firstLine="323"/>
              <w:jc w:val="both"/>
            </w:pPr>
            <w:r w:rsidRPr="001228FE">
              <w:t>За цим ДСС поширюються тільки остаточні дані.</w:t>
            </w:r>
          </w:p>
        </w:tc>
      </w:tr>
      <w:tr w:rsidR="001228FE" w:rsidRPr="001228FE" w14:paraId="4DAF4A28" w14:textId="77777777" w:rsidTr="000C1FED">
        <w:trPr>
          <w:jc w:val="center"/>
        </w:trPr>
        <w:tc>
          <w:tcPr>
            <w:tcW w:w="5665" w:type="dxa"/>
            <w:shd w:val="clear" w:color="auto" w:fill="auto"/>
          </w:tcPr>
          <w:p w14:paraId="02EB3E22" w14:textId="77777777" w:rsidR="007548B8" w:rsidRPr="001228FE" w:rsidRDefault="007548B8" w:rsidP="007548B8">
            <w:pPr>
              <w:widowControl w:val="0"/>
              <w:autoSpaceDE w:val="0"/>
              <w:autoSpaceDN w:val="0"/>
              <w:adjustRightInd w:val="0"/>
            </w:pPr>
            <w:r w:rsidRPr="001228FE">
              <w:t>S.14.1.2. Тривалість часу до оприлюднення остаточних результатів ДСС (TP2)</w:t>
            </w:r>
          </w:p>
        </w:tc>
        <w:tc>
          <w:tcPr>
            <w:tcW w:w="8931" w:type="dxa"/>
            <w:shd w:val="clear" w:color="auto" w:fill="auto"/>
          </w:tcPr>
          <w:p w14:paraId="15BB4E15" w14:textId="2A73A0BC" w:rsidR="007548B8" w:rsidRPr="001228FE" w:rsidRDefault="00745E1E" w:rsidP="007548B8">
            <w:pPr>
              <w:widowControl w:val="0"/>
              <w:autoSpaceDE w:val="0"/>
              <w:autoSpaceDN w:val="0"/>
              <w:adjustRightInd w:val="0"/>
              <w:ind w:firstLine="323"/>
            </w:pPr>
            <w:r w:rsidRPr="007A40D1">
              <w:rPr>
                <w:color w:val="000000"/>
              </w:rPr>
              <w:t xml:space="preserve">Інформація описана у </w:t>
            </w:r>
            <w:r w:rsidR="00737B79">
              <w:rPr>
                <w:color w:val="000000"/>
              </w:rPr>
              <w:t xml:space="preserve">пункті </w:t>
            </w:r>
            <w:r w:rsidRPr="007A40D1">
              <w:rPr>
                <w:color w:val="000000"/>
              </w:rPr>
              <w:t>S.14.1.</w:t>
            </w:r>
          </w:p>
        </w:tc>
      </w:tr>
      <w:tr w:rsidR="001228FE" w:rsidRPr="001228FE" w14:paraId="4E818332" w14:textId="77777777" w:rsidTr="000C1FED">
        <w:trPr>
          <w:jc w:val="center"/>
        </w:trPr>
        <w:tc>
          <w:tcPr>
            <w:tcW w:w="5665" w:type="dxa"/>
            <w:shd w:val="clear" w:color="auto" w:fill="auto"/>
          </w:tcPr>
          <w:p w14:paraId="58BCB8CC" w14:textId="77777777" w:rsidR="007548B8" w:rsidRPr="001228FE" w:rsidRDefault="007548B8" w:rsidP="007548B8">
            <w:pPr>
              <w:widowControl w:val="0"/>
              <w:autoSpaceDE w:val="0"/>
              <w:autoSpaceDN w:val="0"/>
              <w:adjustRightInd w:val="0"/>
            </w:pPr>
            <w:r w:rsidRPr="001228FE">
              <w:t>S.14.2. Пунктуальність і оприлюднення (TP3(U))</w:t>
            </w:r>
          </w:p>
        </w:tc>
        <w:tc>
          <w:tcPr>
            <w:tcW w:w="8931" w:type="dxa"/>
            <w:shd w:val="clear" w:color="auto" w:fill="auto"/>
          </w:tcPr>
          <w:p w14:paraId="5B0A42E6" w14:textId="34D0F43A" w:rsidR="007548B8" w:rsidRPr="007A40D1" w:rsidRDefault="007548B8" w:rsidP="007548B8">
            <w:pPr>
              <w:widowControl w:val="0"/>
              <w:autoSpaceDE w:val="0"/>
              <w:autoSpaceDN w:val="0"/>
              <w:adjustRightInd w:val="0"/>
              <w:ind w:firstLine="312"/>
              <w:jc w:val="both"/>
            </w:pPr>
            <w:r w:rsidRPr="00210FF0">
              <w:t xml:space="preserve">Інформація за результатами ДСС </w:t>
            </w:r>
            <w:r w:rsidR="00745E1E" w:rsidRPr="007A40D1">
              <w:t xml:space="preserve">до лютого 2022 року включно </w:t>
            </w:r>
            <w:r w:rsidRPr="007A40D1">
              <w:t>оприлюдню</w:t>
            </w:r>
            <w:r w:rsidR="00745E1E" w:rsidRPr="007A40D1">
              <w:t xml:space="preserve">валась </w:t>
            </w:r>
            <w:r w:rsidRPr="007A40D1">
              <w:t>в заплановані терміни, випадків порушення термінів оприлюднення статистичних продуктів не було. Відсоток вчасно поширеної інформації станови</w:t>
            </w:r>
            <w:r w:rsidR="00745E1E" w:rsidRPr="007A40D1">
              <w:t>в</w:t>
            </w:r>
            <w:r w:rsidRPr="007A40D1">
              <w:t xml:space="preserve"> 100%. </w:t>
            </w:r>
          </w:p>
          <w:p w14:paraId="33B554C3" w14:textId="77777777" w:rsidR="007548B8" w:rsidRPr="00210FF0" w:rsidRDefault="007548B8" w:rsidP="007548B8">
            <w:pPr>
              <w:widowControl w:val="0"/>
              <w:autoSpaceDE w:val="0"/>
              <w:autoSpaceDN w:val="0"/>
              <w:adjustRightInd w:val="0"/>
              <w:ind w:firstLine="312"/>
              <w:jc w:val="both"/>
            </w:pPr>
            <w:r w:rsidRPr="007A40D1">
              <w:t>ТР3 (U) = 1.</w:t>
            </w:r>
          </w:p>
        </w:tc>
      </w:tr>
      <w:tr w:rsidR="001228FE" w:rsidRPr="001228FE" w14:paraId="1D2598D1" w14:textId="77777777" w:rsidTr="000C1FED">
        <w:trPr>
          <w:jc w:val="center"/>
        </w:trPr>
        <w:tc>
          <w:tcPr>
            <w:tcW w:w="5665" w:type="dxa"/>
            <w:shd w:val="clear" w:color="auto" w:fill="auto"/>
          </w:tcPr>
          <w:p w14:paraId="59930482" w14:textId="77777777" w:rsidR="007548B8" w:rsidRPr="001228FE" w:rsidRDefault="007548B8" w:rsidP="007548B8">
            <w:pPr>
              <w:widowControl w:val="0"/>
              <w:autoSpaceDE w:val="0"/>
              <w:autoSpaceDN w:val="0"/>
              <w:adjustRightInd w:val="0"/>
            </w:pPr>
            <w:r w:rsidRPr="001228FE">
              <w:t>S.14.2.1. Пунктуальність і оприлюднення (TP3(Р))</w:t>
            </w:r>
          </w:p>
        </w:tc>
        <w:tc>
          <w:tcPr>
            <w:tcW w:w="8931" w:type="dxa"/>
            <w:shd w:val="clear" w:color="auto" w:fill="auto"/>
          </w:tcPr>
          <w:p w14:paraId="7820C5EA" w14:textId="6CA3F3AC" w:rsidR="007548B8" w:rsidRPr="007A40D1" w:rsidRDefault="0053403E" w:rsidP="00210FF0">
            <w:pPr>
              <w:widowControl w:val="0"/>
              <w:autoSpaceDE w:val="0"/>
              <w:autoSpaceDN w:val="0"/>
              <w:adjustRightInd w:val="0"/>
              <w:ind w:firstLine="312"/>
              <w:jc w:val="both"/>
              <w:rPr>
                <w:strike/>
                <w:color w:val="FF0000"/>
              </w:rPr>
            </w:pPr>
            <w:r w:rsidRPr="00210FF0">
              <w:t>Календар оприлюднення</w:t>
            </w:r>
            <w:r w:rsidR="007548B8" w:rsidRPr="00210FF0">
              <w:t xml:space="preserve"> інформації за цим ДСС </w:t>
            </w:r>
            <w:r w:rsidR="00AC75D0" w:rsidRPr="007A40D1">
              <w:t xml:space="preserve">до лютого 2022 року включно </w:t>
            </w:r>
            <w:r w:rsidR="00C80ED0" w:rsidRPr="007A40D1">
              <w:t>жодного разу не порушувався</w:t>
            </w:r>
            <w:r w:rsidR="007548B8" w:rsidRPr="007A40D1">
              <w:t xml:space="preserve">. </w:t>
            </w:r>
          </w:p>
          <w:p w14:paraId="46494D48" w14:textId="77777777" w:rsidR="007548B8" w:rsidRPr="007A40D1" w:rsidRDefault="007548B8" w:rsidP="007548B8">
            <w:pPr>
              <w:widowControl w:val="0"/>
              <w:autoSpaceDE w:val="0"/>
              <w:autoSpaceDN w:val="0"/>
              <w:adjustRightInd w:val="0"/>
              <w:ind w:firstLine="323"/>
              <w:jc w:val="both"/>
            </w:pPr>
            <w:r w:rsidRPr="007A40D1">
              <w:t>ТР3 (Р) = 0.</w:t>
            </w:r>
          </w:p>
          <w:p w14:paraId="1C55A848" w14:textId="5F34CF5E" w:rsidR="00C80ED0" w:rsidRPr="00210FF0" w:rsidRDefault="00C80ED0" w:rsidP="00C80ED0">
            <w:pPr>
              <w:widowControl w:val="0"/>
              <w:autoSpaceDE w:val="0"/>
              <w:autoSpaceDN w:val="0"/>
              <w:adjustRightInd w:val="0"/>
              <w:ind w:firstLine="323"/>
              <w:jc w:val="both"/>
            </w:pPr>
            <w:r w:rsidRPr="007A40D1">
              <w:t>В умовах дії воєнного стану статистична інформація за формою № 3-борг (місячна), починаючи зі звіту за лютий 2022 року, не оприлюднюється.</w:t>
            </w:r>
            <w:r w:rsidRPr="007A40D1">
              <w:rPr>
                <w:color w:val="000000" w:themeColor="text1"/>
              </w:rPr>
              <w:t xml:space="preserve"> Повідомлення про неможливість оприлюднення інформації у зв’язку із воєнним станом розміщується для користувачів в рубриці "Новини" на офіційному вебсайті Держстату.</w:t>
            </w:r>
          </w:p>
        </w:tc>
      </w:tr>
      <w:tr w:rsidR="001228FE" w:rsidRPr="001228FE" w14:paraId="103AF715" w14:textId="77777777" w:rsidTr="004B4F1E">
        <w:trPr>
          <w:jc w:val="center"/>
        </w:trPr>
        <w:tc>
          <w:tcPr>
            <w:tcW w:w="14596" w:type="dxa"/>
            <w:gridSpan w:val="2"/>
            <w:shd w:val="clear" w:color="auto" w:fill="auto"/>
          </w:tcPr>
          <w:p w14:paraId="4664486A" w14:textId="77777777" w:rsidR="007548B8" w:rsidRPr="001228FE" w:rsidRDefault="007548B8" w:rsidP="007548B8">
            <w:pPr>
              <w:widowControl w:val="0"/>
              <w:autoSpaceDE w:val="0"/>
              <w:autoSpaceDN w:val="0"/>
              <w:adjustRightInd w:val="0"/>
            </w:pPr>
            <w:r w:rsidRPr="001228FE">
              <w:t xml:space="preserve">S.15. Узгодженість і порівнянність  </w:t>
            </w:r>
          </w:p>
        </w:tc>
      </w:tr>
      <w:tr w:rsidR="001228FE" w:rsidRPr="001228FE" w14:paraId="160B3E7C" w14:textId="77777777" w:rsidTr="000C1FED">
        <w:trPr>
          <w:trHeight w:val="646"/>
          <w:jc w:val="center"/>
        </w:trPr>
        <w:tc>
          <w:tcPr>
            <w:tcW w:w="5665" w:type="dxa"/>
            <w:shd w:val="clear" w:color="auto" w:fill="auto"/>
          </w:tcPr>
          <w:p w14:paraId="41259BAC" w14:textId="77777777" w:rsidR="007548B8" w:rsidRPr="00210FF0" w:rsidRDefault="007548B8" w:rsidP="007548B8">
            <w:pPr>
              <w:widowControl w:val="0"/>
              <w:autoSpaceDE w:val="0"/>
              <w:autoSpaceDN w:val="0"/>
              <w:adjustRightInd w:val="0"/>
              <w:rPr>
                <w:highlight w:val="magenta"/>
              </w:rPr>
            </w:pPr>
            <w:r w:rsidRPr="00762C0C">
              <w:t xml:space="preserve">S.15.1. </w:t>
            </w:r>
            <w:r w:rsidRPr="00762C0C">
              <w:rPr>
                <w:szCs w:val="20"/>
                <w:lang w:eastAsia="ru-RU"/>
              </w:rPr>
              <w:t>Узгодженість</w:t>
            </w:r>
            <w:r w:rsidRPr="00762C0C">
              <w:t xml:space="preserve"> ‒ географічна</w:t>
            </w:r>
          </w:p>
        </w:tc>
        <w:tc>
          <w:tcPr>
            <w:tcW w:w="8931" w:type="dxa"/>
            <w:shd w:val="clear" w:color="auto" w:fill="auto"/>
          </w:tcPr>
          <w:p w14:paraId="2DE987FD" w14:textId="762D9A9E" w:rsidR="002805AD" w:rsidRPr="009E32D0" w:rsidRDefault="007548B8" w:rsidP="002805AD">
            <w:pPr>
              <w:pStyle w:val="Default"/>
              <w:ind w:firstLine="454"/>
              <w:jc w:val="both"/>
              <w:rPr>
                <w:spacing w:val="-2"/>
                <w:sz w:val="28"/>
                <w:szCs w:val="28"/>
                <w:lang w:val="uk-UA"/>
              </w:rPr>
            </w:pPr>
            <w:r w:rsidRPr="002805AD">
              <w:rPr>
                <w:color w:val="auto"/>
                <w:sz w:val="28"/>
                <w:szCs w:val="28"/>
                <w:lang w:val="uk-UA" w:eastAsia="uk-UA"/>
              </w:rPr>
              <w:t>Статистичне спостереження передбачає єдині підходи до системи показників (їхнього змісту, визначень), одиниць спостереження, формування цільової сукупності, звітного періоду, географічного охоплення, методів збору та обробки даних</w:t>
            </w:r>
            <w:r w:rsidR="002805AD" w:rsidRPr="002805AD">
              <w:rPr>
                <w:color w:val="auto"/>
                <w:sz w:val="28"/>
                <w:szCs w:val="28"/>
                <w:lang w:val="uk-UA" w:eastAsia="uk-UA"/>
              </w:rPr>
              <w:t>,</w:t>
            </w:r>
            <w:r w:rsidR="002805AD">
              <w:rPr>
                <w:lang w:val="uk-UA"/>
              </w:rPr>
              <w:t xml:space="preserve"> </w:t>
            </w:r>
            <w:r w:rsidR="002805AD" w:rsidRPr="009E32D0">
              <w:rPr>
                <w:sz w:val="28"/>
                <w:szCs w:val="28"/>
                <w:lang w:val="uk-UA"/>
              </w:rPr>
              <w:t>політики перегляду статистичної інформації, що забезпечує зіставну динаміку показників ДСС за значний період часу.</w:t>
            </w:r>
            <w:r w:rsidR="002805AD" w:rsidRPr="009E32D0">
              <w:rPr>
                <w:spacing w:val="-2"/>
                <w:sz w:val="28"/>
                <w:szCs w:val="28"/>
                <w:lang w:val="uk-UA"/>
              </w:rPr>
              <w:t xml:space="preserve"> </w:t>
            </w:r>
          </w:p>
          <w:p w14:paraId="2B48D634" w14:textId="63A46248" w:rsidR="004876A6" w:rsidRDefault="00054999" w:rsidP="007548B8">
            <w:pPr>
              <w:widowControl w:val="0"/>
              <w:autoSpaceDE w:val="0"/>
              <w:autoSpaceDN w:val="0"/>
              <w:adjustRightInd w:val="0"/>
              <w:ind w:firstLine="323"/>
              <w:jc w:val="both"/>
            </w:pPr>
            <w:r w:rsidRPr="009E32D0">
              <w:rPr>
                <w:rStyle w:val="jlqj4b"/>
              </w:rPr>
              <w:t>П</w:t>
            </w:r>
            <w:r w:rsidR="004876A6" w:rsidRPr="009E32D0">
              <w:rPr>
                <w:rStyle w:val="jlqj4b"/>
              </w:rPr>
              <w:t>оказники спостереження за певний обраний</w:t>
            </w:r>
            <w:r w:rsidR="004876A6" w:rsidRPr="00B25F8A">
              <w:rPr>
                <w:rStyle w:val="jlqj4b"/>
              </w:rPr>
              <w:t xml:space="preserve"> період можна </w:t>
            </w:r>
            <w:r w:rsidR="004876A6" w:rsidRPr="00054999">
              <w:lastRenderedPageBreak/>
              <w:t xml:space="preserve">порівнювати з даними попередніх </w:t>
            </w:r>
            <w:r w:rsidR="004876A6" w:rsidRPr="00874720">
              <w:t xml:space="preserve">періодів </w:t>
            </w:r>
            <w:r w:rsidR="00D41B5E" w:rsidRPr="00874720">
              <w:t>як у цілому по Україні, так і за регіонами.</w:t>
            </w:r>
          </w:p>
          <w:p w14:paraId="5B9C4B8D" w14:textId="13BB078B" w:rsidR="007548B8" w:rsidRPr="001228FE" w:rsidRDefault="00DB0FC6" w:rsidP="00054999">
            <w:pPr>
              <w:widowControl w:val="0"/>
              <w:autoSpaceDE w:val="0"/>
              <w:autoSpaceDN w:val="0"/>
              <w:adjustRightInd w:val="0"/>
              <w:ind w:firstLine="323"/>
              <w:jc w:val="both"/>
            </w:pPr>
            <w:r w:rsidRPr="00B25F8A">
              <w:t>Починаючи з 2014 року обстеженням не охоплюються тимчасово окупован</w:t>
            </w:r>
            <w:r w:rsidRPr="00762C0C">
              <w:t>а</w:t>
            </w:r>
            <w:r w:rsidRPr="00B25F8A">
              <w:t xml:space="preserve"> територі</w:t>
            </w:r>
            <w:r w:rsidRPr="00762C0C">
              <w:t>я</w:t>
            </w:r>
            <w:r w:rsidRPr="00B25F8A">
              <w:t xml:space="preserve"> Автономної Республіки Крим, м.Севастополя та частини тимчасово окупованих територій у Донецькій та Луганській областях</w:t>
            </w:r>
            <w:r w:rsidR="00054999">
              <w:t>.</w:t>
            </w:r>
            <w:r w:rsidRPr="00B25F8A">
              <w:t xml:space="preserve"> </w:t>
            </w:r>
          </w:p>
        </w:tc>
      </w:tr>
      <w:tr w:rsidR="001228FE" w:rsidRPr="001228FE" w14:paraId="678859E0" w14:textId="77777777" w:rsidTr="000C1FED">
        <w:trPr>
          <w:jc w:val="center"/>
        </w:trPr>
        <w:tc>
          <w:tcPr>
            <w:tcW w:w="5665" w:type="dxa"/>
            <w:shd w:val="clear" w:color="auto" w:fill="auto"/>
          </w:tcPr>
          <w:p w14:paraId="4868E1DB" w14:textId="77777777" w:rsidR="007548B8" w:rsidRPr="001228FE" w:rsidRDefault="007548B8" w:rsidP="007548B8">
            <w:pPr>
              <w:widowControl w:val="0"/>
              <w:autoSpaceDE w:val="0"/>
              <w:autoSpaceDN w:val="0"/>
              <w:adjustRightInd w:val="0"/>
            </w:pPr>
            <w:r w:rsidRPr="001228FE">
              <w:lastRenderedPageBreak/>
              <w:t>S.15.1.1. Рівень асиметрії для дзеркальної статистики  (CC1)</w:t>
            </w:r>
          </w:p>
        </w:tc>
        <w:tc>
          <w:tcPr>
            <w:tcW w:w="8931" w:type="dxa"/>
            <w:shd w:val="clear" w:color="auto" w:fill="auto"/>
          </w:tcPr>
          <w:p w14:paraId="74D63F9D" w14:textId="77777777" w:rsidR="00054999" w:rsidRPr="008E56F7" w:rsidRDefault="007548B8" w:rsidP="007548B8">
            <w:pPr>
              <w:widowControl w:val="0"/>
              <w:autoSpaceDE w:val="0"/>
              <w:autoSpaceDN w:val="0"/>
              <w:adjustRightInd w:val="0"/>
              <w:ind w:firstLine="323"/>
              <w:jc w:val="both"/>
            </w:pPr>
            <w:r w:rsidRPr="008E56F7">
              <w:t>Не застосовується</w:t>
            </w:r>
            <w:r w:rsidR="00054999" w:rsidRPr="008E56F7">
              <w:t>.</w:t>
            </w:r>
          </w:p>
          <w:p w14:paraId="7AAD5AFB" w14:textId="578823E6" w:rsidR="007548B8" w:rsidRPr="008E56F7" w:rsidRDefault="00054999" w:rsidP="007548B8">
            <w:pPr>
              <w:widowControl w:val="0"/>
              <w:autoSpaceDE w:val="0"/>
              <w:autoSpaceDN w:val="0"/>
              <w:adjustRightInd w:val="0"/>
              <w:ind w:firstLine="323"/>
              <w:jc w:val="both"/>
            </w:pPr>
            <w:r w:rsidRPr="008E56F7">
              <w:t>Методологією ДСС не передбачено вимірюваних дзеркальних потоків щодо статистичної інформації.</w:t>
            </w:r>
          </w:p>
        </w:tc>
      </w:tr>
      <w:tr w:rsidR="001228FE" w:rsidRPr="001228FE" w14:paraId="287766F7" w14:textId="77777777" w:rsidTr="000C1FED">
        <w:trPr>
          <w:jc w:val="center"/>
        </w:trPr>
        <w:tc>
          <w:tcPr>
            <w:tcW w:w="5665" w:type="dxa"/>
            <w:shd w:val="clear" w:color="auto" w:fill="auto"/>
          </w:tcPr>
          <w:p w14:paraId="74ECC89A" w14:textId="77777777" w:rsidR="007548B8" w:rsidRPr="001228FE" w:rsidRDefault="007548B8" w:rsidP="007548B8">
            <w:pPr>
              <w:widowControl w:val="0"/>
              <w:autoSpaceDE w:val="0"/>
              <w:autoSpaceDN w:val="0"/>
              <w:adjustRightInd w:val="0"/>
            </w:pPr>
            <w:r w:rsidRPr="001228FE">
              <w:t>S.15.2. Порівнянність ‒ у часі. Довжина порівнюваних часових рядів (CC2(U))</w:t>
            </w:r>
          </w:p>
        </w:tc>
        <w:tc>
          <w:tcPr>
            <w:tcW w:w="8931" w:type="dxa"/>
            <w:shd w:val="clear" w:color="auto" w:fill="auto"/>
          </w:tcPr>
          <w:p w14:paraId="1FEE4FA3" w14:textId="5E27876D" w:rsidR="003F3F00" w:rsidRPr="008E56F7" w:rsidRDefault="003F3F00" w:rsidP="003F3F00">
            <w:pPr>
              <w:pStyle w:val="Default"/>
              <w:ind w:firstLine="454"/>
              <w:jc w:val="both"/>
              <w:rPr>
                <w:color w:val="auto"/>
                <w:sz w:val="28"/>
                <w:szCs w:val="28"/>
                <w:lang w:val="uk-UA" w:eastAsia="uk-UA"/>
              </w:rPr>
            </w:pPr>
            <w:r w:rsidRPr="003F3F00">
              <w:rPr>
                <w:color w:val="auto"/>
                <w:sz w:val="28"/>
                <w:szCs w:val="28"/>
                <w:lang w:val="uk-UA" w:eastAsia="uk-UA"/>
              </w:rPr>
              <w:t xml:space="preserve">Показники цього спостереження за </w:t>
            </w:r>
            <w:r w:rsidRPr="008E56F7">
              <w:rPr>
                <w:color w:val="auto"/>
                <w:sz w:val="28"/>
                <w:szCs w:val="28"/>
                <w:lang w:val="uk-UA" w:eastAsia="uk-UA"/>
              </w:rPr>
              <w:t>певний обраний рік можна порівнювати з даними попередніх періодів</w:t>
            </w:r>
            <w:r w:rsidR="00BE2D5F" w:rsidRPr="008E56F7">
              <w:rPr>
                <w:color w:val="auto"/>
                <w:sz w:val="28"/>
                <w:szCs w:val="28"/>
                <w:lang w:val="uk-UA" w:eastAsia="uk-UA"/>
              </w:rPr>
              <w:t xml:space="preserve">, починаючи </w:t>
            </w:r>
            <w:r w:rsidRPr="008E56F7">
              <w:rPr>
                <w:color w:val="auto"/>
                <w:sz w:val="28"/>
                <w:szCs w:val="28"/>
                <w:lang w:val="uk-UA" w:eastAsia="uk-UA"/>
              </w:rPr>
              <w:t>з 1996 року з урахуванням таких обмежень:</w:t>
            </w:r>
          </w:p>
          <w:p w14:paraId="3AD8C12B" w14:textId="3CD7DBD6" w:rsidR="003F3F00" w:rsidRPr="001228FE" w:rsidRDefault="003F3F00" w:rsidP="003F3F00">
            <w:pPr>
              <w:pStyle w:val="Default"/>
              <w:ind w:firstLine="454"/>
              <w:jc w:val="both"/>
            </w:pPr>
            <w:r w:rsidRPr="008E56F7">
              <w:rPr>
                <w:color w:val="auto"/>
                <w:sz w:val="28"/>
                <w:szCs w:val="28"/>
                <w:lang w:val="uk-UA" w:eastAsia="uk-UA"/>
              </w:rPr>
              <w:t xml:space="preserve">дані по країні за 2014–2021 роки </w:t>
            </w:r>
            <w:r w:rsidR="00D41B5E" w:rsidRPr="008E56F7">
              <w:rPr>
                <w:color w:val="auto"/>
                <w:sz w:val="28"/>
                <w:szCs w:val="28"/>
                <w:lang w:val="uk-UA" w:eastAsia="uk-UA"/>
              </w:rPr>
              <w:t xml:space="preserve">та січень 2022 року </w:t>
            </w:r>
            <w:r w:rsidRPr="008E56F7">
              <w:rPr>
                <w:color w:val="auto"/>
                <w:sz w:val="28"/>
                <w:szCs w:val="28"/>
                <w:lang w:val="uk-UA" w:eastAsia="uk-UA"/>
              </w:rPr>
              <w:t>сформовано без урахування тимчасово окупованої території Автономної Республіки Крим,</w:t>
            </w:r>
            <w:r w:rsidR="008E56F7" w:rsidRPr="008E56F7">
              <w:rPr>
                <w:color w:val="auto"/>
                <w:sz w:val="28"/>
                <w:szCs w:val="28"/>
                <w:lang w:eastAsia="uk-UA"/>
              </w:rPr>
              <w:t xml:space="preserve"> </w:t>
            </w:r>
            <w:r w:rsidRPr="008E56F7">
              <w:rPr>
                <w:color w:val="auto"/>
                <w:sz w:val="28"/>
                <w:szCs w:val="28"/>
                <w:lang w:val="uk-UA" w:eastAsia="uk-UA"/>
              </w:rPr>
              <w:t>м. Севастополя та частини тимчасово окупованих територій у Донецькій та Луганській областях</w:t>
            </w:r>
            <w:r w:rsidR="00BE2D5F" w:rsidRPr="008E56F7">
              <w:rPr>
                <w:color w:val="auto"/>
                <w:sz w:val="28"/>
                <w:szCs w:val="28"/>
                <w:lang w:val="uk-UA" w:eastAsia="uk-UA"/>
              </w:rPr>
              <w:t>.</w:t>
            </w:r>
          </w:p>
        </w:tc>
      </w:tr>
      <w:tr w:rsidR="001228FE" w:rsidRPr="001228FE" w14:paraId="7D57635A" w14:textId="77777777" w:rsidTr="000C1FED">
        <w:trPr>
          <w:jc w:val="center"/>
        </w:trPr>
        <w:tc>
          <w:tcPr>
            <w:tcW w:w="5665" w:type="dxa"/>
            <w:shd w:val="clear" w:color="auto" w:fill="auto"/>
          </w:tcPr>
          <w:p w14:paraId="07B5CB21" w14:textId="77777777" w:rsidR="007548B8" w:rsidRPr="00530873" w:rsidRDefault="007548B8" w:rsidP="007548B8">
            <w:pPr>
              <w:widowControl w:val="0"/>
              <w:autoSpaceDE w:val="0"/>
              <w:autoSpaceDN w:val="0"/>
              <w:adjustRightInd w:val="0"/>
              <w:rPr>
                <w:lang w:val="ru-RU"/>
              </w:rPr>
            </w:pPr>
            <w:r w:rsidRPr="000068C0">
              <w:t>S.15.2.1. Порівнянність. Довжина порівнюваних часових рядів (CC2 (Р))</w:t>
            </w:r>
          </w:p>
        </w:tc>
        <w:tc>
          <w:tcPr>
            <w:tcW w:w="8931" w:type="dxa"/>
            <w:shd w:val="clear" w:color="auto" w:fill="auto"/>
          </w:tcPr>
          <w:p w14:paraId="5E755ED7" w14:textId="23F51FA7" w:rsidR="000068C0" w:rsidRPr="000068C0" w:rsidRDefault="000068C0" w:rsidP="000068C0">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0"/>
              <w:jc w:val="both"/>
              <w:rPr>
                <w:spacing w:val="-2"/>
              </w:rPr>
            </w:pPr>
            <w:r w:rsidRPr="004F0CC8">
              <w:t>Статистичні</w:t>
            </w:r>
            <w:r w:rsidRPr="004F0CC8">
              <w:rPr>
                <w:spacing w:val="1"/>
              </w:rPr>
              <w:t xml:space="preserve"> </w:t>
            </w:r>
            <w:r w:rsidRPr="004F0CC8">
              <w:t>показники</w:t>
            </w:r>
            <w:r w:rsidRPr="004F0CC8">
              <w:rPr>
                <w:spacing w:val="1"/>
              </w:rPr>
              <w:t xml:space="preserve"> </w:t>
            </w:r>
            <w:r w:rsidRPr="004F0CC8">
              <w:t xml:space="preserve">цього спостереження можна порівнювати з даними попереднього року </w:t>
            </w:r>
            <w:r>
              <w:t xml:space="preserve">в цілому по країні та </w:t>
            </w:r>
            <w:r w:rsidRPr="004F0CC8">
              <w:t>у регіональному розрізі</w:t>
            </w:r>
            <w:r>
              <w:t xml:space="preserve"> з 1996 по 2021 рік</w:t>
            </w:r>
          </w:p>
          <w:p w14:paraId="60696DAE" w14:textId="0498EF44" w:rsidR="000068C0" w:rsidRPr="000068C0" w:rsidRDefault="000068C0" w:rsidP="000068C0">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0"/>
              <w:jc w:val="both"/>
              <w:rPr>
                <w:spacing w:val="-2"/>
              </w:rPr>
            </w:pPr>
            <w:r w:rsidRPr="004F0CC8">
              <w:t>СС2</w:t>
            </w:r>
            <w:r w:rsidRPr="004F0CC8">
              <w:rPr>
                <w:vertAlign w:val="subscript"/>
              </w:rPr>
              <w:t>1</w:t>
            </w:r>
            <w:r w:rsidRPr="004F0CC8">
              <w:t xml:space="preserve"> = ((</w:t>
            </w:r>
            <w:r w:rsidRPr="009B20AA">
              <w:t>2021-</w:t>
            </w:r>
            <w:r>
              <w:t>1996</w:t>
            </w:r>
            <w:r w:rsidRPr="009B20AA">
              <w:t>) +1) × 12 +1</w:t>
            </w:r>
            <w:r w:rsidRPr="004F0CC8">
              <w:t xml:space="preserve"> = </w:t>
            </w:r>
            <w:r>
              <w:rPr>
                <w:lang w:val="ru-RU"/>
              </w:rPr>
              <w:t>313;</w:t>
            </w:r>
          </w:p>
          <w:p w14:paraId="4B7EFD86" w14:textId="77777777" w:rsidR="000068C0" w:rsidRPr="004F0CC8" w:rsidRDefault="000068C0" w:rsidP="000068C0">
            <w:pPr>
              <w:ind w:firstLine="430"/>
              <w:jc w:val="both"/>
            </w:pPr>
            <w:r w:rsidRPr="004F0CC8">
              <w:t>з 2014 по 2021 рік</w:t>
            </w:r>
            <w:r>
              <w:t xml:space="preserve"> </w:t>
            </w:r>
            <w:r w:rsidRPr="009B20AA">
              <w:t>та січень 2022 року</w:t>
            </w:r>
            <w:r w:rsidRPr="004F0CC8">
              <w:t xml:space="preserve"> – інформація по країні сформована без урахування тимчасово окупованої території Автономної Республіки Крим, м. Севастополя та частини тимчасово окупованих територій у Донецькій та Луганській областях:</w:t>
            </w:r>
          </w:p>
          <w:p w14:paraId="6A4BE9DB" w14:textId="295EE48A" w:rsidR="007548B8" w:rsidRPr="008E56F7" w:rsidRDefault="000068C0" w:rsidP="008E56F7">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30"/>
              <w:jc w:val="both"/>
              <w:rPr>
                <w:spacing w:val="-2"/>
              </w:rPr>
            </w:pPr>
            <w:r w:rsidRPr="004F0CC8">
              <w:t>СС2</w:t>
            </w:r>
            <w:r w:rsidRPr="004F0CC8">
              <w:rPr>
                <w:vertAlign w:val="subscript"/>
              </w:rPr>
              <w:t>2</w:t>
            </w:r>
            <w:r w:rsidRPr="004F0CC8">
              <w:t xml:space="preserve"> = ((2021-2014) +1) × 12</w:t>
            </w:r>
            <w:r>
              <w:t>+1</w:t>
            </w:r>
            <w:r w:rsidRPr="004F0CC8">
              <w:t xml:space="preserve"> = 9</w:t>
            </w:r>
            <w:r w:rsidRPr="00485EC3">
              <w:t>7</w:t>
            </w:r>
            <w:r>
              <w:t>.</w:t>
            </w:r>
          </w:p>
        </w:tc>
      </w:tr>
      <w:tr w:rsidR="001228FE" w:rsidRPr="001228FE" w14:paraId="4E31A0C3" w14:textId="77777777" w:rsidTr="000C1FED">
        <w:trPr>
          <w:jc w:val="center"/>
        </w:trPr>
        <w:tc>
          <w:tcPr>
            <w:tcW w:w="5665" w:type="dxa"/>
            <w:shd w:val="clear" w:color="auto" w:fill="auto"/>
          </w:tcPr>
          <w:p w14:paraId="1C8B6A02" w14:textId="77777777" w:rsidR="007548B8" w:rsidRPr="00824771" w:rsidRDefault="007548B8" w:rsidP="007548B8">
            <w:pPr>
              <w:widowControl w:val="0"/>
              <w:autoSpaceDE w:val="0"/>
              <w:autoSpaceDN w:val="0"/>
              <w:adjustRightInd w:val="0"/>
              <w:rPr>
                <w:highlight w:val="yellow"/>
              </w:rPr>
            </w:pPr>
            <w:r w:rsidRPr="00850F67">
              <w:t>S.15.3. Узгодженість ‒ перехресні області</w:t>
            </w:r>
          </w:p>
        </w:tc>
        <w:tc>
          <w:tcPr>
            <w:tcW w:w="8931" w:type="dxa"/>
            <w:shd w:val="clear" w:color="auto" w:fill="auto"/>
          </w:tcPr>
          <w:p w14:paraId="2B6EA160" w14:textId="038DEE2A" w:rsidR="007548B8" w:rsidRPr="001228FE" w:rsidRDefault="001D4239" w:rsidP="007372C7">
            <w:pPr>
              <w:ind w:firstLine="318"/>
              <w:jc w:val="both"/>
            </w:pPr>
            <w:r w:rsidRPr="00D41B5E">
              <w:rPr>
                <w:rStyle w:val="rynqvb"/>
              </w:rPr>
              <w:t>Не застосовується.</w:t>
            </w:r>
            <w:r w:rsidRPr="004F0CC8">
              <w:rPr>
                <w:rStyle w:val="rynqvb"/>
              </w:rPr>
              <w:t xml:space="preserve"> Результати цього ДСС не узгоджуються із результатами інших ДСС. </w:t>
            </w:r>
          </w:p>
        </w:tc>
      </w:tr>
      <w:tr w:rsidR="001228FE" w:rsidRPr="001228FE" w14:paraId="11CD80A8" w14:textId="77777777" w:rsidTr="000C1FED">
        <w:trPr>
          <w:jc w:val="center"/>
        </w:trPr>
        <w:tc>
          <w:tcPr>
            <w:tcW w:w="5665" w:type="dxa"/>
            <w:shd w:val="clear" w:color="auto" w:fill="auto"/>
          </w:tcPr>
          <w:p w14:paraId="60F13E37" w14:textId="77777777" w:rsidR="007548B8" w:rsidRPr="001228FE" w:rsidRDefault="007548B8" w:rsidP="007548B8">
            <w:pPr>
              <w:widowControl w:val="0"/>
              <w:autoSpaceDE w:val="0"/>
              <w:autoSpaceDN w:val="0"/>
              <w:adjustRightInd w:val="0"/>
            </w:pPr>
            <w:r w:rsidRPr="001228FE">
              <w:t xml:space="preserve">S.15.3.1. Узгодженість ‒ внутрішньорічна та річна статистика  </w:t>
            </w:r>
          </w:p>
        </w:tc>
        <w:tc>
          <w:tcPr>
            <w:tcW w:w="8931" w:type="dxa"/>
            <w:shd w:val="clear" w:color="auto" w:fill="auto"/>
          </w:tcPr>
          <w:p w14:paraId="3EDF6A30" w14:textId="7D767BDC" w:rsidR="00EB59A6" w:rsidRDefault="007372C7" w:rsidP="00EB59A6">
            <w:pPr>
              <w:spacing w:line="245" w:lineRule="auto"/>
              <w:ind w:firstLine="454"/>
              <w:jc w:val="both"/>
            </w:pPr>
            <w:r w:rsidRPr="00EB59A6">
              <w:rPr>
                <w:rStyle w:val="rynqvb"/>
              </w:rPr>
              <w:t>Не застосовується</w:t>
            </w:r>
            <w:r w:rsidRPr="008E56F7">
              <w:rPr>
                <w:rStyle w:val="rynqvb"/>
              </w:rPr>
              <w:t xml:space="preserve">. </w:t>
            </w:r>
            <w:r w:rsidR="00EB59A6" w:rsidRPr="008E56F7">
              <w:t>У частині джерела отримання даних від респондентів за формою № 3-борг (місячна) узгодженість відсутня.</w:t>
            </w:r>
          </w:p>
          <w:p w14:paraId="21ECBAF8" w14:textId="04F9CCA3" w:rsidR="001D4239" w:rsidRPr="007372C7" w:rsidRDefault="001D4239" w:rsidP="00EB59A6">
            <w:pPr>
              <w:pStyle w:val="Default"/>
              <w:ind w:firstLine="318"/>
              <w:jc w:val="both"/>
              <w:rPr>
                <w:rStyle w:val="rynqvb"/>
                <w:color w:val="auto"/>
                <w:sz w:val="28"/>
                <w:szCs w:val="28"/>
                <w:lang w:eastAsia="uk-UA"/>
              </w:rPr>
            </w:pPr>
          </w:p>
        </w:tc>
      </w:tr>
      <w:tr w:rsidR="001228FE" w:rsidRPr="001228FE" w14:paraId="6BA7E7AE" w14:textId="77777777" w:rsidTr="000C1FED">
        <w:trPr>
          <w:jc w:val="center"/>
        </w:trPr>
        <w:tc>
          <w:tcPr>
            <w:tcW w:w="5665" w:type="dxa"/>
            <w:shd w:val="clear" w:color="auto" w:fill="auto"/>
          </w:tcPr>
          <w:p w14:paraId="13CD683A" w14:textId="77777777" w:rsidR="007548B8" w:rsidRPr="001228FE" w:rsidRDefault="007548B8" w:rsidP="007548B8">
            <w:pPr>
              <w:widowControl w:val="0"/>
              <w:autoSpaceDE w:val="0"/>
              <w:autoSpaceDN w:val="0"/>
              <w:adjustRightInd w:val="0"/>
            </w:pPr>
            <w:r w:rsidRPr="001228FE">
              <w:lastRenderedPageBreak/>
              <w:t>S.15.3.2. Узгодженість ‒ національні рахунки</w:t>
            </w:r>
          </w:p>
        </w:tc>
        <w:tc>
          <w:tcPr>
            <w:tcW w:w="8931" w:type="dxa"/>
            <w:shd w:val="clear" w:color="auto" w:fill="auto"/>
          </w:tcPr>
          <w:p w14:paraId="4A243F94" w14:textId="63E96C89" w:rsidR="007548B8" w:rsidRPr="002A133B" w:rsidRDefault="002A133B" w:rsidP="007372C7">
            <w:pPr>
              <w:pStyle w:val="Default"/>
              <w:ind w:firstLine="318"/>
              <w:jc w:val="both"/>
              <w:rPr>
                <w:color w:val="auto"/>
                <w:sz w:val="28"/>
                <w:szCs w:val="28"/>
                <w:lang w:val="uk-UA" w:eastAsia="uk-UA"/>
              </w:rPr>
            </w:pPr>
            <w:r w:rsidRPr="00EB59A6">
              <w:rPr>
                <w:color w:val="auto"/>
                <w:sz w:val="28"/>
                <w:szCs w:val="28"/>
                <w:lang w:val="uk-UA" w:eastAsia="uk-UA"/>
              </w:rPr>
              <w:t>Не застосовується.</w:t>
            </w:r>
            <w:r>
              <w:rPr>
                <w:color w:val="auto"/>
                <w:sz w:val="28"/>
                <w:szCs w:val="28"/>
                <w:lang w:val="uk-UA" w:eastAsia="uk-UA"/>
              </w:rPr>
              <w:t xml:space="preserve"> Дані щодо заборгованості із виплати заробітної плати не</w:t>
            </w:r>
            <w:r w:rsidR="000E651D" w:rsidRPr="000E651D">
              <w:rPr>
                <w:color w:val="auto"/>
                <w:sz w:val="28"/>
                <w:szCs w:val="28"/>
                <w:lang w:val="uk-UA" w:eastAsia="uk-UA"/>
              </w:rPr>
              <w:t xml:space="preserve"> використовуються  як  джерело інформації для статистики національних рахунків. </w:t>
            </w:r>
          </w:p>
        </w:tc>
      </w:tr>
      <w:tr w:rsidR="001228FE" w:rsidRPr="001228FE" w14:paraId="40E19097" w14:textId="77777777" w:rsidTr="000C1FED">
        <w:trPr>
          <w:jc w:val="center"/>
        </w:trPr>
        <w:tc>
          <w:tcPr>
            <w:tcW w:w="5665" w:type="dxa"/>
            <w:shd w:val="clear" w:color="auto" w:fill="auto"/>
          </w:tcPr>
          <w:p w14:paraId="236FF307" w14:textId="77777777" w:rsidR="007548B8" w:rsidRPr="001228FE" w:rsidRDefault="007548B8" w:rsidP="007548B8">
            <w:pPr>
              <w:widowControl w:val="0"/>
              <w:autoSpaceDE w:val="0"/>
              <w:autoSpaceDN w:val="0"/>
              <w:adjustRightInd w:val="0"/>
            </w:pPr>
            <w:r w:rsidRPr="001228FE">
              <w:t>S.15.4. Узгодженість ‒ внутрішня</w:t>
            </w:r>
          </w:p>
        </w:tc>
        <w:tc>
          <w:tcPr>
            <w:tcW w:w="8931" w:type="dxa"/>
            <w:shd w:val="clear" w:color="auto" w:fill="auto"/>
          </w:tcPr>
          <w:p w14:paraId="18CB0DEA" w14:textId="76F660A6" w:rsidR="007548B8" w:rsidRPr="001228FE" w:rsidRDefault="002A133B" w:rsidP="00C60D18">
            <w:pPr>
              <w:widowControl w:val="0"/>
              <w:autoSpaceDE w:val="0"/>
              <w:autoSpaceDN w:val="0"/>
              <w:adjustRightInd w:val="0"/>
              <w:ind w:firstLine="312"/>
              <w:jc w:val="both"/>
            </w:pPr>
            <w:r w:rsidRPr="004F0CC8">
              <w:rPr>
                <w:rStyle w:val="jlqj4b"/>
              </w:rPr>
              <w:t>У поширених даних не існує ніяких відомих невідповідностей.</w:t>
            </w:r>
            <w:r w:rsidRPr="004F0CC8">
              <w:t xml:space="preserve"> Результати цього статистичного спостереження внутрішньо узгоджені та є послідовними в часі.</w:t>
            </w:r>
          </w:p>
        </w:tc>
      </w:tr>
      <w:tr w:rsidR="001228FE" w:rsidRPr="001228FE" w14:paraId="4AD572BA" w14:textId="77777777" w:rsidTr="000C1FED">
        <w:trPr>
          <w:jc w:val="center"/>
        </w:trPr>
        <w:tc>
          <w:tcPr>
            <w:tcW w:w="5665" w:type="dxa"/>
            <w:shd w:val="clear" w:color="auto" w:fill="auto"/>
          </w:tcPr>
          <w:p w14:paraId="2874CEBE" w14:textId="77777777" w:rsidR="007548B8" w:rsidRPr="001228FE" w:rsidRDefault="007548B8" w:rsidP="007548B8">
            <w:pPr>
              <w:widowControl w:val="0"/>
              <w:autoSpaceDE w:val="0"/>
              <w:autoSpaceDN w:val="0"/>
              <w:adjustRightInd w:val="0"/>
            </w:pPr>
            <w:r w:rsidRPr="001228FE">
              <w:t>S.16. Витрати та навантаження</w:t>
            </w:r>
          </w:p>
        </w:tc>
        <w:tc>
          <w:tcPr>
            <w:tcW w:w="8931" w:type="dxa"/>
            <w:shd w:val="clear" w:color="auto" w:fill="auto"/>
          </w:tcPr>
          <w:p w14:paraId="6988E5B8" w14:textId="43E1A570" w:rsidR="003D28AC" w:rsidRPr="008E56F7" w:rsidRDefault="0008572B" w:rsidP="003D28AC">
            <w:pPr>
              <w:widowControl w:val="0"/>
              <w:autoSpaceDE w:val="0"/>
              <w:autoSpaceDN w:val="0"/>
              <w:adjustRightInd w:val="0"/>
              <w:ind w:firstLine="312"/>
              <w:jc w:val="both"/>
            </w:pPr>
            <w:r w:rsidRPr="0008572B">
              <w:t xml:space="preserve">Держстат здійснює щорічну оцінку звітного навантаження на респондентів на підставі Методики вимірювання звітного навантаження на респондентів, затвердженої </w:t>
            </w:r>
            <w:r w:rsidRPr="008E56F7">
              <w:t xml:space="preserve">наказом Держстату від 14 травня 2013 року № 149. </w:t>
            </w:r>
          </w:p>
          <w:p w14:paraId="728767AD" w14:textId="3A43B4EE" w:rsidR="001E22C7" w:rsidRPr="008E56F7" w:rsidRDefault="0080211F" w:rsidP="0080211F">
            <w:pPr>
              <w:widowControl w:val="0"/>
              <w:autoSpaceDE w:val="0"/>
              <w:autoSpaceDN w:val="0"/>
              <w:adjustRightInd w:val="0"/>
              <w:ind w:firstLine="312"/>
              <w:jc w:val="both"/>
            </w:pPr>
            <w:r w:rsidRPr="008E56F7">
              <w:t xml:space="preserve">За формою № 3-борг </w:t>
            </w:r>
            <w:r w:rsidR="00EB59A6" w:rsidRPr="008E56F7">
              <w:t xml:space="preserve">(місячна) </w:t>
            </w:r>
            <w:r w:rsidRPr="008E56F7">
              <w:t>у 2021 році було вперше проведен</w:t>
            </w:r>
            <w:r w:rsidR="00EB59A6" w:rsidRPr="008E56F7">
              <w:t>о</w:t>
            </w:r>
            <w:r w:rsidRPr="008E56F7">
              <w:t xml:space="preserve"> опитування, розрахунок звітного навантаження не проводився</w:t>
            </w:r>
            <w:r w:rsidR="00EB59A6" w:rsidRPr="008E56F7">
              <w:t>.</w:t>
            </w:r>
            <w:r w:rsidRPr="008E56F7">
              <w:t xml:space="preserve"> </w:t>
            </w:r>
          </w:p>
          <w:p w14:paraId="066FE5BA" w14:textId="51CABC8C" w:rsidR="003D28AC" w:rsidRPr="0080211F" w:rsidRDefault="0008572B" w:rsidP="003D28AC">
            <w:pPr>
              <w:widowControl w:val="0"/>
              <w:autoSpaceDE w:val="0"/>
              <w:autoSpaceDN w:val="0"/>
              <w:adjustRightInd w:val="0"/>
              <w:ind w:firstLine="312"/>
              <w:jc w:val="both"/>
            </w:pPr>
            <w:r w:rsidRPr="008E56F7">
              <w:t xml:space="preserve">За результатами анкетного опитування середні витрати часу на заповнення форми ДСС № </w:t>
            </w:r>
            <w:r w:rsidR="003D28AC" w:rsidRPr="008E56F7">
              <w:t>3</w:t>
            </w:r>
            <w:r w:rsidRPr="008E56F7">
              <w:t>-</w:t>
            </w:r>
            <w:r w:rsidR="003D28AC" w:rsidRPr="008E56F7">
              <w:t>борг</w:t>
            </w:r>
            <w:r w:rsidRPr="008E56F7">
              <w:t xml:space="preserve"> (місячна) становлять </w:t>
            </w:r>
            <w:r w:rsidR="0080211F" w:rsidRPr="008E56F7">
              <w:t>35</w:t>
            </w:r>
            <w:r w:rsidRPr="0080211F">
              <w:t xml:space="preserve"> хвилин. </w:t>
            </w:r>
          </w:p>
          <w:p w14:paraId="3B73C723" w14:textId="525561D1" w:rsidR="002E7563" w:rsidRPr="00C8267C" w:rsidRDefault="0008572B" w:rsidP="0080211F">
            <w:pPr>
              <w:widowControl w:val="0"/>
              <w:autoSpaceDE w:val="0"/>
              <w:autoSpaceDN w:val="0"/>
              <w:adjustRightInd w:val="0"/>
              <w:ind w:firstLine="312"/>
              <w:jc w:val="both"/>
            </w:pPr>
            <w:r w:rsidRPr="0080211F">
              <w:t>Більшості із числа опитаних респондентів (</w:t>
            </w:r>
            <w:r w:rsidR="0080211F" w:rsidRPr="0080211F">
              <w:t>88</w:t>
            </w:r>
            <w:r w:rsidRPr="0080211F">
              <w:t xml:space="preserve">%) було нескладно зрозуміти роз’яснення та зміст показників, підготувати інформацію та заповнити форму. Індекс задоволеності респондентів за формою ДСС </w:t>
            </w:r>
            <w:r w:rsidR="001E22C7" w:rsidRPr="0080211F">
              <w:t>№</w:t>
            </w:r>
            <w:r w:rsidR="0080211F">
              <w:t> </w:t>
            </w:r>
            <w:r w:rsidR="003D28AC" w:rsidRPr="0080211F">
              <w:t>3 - борг (місячна)</w:t>
            </w:r>
            <w:r w:rsidR="001E22C7" w:rsidRPr="0080211F">
              <w:t xml:space="preserve"> </w:t>
            </w:r>
            <w:r w:rsidRPr="0080211F">
              <w:t>становить 9</w:t>
            </w:r>
            <w:r w:rsidR="0080211F" w:rsidRPr="0080211F">
              <w:t>4</w:t>
            </w:r>
            <w:r w:rsidRPr="0080211F">
              <w:t>%</w:t>
            </w:r>
            <w:r w:rsidR="002E7563">
              <w:t xml:space="preserve"> </w:t>
            </w:r>
            <w:r w:rsidR="002E7563" w:rsidRPr="002E7563">
              <w:rPr>
                <w:lang w:val="ru-RU"/>
              </w:rPr>
              <w:t>(при</w:t>
            </w:r>
            <w:r w:rsidR="002E7563" w:rsidRPr="002E7563">
              <w:t xml:space="preserve"> середньому показнику</w:t>
            </w:r>
            <w:r w:rsidR="002E7563" w:rsidRPr="002E7563">
              <w:rPr>
                <w:lang w:val="ru-RU"/>
              </w:rPr>
              <w:t xml:space="preserve"> по</w:t>
            </w:r>
            <w:r w:rsidR="002E7563" w:rsidRPr="002E7563">
              <w:t xml:space="preserve"> </w:t>
            </w:r>
            <w:r w:rsidR="002E7563" w:rsidRPr="00C8267C">
              <w:t>державних статистичних спостереженнях</w:t>
            </w:r>
            <w:r w:rsidR="002E7563" w:rsidRPr="00C8267C">
              <w:rPr>
                <w:lang w:val="ru-RU"/>
              </w:rPr>
              <w:t xml:space="preserve"> 8</w:t>
            </w:r>
            <w:r w:rsidR="002E7563" w:rsidRPr="00C8267C">
              <w:t>8</w:t>
            </w:r>
            <w:r w:rsidR="002E7563" w:rsidRPr="00C8267C">
              <w:rPr>
                <w:lang w:val="ru-RU"/>
              </w:rPr>
              <w:t>%)</w:t>
            </w:r>
            <w:r w:rsidRPr="00C8267C">
              <w:t xml:space="preserve">. </w:t>
            </w:r>
          </w:p>
          <w:p w14:paraId="242C195B" w14:textId="339E8C30" w:rsidR="00C8267C" w:rsidRPr="00C8267C" w:rsidRDefault="00C8267C" w:rsidP="002E7563">
            <w:pPr>
              <w:widowControl w:val="0"/>
              <w:autoSpaceDE w:val="0"/>
              <w:autoSpaceDN w:val="0"/>
              <w:adjustRightInd w:val="0"/>
              <w:ind w:firstLine="312"/>
              <w:jc w:val="both"/>
              <w:rPr>
                <w:color w:val="FF0000"/>
              </w:rPr>
            </w:pPr>
            <w:r w:rsidRPr="00C8267C">
              <w:t>З</w:t>
            </w:r>
            <w:r w:rsidRPr="00C8267C">
              <w:rPr>
                <w:spacing w:val="-2"/>
                <w:lang w:eastAsia="ru-RU"/>
              </w:rPr>
              <w:t xml:space="preserve">агальний рівень звітування по </w:t>
            </w:r>
            <w:r w:rsidRPr="00C8267C">
              <w:t>формі № 3 - борг (місячна)  у 2024 році становить 90,9 %.</w:t>
            </w:r>
          </w:p>
        </w:tc>
      </w:tr>
      <w:tr w:rsidR="001228FE" w:rsidRPr="001228FE" w14:paraId="6A68D5F1" w14:textId="77777777" w:rsidTr="004B4F1E">
        <w:trPr>
          <w:jc w:val="center"/>
        </w:trPr>
        <w:tc>
          <w:tcPr>
            <w:tcW w:w="14596" w:type="dxa"/>
            <w:gridSpan w:val="2"/>
            <w:shd w:val="clear" w:color="auto" w:fill="auto"/>
          </w:tcPr>
          <w:p w14:paraId="799F2C06" w14:textId="0740F008" w:rsidR="007548B8" w:rsidRPr="001228FE" w:rsidRDefault="007548B8" w:rsidP="007548B8">
            <w:pPr>
              <w:widowControl w:val="0"/>
              <w:autoSpaceDE w:val="0"/>
              <w:autoSpaceDN w:val="0"/>
              <w:adjustRightInd w:val="0"/>
            </w:pPr>
            <w:r w:rsidRPr="001228FE">
              <w:t>S.17. Перегляд інформації</w:t>
            </w:r>
          </w:p>
        </w:tc>
      </w:tr>
      <w:tr w:rsidR="001228FE" w:rsidRPr="001228FE" w14:paraId="54A69FBF" w14:textId="77777777" w:rsidTr="000C1FED">
        <w:trPr>
          <w:jc w:val="center"/>
        </w:trPr>
        <w:tc>
          <w:tcPr>
            <w:tcW w:w="5665" w:type="dxa"/>
            <w:shd w:val="clear" w:color="auto" w:fill="auto"/>
          </w:tcPr>
          <w:p w14:paraId="52E470D1" w14:textId="77777777" w:rsidR="007548B8" w:rsidRPr="001228FE" w:rsidRDefault="007548B8" w:rsidP="007548B8">
            <w:pPr>
              <w:widowControl w:val="0"/>
              <w:autoSpaceDE w:val="0"/>
              <w:autoSpaceDN w:val="0"/>
              <w:adjustRightInd w:val="0"/>
            </w:pPr>
            <w:r w:rsidRPr="001228FE">
              <w:t>S.17.1. Перегляд інформації ‒ політика</w:t>
            </w:r>
          </w:p>
        </w:tc>
        <w:tc>
          <w:tcPr>
            <w:tcW w:w="8931" w:type="dxa"/>
            <w:shd w:val="clear" w:color="auto" w:fill="auto"/>
          </w:tcPr>
          <w:p w14:paraId="62CB0275" w14:textId="77777777" w:rsidR="00B83EFA" w:rsidRPr="00B25F8A" w:rsidRDefault="00B83EFA" w:rsidP="00B83EFA">
            <w:pPr>
              <w:widowControl w:val="0"/>
              <w:autoSpaceDE w:val="0"/>
              <w:autoSpaceDN w:val="0"/>
              <w:adjustRightInd w:val="0"/>
              <w:ind w:firstLine="430"/>
              <w:jc w:val="both"/>
            </w:pPr>
            <w:r w:rsidRPr="00B25F8A">
              <w:t>За цим ДСС може здійснюватися незапланований перегляд статистичної</w:t>
            </w:r>
            <w:r w:rsidRPr="00B83EFA">
              <w:t xml:space="preserve"> </w:t>
            </w:r>
            <w:r w:rsidRPr="00B25F8A">
              <w:t>інформації.</w:t>
            </w:r>
          </w:p>
          <w:p w14:paraId="0AABD143" w14:textId="68BC18CA" w:rsidR="00B83EFA" w:rsidRPr="00B83EFA" w:rsidRDefault="00B83EFA" w:rsidP="00B83EFA">
            <w:pPr>
              <w:widowControl w:val="0"/>
              <w:autoSpaceDE w:val="0"/>
              <w:autoSpaceDN w:val="0"/>
              <w:adjustRightInd w:val="0"/>
              <w:ind w:firstLine="430"/>
              <w:jc w:val="both"/>
            </w:pPr>
            <w:r w:rsidRPr="00B25F8A">
              <w:t xml:space="preserve">Перегляд статистичної інформації здійснюється по </w:t>
            </w:r>
            <w:r w:rsidRPr="008E56F7">
              <w:t>показниках</w:t>
            </w:r>
            <w:r w:rsidR="00EB59A6" w:rsidRPr="008E56F7">
              <w:t xml:space="preserve"> ДСС</w:t>
            </w:r>
            <w:r w:rsidRPr="008E56F7">
              <w:t>, у яких були допущені помилки, якщо стала доступна біль</w:t>
            </w:r>
            <w:r w:rsidRPr="00B83EFA">
              <w:t>ш повна інформація щодо них і сталися непередбачувані події, які вплинули на значення показників.</w:t>
            </w:r>
          </w:p>
          <w:p w14:paraId="6B00A5EF" w14:textId="7C879F59" w:rsidR="00B83EFA" w:rsidRPr="00B25F8A" w:rsidRDefault="00B83EFA" w:rsidP="00B83EFA">
            <w:pPr>
              <w:widowControl w:val="0"/>
              <w:autoSpaceDE w:val="0"/>
              <w:autoSpaceDN w:val="0"/>
              <w:adjustRightInd w:val="0"/>
              <w:ind w:firstLine="430"/>
              <w:jc w:val="both"/>
            </w:pPr>
            <w:r w:rsidRPr="00B25F8A">
              <w:lastRenderedPageBreak/>
              <w:t>Перегляд статистичної інформації проводиться за період, у якому були</w:t>
            </w:r>
            <w:r w:rsidRPr="00B83EFA">
              <w:t xml:space="preserve"> </w:t>
            </w:r>
            <w:r w:rsidRPr="00B25F8A">
              <w:t>виявлені помилки.</w:t>
            </w:r>
          </w:p>
          <w:p w14:paraId="12EAC267" w14:textId="130FE383" w:rsidR="00B83EFA" w:rsidRPr="00B25F8A" w:rsidRDefault="00B83EFA" w:rsidP="00B83EFA">
            <w:pPr>
              <w:widowControl w:val="0"/>
              <w:autoSpaceDE w:val="0"/>
              <w:autoSpaceDN w:val="0"/>
              <w:adjustRightInd w:val="0"/>
              <w:ind w:firstLine="430"/>
              <w:jc w:val="both"/>
            </w:pPr>
            <w:r w:rsidRPr="00B25F8A">
              <w:t>Про незапланований перегляд статистичної інформації користувачам</w:t>
            </w:r>
            <w:r w:rsidRPr="00B83EFA">
              <w:t xml:space="preserve"> </w:t>
            </w:r>
            <w:r w:rsidRPr="00B25F8A">
              <w:t>повідомляють, як тільки виникає потреба в ньому. Повідомлення здійснюється</w:t>
            </w:r>
            <w:r w:rsidRPr="00630CEC">
              <w:t xml:space="preserve"> </w:t>
            </w:r>
            <w:r w:rsidRPr="00B25F8A">
              <w:t>шляхом оприлюднення на офіційному вебсайті Держстату оголошення.</w:t>
            </w:r>
          </w:p>
          <w:p w14:paraId="3041AF12" w14:textId="77777777" w:rsidR="00B83EFA" w:rsidRDefault="00B83EFA" w:rsidP="00B83EFA">
            <w:pPr>
              <w:widowControl w:val="0"/>
              <w:autoSpaceDE w:val="0"/>
              <w:autoSpaceDN w:val="0"/>
              <w:adjustRightInd w:val="0"/>
              <w:ind w:firstLine="430"/>
              <w:jc w:val="both"/>
            </w:pPr>
            <w:r w:rsidRPr="00B83EFA">
              <w:t>Переглянуті дані (з відповідним поясненням) оприлюднюються разом із черговим оприлюдненням відповідної статистичної інформації за підсумками ДСС, згідно із календарем оприлюднення інформації</w:t>
            </w:r>
            <w:r>
              <w:t>.</w:t>
            </w:r>
          </w:p>
          <w:p w14:paraId="20C8DBD8" w14:textId="4C92AC88" w:rsidR="007548B8" w:rsidRPr="001228FE" w:rsidRDefault="00B83EFA" w:rsidP="00456A2B">
            <w:pPr>
              <w:widowControl w:val="0"/>
              <w:autoSpaceDE w:val="0"/>
              <w:autoSpaceDN w:val="0"/>
              <w:adjustRightInd w:val="0"/>
              <w:ind w:firstLine="430"/>
              <w:jc w:val="both"/>
            </w:pPr>
            <w:r w:rsidRPr="00B83EFA">
              <w:t>Здійснення запланованого та спеціального перегляду статистичної</w:t>
            </w:r>
            <w:r>
              <w:t xml:space="preserve"> </w:t>
            </w:r>
            <w:r w:rsidRPr="00B83EFA">
              <w:t>інформації за цим ДСС не передбачено</w:t>
            </w:r>
            <w:r>
              <w:t>.</w:t>
            </w:r>
          </w:p>
        </w:tc>
      </w:tr>
      <w:tr w:rsidR="00BA4F51" w:rsidRPr="001228FE" w14:paraId="69E87E9D" w14:textId="77777777" w:rsidTr="000C1FED">
        <w:trPr>
          <w:jc w:val="center"/>
        </w:trPr>
        <w:tc>
          <w:tcPr>
            <w:tcW w:w="5665" w:type="dxa"/>
            <w:shd w:val="clear" w:color="auto" w:fill="auto"/>
          </w:tcPr>
          <w:p w14:paraId="174B37A8" w14:textId="62E61EED" w:rsidR="00BA4F51" w:rsidRPr="001228FE" w:rsidRDefault="00BA4F51" w:rsidP="00BA4F51">
            <w:pPr>
              <w:widowControl w:val="0"/>
              <w:autoSpaceDE w:val="0"/>
              <w:autoSpaceDN w:val="0"/>
              <w:adjustRightInd w:val="0"/>
            </w:pPr>
            <w:r w:rsidRPr="001228FE">
              <w:lastRenderedPageBreak/>
              <w:t>S.17.2. Перегляд інформації ‒ середній розмір перегляду (A6 (U))</w:t>
            </w:r>
          </w:p>
        </w:tc>
        <w:tc>
          <w:tcPr>
            <w:tcW w:w="8931" w:type="dxa"/>
            <w:shd w:val="clear" w:color="auto" w:fill="auto"/>
          </w:tcPr>
          <w:p w14:paraId="24519C5E" w14:textId="72E91E83" w:rsidR="00BA4F51" w:rsidRPr="001228FE" w:rsidRDefault="00BA4F51" w:rsidP="00BA4F51">
            <w:pPr>
              <w:widowControl w:val="0"/>
              <w:autoSpaceDE w:val="0"/>
              <w:autoSpaceDN w:val="0"/>
              <w:adjustRightInd w:val="0"/>
              <w:ind w:firstLine="323"/>
              <w:jc w:val="both"/>
            </w:pPr>
            <w:r w:rsidRPr="00EE32C9">
              <w:t>Не застосовується, оскільки запланований перегляд статистичної інформації за цим спостереженням не проводи</w:t>
            </w:r>
            <w:r>
              <w:t>в</w:t>
            </w:r>
            <w:r w:rsidRPr="00EE32C9">
              <w:t>ся.</w:t>
            </w:r>
          </w:p>
        </w:tc>
      </w:tr>
      <w:tr w:rsidR="00BA4F51" w:rsidRPr="001228FE" w14:paraId="4A15E1E4" w14:textId="77777777" w:rsidTr="000C1FED">
        <w:trPr>
          <w:jc w:val="center"/>
        </w:trPr>
        <w:tc>
          <w:tcPr>
            <w:tcW w:w="5665" w:type="dxa"/>
            <w:shd w:val="clear" w:color="auto" w:fill="auto"/>
          </w:tcPr>
          <w:p w14:paraId="174E3D48" w14:textId="77777777" w:rsidR="00BA4F51" w:rsidRPr="001228FE" w:rsidRDefault="00BA4F51" w:rsidP="00BA4F51">
            <w:pPr>
              <w:widowControl w:val="0"/>
              <w:autoSpaceDE w:val="0"/>
              <w:autoSpaceDN w:val="0"/>
              <w:adjustRightInd w:val="0"/>
            </w:pPr>
            <w:r w:rsidRPr="001228FE">
              <w:t>S.17.2.1. Перегляд інформації ‒ середній розмір перегляду (A6 (Р))</w:t>
            </w:r>
          </w:p>
        </w:tc>
        <w:tc>
          <w:tcPr>
            <w:tcW w:w="8931" w:type="dxa"/>
            <w:shd w:val="clear" w:color="auto" w:fill="auto"/>
          </w:tcPr>
          <w:p w14:paraId="73B03609" w14:textId="4C736343" w:rsidR="00BA4F51" w:rsidRPr="001228FE" w:rsidRDefault="00BA4F51" w:rsidP="00BA4F51">
            <w:pPr>
              <w:ind w:firstLine="318"/>
              <w:jc w:val="both"/>
            </w:pPr>
            <w:r w:rsidRPr="00EE32C9">
              <w:t>Не застосовується, оскільки запланований перегляд статистичної інформації за цим спостереженням не проводи</w:t>
            </w:r>
            <w:r>
              <w:t>в</w:t>
            </w:r>
            <w:r w:rsidRPr="00EE32C9">
              <w:t>ся.</w:t>
            </w:r>
          </w:p>
        </w:tc>
      </w:tr>
      <w:tr w:rsidR="001228FE" w:rsidRPr="001228FE" w14:paraId="29DAEF3D" w14:textId="77777777" w:rsidTr="004B4F1E">
        <w:trPr>
          <w:jc w:val="center"/>
        </w:trPr>
        <w:tc>
          <w:tcPr>
            <w:tcW w:w="14596" w:type="dxa"/>
            <w:gridSpan w:val="2"/>
            <w:shd w:val="clear" w:color="auto" w:fill="auto"/>
          </w:tcPr>
          <w:p w14:paraId="4487D3F3" w14:textId="77777777" w:rsidR="007548B8" w:rsidRPr="001228FE" w:rsidRDefault="007548B8" w:rsidP="007548B8">
            <w:pPr>
              <w:widowControl w:val="0"/>
              <w:autoSpaceDE w:val="0"/>
              <w:autoSpaceDN w:val="0"/>
              <w:adjustRightInd w:val="0"/>
            </w:pPr>
            <w:r w:rsidRPr="001228FE">
              <w:t>S.18.  Статистична обробка</w:t>
            </w:r>
          </w:p>
        </w:tc>
      </w:tr>
      <w:tr w:rsidR="001228FE" w:rsidRPr="001228FE" w14:paraId="4C305D6A" w14:textId="77777777" w:rsidTr="000C1FED">
        <w:trPr>
          <w:jc w:val="center"/>
        </w:trPr>
        <w:tc>
          <w:tcPr>
            <w:tcW w:w="5665" w:type="dxa"/>
            <w:shd w:val="clear" w:color="auto" w:fill="auto"/>
          </w:tcPr>
          <w:p w14:paraId="4F18C875" w14:textId="77777777" w:rsidR="007548B8" w:rsidRPr="001228FE" w:rsidRDefault="007548B8" w:rsidP="007548B8">
            <w:pPr>
              <w:widowControl w:val="0"/>
              <w:autoSpaceDE w:val="0"/>
              <w:autoSpaceDN w:val="0"/>
              <w:adjustRightInd w:val="0"/>
            </w:pPr>
            <w:r w:rsidRPr="001228FE">
              <w:t>S.18.1.  Джерела інформації для проведення ДСС</w:t>
            </w:r>
          </w:p>
        </w:tc>
        <w:tc>
          <w:tcPr>
            <w:tcW w:w="8931" w:type="dxa"/>
            <w:shd w:val="clear" w:color="auto" w:fill="auto"/>
          </w:tcPr>
          <w:p w14:paraId="04CF0D6B" w14:textId="77777777" w:rsidR="007548B8" w:rsidRDefault="007548B8" w:rsidP="000208A4">
            <w:pPr>
              <w:widowControl w:val="0"/>
              <w:autoSpaceDE w:val="0"/>
              <w:autoSpaceDN w:val="0"/>
              <w:adjustRightInd w:val="0"/>
              <w:ind w:firstLine="323"/>
              <w:jc w:val="both"/>
            </w:pPr>
            <w:r w:rsidRPr="001228FE">
              <w:t>Джерелами інформації спостереження є:</w:t>
            </w:r>
          </w:p>
          <w:p w14:paraId="5CAA800D" w14:textId="6397E22B" w:rsidR="006C7F9C" w:rsidRDefault="006C7F9C" w:rsidP="006C7F9C">
            <w:pPr>
              <w:widowControl w:val="0"/>
              <w:autoSpaceDE w:val="0"/>
              <w:autoSpaceDN w:val="0"/>
              <w:adjustRightInd w:val="0"/>
              <w:ind w:firstLine="323"/>
              <w:jc w:val="both"/>
            </w:pPr>
            <w:r>
              <w:t>інформація, отримана від респондентів за формою ДСС № 3-борг (місячна)</w:t>
            </w:r>
            <w:r w:rsidR="0074530B">
              <w:t>;</w:t>
            </w:r>
            <w:r>
              <w:t xml:space="preserve"> </w:t>
            </w:r>
          </w:p>
          <w:p w14:paraId="67441EFA" w14:textId="54CC73B2" w:rsidR="006C7F9C" w:rsidRDefault="006C7F9C" w:rsidP="006C7F9C">
            <w:pPr>
              <w:widowControl w:val="0"/>
              <w:autoSpaceDE w:val="0"/>
              <w:autoSpaceDN w:val="0"/>
              <w:adjustRightInd w:val="0"/>
              <w:ind w:firstLine="323"/>
              <w:jc w:val="both"/>
            </w:pPr>
            <w:r w:rsidRPr="006C7F9C">
              <w:t>зведені дані ДСС "Обстеження підприємств із питань статистики праці" (фонд оплати праці,</w:t>
            </w:r>
            <w:r>
              <w:rPr>
                <w:rFonts w:ascii="TimesNewRomanPSMT" w:hAnsi="TimesNewRomanPSMT" w:cs="TimesNewRomanPSMT"/>
              </w:rPr>
              <w:t xml:space="preserve"> середня заробітна плата, кількість працівників), які використовуються для розрахунку відносних показників;</w:t>
            </w:r>
          </w:p>
          <w:p w14:paraId="47420E6E" w14:textId="5D2AB139" w:rsidR="007548B8" w:rsidRPr="000208A4" w:rsidRDefault="000208A4" w:rsidP="000208A4">
            <w:pPr>
              <w:widowControl w:val="0"/>
              <w:autoSpaceDE w:val="0"/>
              <w:autoSpaceDN w:val="0"/>
              <w:adjustRightInd w:val="0"/>
              <w:ind w:firstLine="323"/>
              <w:jc w:val="both"/>
            </w:pPr>
            <w:r>
              <w:t>інформація ДСС "Реєстр статистичних одиниць", яка використовується для формування генеральної сукупності, сукупності одиниць статистичного спостереження, що вивчається, та сукупності респондентів ДСС</w:t>
            </w:r>
            <w:r w:rsidR="008E56F7" w:rsidRPr="008E56F7">
              <w:t>,</w:t>
            </w:r>
            <w:r w:rsidRPr="0074530B">
              <w:rPr>
                <w:color w:val="FF0000"/>
              </w:rPr>
              <w:t xml:space="preserve"> </w:t>
            </w:r>
            <w:r w:rsidRPr="0074530B">
              <w:t>а також для актуалізації сукупності одиниць, що вивчається, та сукупності респондентів ДСС</w:t>
            </w:r>
            <w:r>
              <w:t>.</w:t>
            </w:r>
          </w:p>
        </w:tc>
      </w:tr>
      <w:tr w:rsidR="001228FE" w:rsidRPr="001228FE" w14:paraId="241257C0" w14:textId="77777777" w:rsidTr="000C1FED">
        <w:trPr>
          <w:jc w:val="center"/>
        </w:trPr>
        <w:tc>
          <w:tcPr>
            <w:tcW w:w="5665" w:type="dxa"/>
            <w:shd w:val="clear" w:color="auto" w:fill="auto"/>
          </w:tcPr>
          <w:p w14:paraId="767C81F9" w14:textId="77777777" w:rsidR="007548B8" w:rsidRPr="001228FE" w:rsidRDefault="007548B8" w:rsidP="007548B8">
            <w:pPr>
              <w:widowControl w:val="0"/>
              <w:autoSpaceDE w:val="0"/>
              <w:autoSpaceDN w:val="0"/>
              <w:adjustRightInd w:val="0"/>
            </w:pPr>
            <w:r w:rsidRPr="001228FE">
              <w:t>S.18.2. Періодичність отримання інформації</w:t>
            </w:r>
          </w:p>
        </w:tc>
        <w:tc>
          <w:tcPr>
            <w:tcW w:w="8931" w:type="dxa"/>
            <w:shd w:val="clear" w:color="auto" w:fill="auto"/>
          </w:tcPr>
          <w:p w14:paraId="21931ED3" w14:textId="31F1B3F3" w:rsidR="000C058B" w:rsidRPr="001228FE" w:rsidRDefault="007C4293" w:rsidP="00456A2B">
            <w:pPr>
              <w:widowControl w:val="0"/>
              <w:autoSpaceDE w:val="0"/>
              <w:autoSpaceDN w:val="0"/>
              <w:adjustRightInd w:val="0"/>
              <w:ind w:firstLine="323"/>
              <w:jc w:val="both"/>
            </w:pPr>
            <w:r w:rsidRPr="00EE32C9">
              <w:t xml:space="preserve">Збір даних для </w:t>
            </w:r>
            <w:r w:rsidR="000C058B">
              <w:t>формування</w:t>
            </w:r>
            <w:r w:rsidRPr="00EE32C9">
              <w:t xml:space="preserve"> показників статистичного спостереження </w:t>
            </w:r>
            <w:r w:rsidRPr="00EE32C9">
              <w:lastRenderedPageBreak/>
              <w:t>проводиться</w:t>
            </w:r>
            <w:r w:rsidR="00D862F7">
              <w:t xml:space="preserve"> щомісячно</w:t>
            </w:r>
            <w:r w:rsidR="000C058B">
              <w:t>.</w:t>
            </w:r>
            <w:r w:rsidR="00D862F7">
              <w:t xml:space="preserve"> </w:t>
            </w:r>
          </w:p>
        </w:tc>
      </w:tr>
      <w:tr w:rsidR="001228FE" w:rsidRPr="001228FE" w14:paraId="056151E4" w14:textId="77777777" w:rsidTr="000C1FED">
        <w:trPr>
          <w:jc w:val="center"/>
        </w:trPr>
        <w:tc>
          <w:tcPr>
            <w:tcW w:w="5665" w:type="dxa"/>
            <w:shd w:val="clear" w:color="auto" w:fill="auto"/>
          </w:tcPr>
          <w:p w14:paraId="6EBD2515" w14:textId="77777777" w:rsidR="007548B8" w:rsidRPr="001228FE" w:rsidRDefault="007548B8" w:rsidP="007548B8">
            <w:pPr>
              <w:widowControl w:val="0"/>
              <w:autoSpaceDE w:val="0"/>
              <w:autoSpaceDN w:val="0"/>
              <w:adjustRightInd w:val="0"/>
            </w:pPr>
            <w:r w:rsidRPr="001228FE">
              <w:lastRenderedPageBreak/>
              <w:t>S.18.3. Збір інформації</w:t>
            </w:r>
          </w:p>
        </w:tc>
        <w:tc>
          <w:tcPr>
            <w:tcW w:w="8931" w:type="dxa"/>
            <w:shd w:val="clear" w:color="auto" w:fill="auto"/>
          </w:tcPr>
          <w:p w14:paraId="694489A4" w14:textId="6642E3FD" w:rsidR="007548B8" w:rsidRPr="008E56F7" w:rsidRDefault="000C058B" w:rsidP="008E56F7">
            <w:pPr>
              <w:widowControl w:val="0"/>
              <w:autoSpaceDE w:val="0"/>
              <w:autoSpaceDN w:val="0"/>
              <w:adjustRightInd w:val="0"/>
              <w:ind w:firstLine="323"/>
              <w:jc w:val="both"/>
              <w:rPr>
                <w:strike/>
                <w:lang w:val="en-US"/>
              </w:rPr>
            </w:pPr>
            <w:r w:rsidRPr="004F0CC8">
              <w:t>Спостереження проводиться шляхом отримання інформації безпосередньо від респондентів за формою № </w:t>
            </w:r>
            <w:r>
              <w:t>3-борг (місячна)</w:t>
            </w:r>
            <w:r w:rsidR="008E56F7">
              <w:rPr>
                <w:lang w:val="en-US"/>
              </w:rPr>
              <w:t>.</w:t>
            </w:r>
          </w:p>
        </w:tc>
      </w:tr>
      <w:tr w:rsidR="001228FE" w:rsidRPr="001228FE" w14:paraId="0AB8E793" w14:textId="77777777" w:rsidTr="000C1FED">
        <w:trPr>
          <w:jc w:val="center"/>
        </w:trPr>
        <w:tc>
          <w:tcPr>
            <w:tcW w:w="5665" w:type="dxa"/>
            <w:shd w:val="clear" w:color="auto" w:fill="auto"/>
          </w:tcPr>
          <w:p w14:paraId="018F4E3B" w14:textId="77777777" w:rsidR="007548B8" w:rsidRPr="001228FE" w:rsidRDefault="007548B8" w:rsidP="007548B8">
            <w:pPr>
              <w:widowControl w:val="0"/>
              <w:autoSpaceDE w:val="0"/>
              <w:autoSpaceDN w:val="0"/>
              <w:adjustRightInd w:val="0"/>
            </w:pPr>
            <w:r w:rsidRPr="001228FE">
              <w:t xml:space="preserve">S.18.4. Валідація даних. Підтвердження інформації, необхідної для проведення ДСС  </w:t>
            </w:r>
          </w:p>
        </w:tc>
        <w:tc>
          <w:tcPr>
            <w:tcW w:w="8931" w:type="dxa"/>
            <w:shd w:val="clear" w:color="auto" w:fill="auto"/>
          </w:tcPr>
          <w:p w14:paraId="10C8E2D3" w14:textId="77777777" w:rsidR="006B6561" w:rsidRDefault="006B6561" w:rsidP="006B6561">
            <w:pPr>
              <w:ind w:firstLine="430"/>
              <w:jc w:val="both"/>
            </w:pPr>
            <w:r>
              <w:t>Обробка даних ДСС складається з опрацювання даних від респондентів, які проходять відповідні стандартні процедури, у тому числі контроль повноти введення даних, логічні й арифметичні контролі первинних даних, аналіз наявності та взаємозв’язок отриманих даних.</w:t>
            </w:r>
          </w:p>
          <w:p w14:paraId="5BDB64DA" w14:textId="05C6FD3C" w:rsidR="007548B8" w:rsidRPr="001228FE" w:rsidRDefault="006B6561" w:rsidP="0018361F">
            <w:pPr>
              <w:ind w:firstLine="430"/>
              <w:jc w:val="both"/>
            </w:pPr>
            <w:r w:rsidRPr="00B25F8A">
              <w:t xml:space="preserve">Здійснюється контроль повноти та правильності заповнення статистичного формуляру; проведення логічних контролів та контролів повноти під час уведення даних; перевірка правильності співвідношення окремих значень показників, </w:t>
            </w:r>
            <w:r w:rsidRPr="008E56F7">
              <w:t xml:space="preserve">порівняння значень показників у динаміці (порівняння з попереднім </w:t>
            </w:r>
            <w:r w:rsidR="005136F3" w:rsidRPr="008E56F7">
              <w:t>періодом</w:t>
            </w:r>
            <w:r w:rsidRPr="008E56F7">
              <w:t xml:space="preserve">). </w:t>
            </w:r>
            <w:r w:rsidR="0018361F" w:rsidRPr="008E56F7">
              <w:rPr>
                <w:rFonts w:eastAsia="Times New Roman CYR" w:cs="Times New Roman CYR"/>
                <w:lang w:eastAsia="ar-SA"/>
              </w:rPr>
              <w:t>Для забезпечення якості даних, у</w:t>
            </w:r>
            <w:r w:rsidRPr="008E56F7">
              <w:t xml:space="preserve"> разі виявлення неузгодженостей може здійснюватися</w:t>
            </w:r>
            <w:r w:rsidRPr="00B25F8A">
              <w:t xml:space="preserve"> зв’язок з респондентами і відповідне редагування інформації</w:t>
            </w:r>
            <w:r>
              <w:t>.</w:t>
            </w:r>
          </w:p>
        </w:tc>
      </w:tr>
      <w:tr w:rsidR="001228FE" w:rsidRPr="001228FE" w14:paraId="44163380" w14:textId="77777777" w:rsidTr="000C1FED">
        <w:trPr>
          <w:jc w:val="center"/>
        </w:trPr>
        <w:tc>
          <w:tcPr>
            <w:tcW w:w="5665" w:type="dxa"/>
            <w:shd w:val="clear" w:color="auto" w:fill="auto"/>
          </w:tcPr>
          <w:p w14:paraId="7298A6D9" w14:textId="77777777" w:rsidR="007548B8" w:rsidRPr="001228FE" w:rsidRDefault="007548B8" w:rsidP="007548B8">
            <w:pPr>
              <w:widowControl w:val="0"/>
              <w:autoSpaceDE w:val="0"/>
              <w:autoSpaceDN w:val="0"/>
              <w:adjustRightInd w:val="0"/>
            </w:pPr>
            <w:r w:rsidRPr="001228FE">
              <w:t>S.18.5. Об’єднання даних</w:t>
            </w:r>
          </w:p>
        </w:tc>
        <w:tc>
          <w:tcPr>
            <w:tcW w:w="8931" w:type="dxa"/>
            <w:shd w:val="clear" w:color="auto" w:fill="auto"/>
          </w:tcPr>
          <w:p w14:paraId="617DACA1" w14:textId="77777777" w:rsidR="0035645F" w:rsidRDefault="0035645F" w:rsidP="0035645F">
            <w:pPr>
              <w:ind w:firstLine="430"/>
              <w:jc w:val="both"/>
            </w:pPr>
            <w:r w:rsidRPr="004F0CC8">
              <w:t>Узагальнення інформації ДСС здійснюється на державному та регіональному рівнях.</w:t>
            </w:r>
          </w:p>
          <w:p w14:paraId="2A113B49" w14:textId="2F313C06" w:rsidR="0035645F" w:rsidRPr="0035645F" w:rsidRDefault="0035645F" w:rsidP="0035645F">
            <w:pPr>
              <w:ind w:firstLine="430"/>
              <w:jc w:val="both"/>
            </w:pPr>
            <w:r w:rsidRPr="0035645F">
              <w:t xml:space="preserve">Формування показників за результатами ДСС </w:t>
            </w:r>
            <w:r w:rsidRPr="002413DF">
              <w:rPr>
                <w:color w:val="FF0000"/>
              </w:rPr>
              <w:t xml:space="preserve"> </w:t>
            </w:r>
            <w:r w:rsidRPr="0035645F">
              <w:t>відбувається методом поєднання даних, отриманих за результатами обстеження сукупності одиниць статистичного спостереження, що вивчається. Для формування показників ДСС застосовуються методи арифметичного підсумовування абсолютних величин та їх розподілу за категоріями, обчислення відносних величин, інтенсивності.</w:t>
            </w:r>
          </w:p>
          <w:p w14:paraId="4F079D0E" w14:textId="27B1AA39" w:rsidR="0035645F" w:rsidRPr="0035645F" w:rsidRDefault="00273686" w:rsidP="0035645F">
            <w:pPr>
              <w:ind w:firstLine="430"/>
              <w:jc w:val="both"/>
            </w:pPr>
            <w:r w:rsidRPr="008E56F7">
              <w:t>Для контролю якості результатів ДСС о</w:t>
            </w:r>
            <w:r w:rsidR="0035645F" w:rsidRPr="008E56F7">
              <w:t>д</w:t>
            </w:r>
            <w:r w:rsidR="0035645F" w:rsidRPr="0035645F">
              <w:t>ержані результати аналізуються, зокрема, зіставляються показники з попереднім періодом. Також аналізуються розподіл даних, абсолютні та відносні величини, вивчаються тенденції.</w:t>
            </w:r>
          </w:p>
          <w:p w14:paraId="0AF28E21" w14:textId="4BAD652D" w:rsidR="0035645F" w:rsidRPr="0035645F" w:rsidRDefault="0035645F" w:rsidP="0035645F">
            <w:pPr>
              <w:ind w:firstLine="430"/>
              <w:jc w:val="both"/>
            </w:pPr>
            <w:r w:rsidRPr="0035645F">
              <w:t>Узагальнення показників цього ДСС за ознакою території відбувається згідно з місцем реєстрації юридичної особи.</w:t>
            </w:r>
          </w:p>
          <w:p w14:paraId="43984830" w14:textId="12DE3EE9" w:rsidR="007548B8" w:rsidRPr="001729FF" w:rsidRDefault="0035645F" w:rsidP="00456A2B">
            <w:pPr>
              <w:ind w:firstLine="430"/>
              <w:jc w:val="both"/>
            </w:pPr>
            <w:r w:rsidRPr="001729FF">
              <w:lastRenderedPageBreak/>
              <w:t>За результатами ДСС формується перелік підприємств-боржників, які прозвітували про наявність/відсутність заборгованості з виплати заробітної плати, із зазначенням цієї заборгованості.</w:t>
            </w:r>
          </w:p>
        </w:tc>
      </w:tr>
      <w:tr w:rsidR="001228FE" w:rsidRPr="001228FE" w14:paraId="2415A499" w14:textId="77777777" w:rsidTr="000C1FED">
        <w:trPr>
          <w:jc w:val="center"/>
        </w:trPr>
        <w:tc>
          <w:tcPr>
            <w:tcW w:w="5665" w:type="dxa"/>
            <w:shd w:val="clear" w:color="auto" w:fill="auto"/>
          </w:tcPr>
          <w:p w14:paraId="22C29C14" w14:textId="77777777" w:rsidR="007548B8" w:rsidRPr="001228FE" w:rsidRDefault="007548B8" w:rsidP="007548B8">
            <w:pPr>
              <w:widowControl w:val="0"/>
              <w:autoSpaceDE w:val="0"/>
              <w:autoSpaceDN w:val="0"/>
              <w:adjustRightInd w:val="0"/>
            </w:pPr>
            <w:r w:rsidRPr="001228FE">
              <w:lastRenderedPageBreak/>
              <w:t>S.18.5.1. Рівень імпутації (A7)</w:t>
            </w:r>
          </w:p>
        </w:tc>
        <w:tc>
          <w:tcPr>
            <w:tcW w:w="8931" w:type="dxa"/>
            <w:shd w:val="clear" w:color="auto" w:fill="auto"/>
          </w:tcPr>
          <w:p w14:paraId="1EEA784B" w14:textId="4C287FB9" w:rsidR="007548B8" w:rsidRPr="001228FE" w:rsidRDefault="00CA00D4" w:rsidP="00456A2B">
            <w:pPr>
              <w:ind w:firstLine="426"/>
              <w:jc w:val="both"/>
            </w:pPr>
            <w:r w:rsidRPr="006E36E6">
              <w:t>Не застосовується. Методи імпутації не передбачені Методологічними положеннями цього ДСС.</w:t>
            </w:r>
          </w:p>
        </w:tc>
      </w:tr>
      <w:tr w:rsidR="001228FE" w:rsidRPr="001228FE" w14:paraId="04C8FAB9" w14:textId="77777777" w:rsidTr="000C1FED">
        <w:trPr>
          <w:jc w:val="center"/>
        </w:trPr>
        <w:tc>
          <w:tcPr>
            <w:tcW w:w="5665" w:type="dxa"/>
            <w:shd w:val="clear" w:color="auto" w:fill="auto"/>
          </w:tcPr>
          <w:p w14:paraId="6D5842C4" w14:textId="77777777" w:rsidR="007548B8" w:rsidRPr="001228FE" w:rsidRDefault="007548B8" w:rsidP="007548B8">
            <w:pPr>
              <w:widowControl w:val="0"/>
              <w:autoSpaceDE w:val="0"/>
              <w:autoSpaceDN w:val="0"/>
              <w:adjustRightInd w:val="0"/>
            </w:pPr>
            <w:r w:rsidRPr="001228FE">
              <w:t>S.18.6. Коригування</w:t>
            </w:r>
          </w:p>
        </w:tc>
        <w:tc>
          <w:tcPr>
            <w:tcW w:w="8931" w:type="dxa"/>
            <w:shd w:val="clear" w:color="auto" w:fill="auto"/>
          </w:tcPr>
          <w:p w14:paraId="6E065A74" w14:textId="48B8B1ED" w:rsidR="007548B8" w:rsidRPr="00456A2B" w:rsidRDefault="00190BAC" w:rsidP="00456A2B">
            <w:pPr>
              <w:ind w:left="5" w:firstLine="394"/>
              <w:jc w:val="both"/>
              <w:rPr>
                <w:rFonts w:eastAsia="Calibri"/>
                <w:i/>
                <w:sz w:val="20"/>
                <w:szCs w:val="20"/>
              </w:rPr>
            </w:pPr>
            <w:r w:rsidRPr="004F0CC8">
              <w:t>Коригування інформації може відбуватися у процесі обробки даних ДСС і складається з опрацювання, валідації та редагування даних, що надійшли від респондентів.</w:t>
            </w:r>
            <w:r w:rsidRPr="004F0CC8">
              <w:rPr>
                <w:rFonts w:eastAsia="Calibri"/>
                <w:i/>
                <w:sz w:val="20"/>
                <w:szCs w:val="20"/>
              </w:rPr>
              <w:t xml:space="preserve"> </w:t>
            </w:r>
          </w:p>
        </w:tc>
      </w:tr>
      <w:tr w:rsidR="001228FE" w:rsidRPr="001228FE" w14:paraId="70DAA5DC" w14:textId="77777777" w:rsidTr="000C1FED">
        <w:trPr>
          <w:jc w:val="center"/>
        </w:trPr>
        <w:tc>
          <w:tcPr>
            <w:tcW w:w="5665" w:type="dxa"/>
            <w:shd w:val="clear" w:color="auto" w:fill="auto"/>
          </w:tcPr>
          <w:p w14:paraId="2D4731F2" w14:textId="77777777" w:rsidR="007548B8" w:rsidRPr="001228FE" w:rsidRDefault="007548B8" w:rsidP="007548B8">
            <w:pPr>
              <w:widowControl w:val="0"/>
              <w:autoSpaceDE w:val="0"/>
              <w:autoSpaceDN w:val="0"/>
              <w:adjustRightInd w:val="0"/>
            </w:pPr>
            <w:r w:rsidRPr="001228FE">
              <w:t>S.18.6.1. Сезонне коригування</w:t>
            </w:r>
          </w:p>
        </w:tc>
        <w:tc>
          <w:tcPr>
            <w:tcW w:w="8931" w:type="dxa"/>
            <w:shd w:val="clear" w:color="auto" w:fill="auto"/>
          </w:tcPr>
          <w:p w14:paraId="1F53E73C" w14:textId="708EA324" w:rsidR="007548B8" w:rsidRPr="001228FE" w:rsidRDefault="007C1E17" w:rsidP="00456A2B">
            <w:pPr>
              <w:ind w:left="5" w:firstLine="394"/>
              <w:jc w:val="both"/>
            </w:pPr>
            <w:r w:rsidRPr="004F0CC8">
              <w:t xml:space="preserve">Не застосовується. Методи коригування сезонних коливань не передбачені </w:t>
            </w:r>
            <w:r w:rsidRPr="006E36E6">
              <w:t>Методологічними положеннями цього ДСС.</w:t>
            </w:r>
          </w:p>
        </w:tc>
      </w:tr>
      <w:tr w:rsidR="007548B8" w:rsidRPr="001228FE" w14:paraId="20669103" w14:textId="77777777" w:rsidTr="000C1FED">
        <w:trPr>
          <w:jc w:val="center"/>
        </w:trPr>
        <w:tc>
          <w:tcPr>
            <w:tcW w:w="5665" w:type="dxa"/>
            <w:shd w:val="clear" w:color="auto" w:fill="auto"/>
          </w:tcPr>
          <w:p w14:paraId="0F19EA8D" w14:textId="77777777" w:rsidR="007548B8" w:rsidRPr="001228FE" w:rsidRDefault="007548B8" w:rsidP="007548B8">
            <w:pPr>
              <w:widowControl w:val="0"/>
              <w:autoSpaceDE w:val="0"/>
              <w:autoSpaceDN w:val="0"/>
              <w:adjustRightInd w:val="0"/>
            </w:pPr>
            <w:r w:rsidRPr="001228FE">
              <w:t>S.19. Коментарі</w:t>
            </w:r>
          </w:p>
        </w:tc>
        <w:tc>
          <w:tcPr>
            <w:tcW w:w="8931" w:type="dxa"/>
            <w:shd w:val="clear" w:color="auto" w:fill="auto"/>
          </w:tcPr>
          <w:p w14:paraId="1068D2AB" w14:textId="3450258B" w:rsidR="003E129F" w:rsidRPr="00FF6EDF" w:rsidRDefault="00684226" w:rsidP="00475550">
            <w:pPr>
              <w:pStyle w:val="Default"/>
              <w:ind w:firstLine="321"/>
              <w:jc w:val="both"/>
              <w:rPr>
                <w:strike/>
                <w:sz w:val="28"/>
                <w:szCs w:val="28"/>
                <w:lang w:val="uk-UA"/>
              </w:rPr>
            </w:pPr>
            <w:r w:rsidRPr="008E56F7">
              <w:rPr>
                <w:sz w:val="28"/>
                <w:szCs w:val="28"/>
                <w:lang w:val="uk-UA"/>
              </w:rPr>
              <w:t>Упродовж найближчих років відбуватиметься удосконалення методології та звітно-статистичної документації проведення ДСС.</w:t>
            </w:r>
          </w:p>
        </w:tc>
      </w:tr>
    </w:tbl>
    <w:p w14:paraId="19D5DDFC" w14:textId="77777777" w:rsidR="003B0B98" w:rsidRPr="001228FE" w:rsidRDefault="003B0B98" w:rsidP="005B017E">
      <w:pPr>
        <w:tabs>
          <w:tab w:val="left" w:pos="0"/>
        </w:tabs>
        <w:jc w:val="center"/>
        <w:rPr>
          <w:bCs/>
          <w:sz w:val="10"/>
          <w:szCs w:val="10"/>
        </w:rPr>
      </w:pPr>
    </w:p>
    <w:sectPr w:rsidR="003B0B98" w:rsidRPr="001228FE" w:rsidSect="007665FD">
      <w:footnotePr>
        <w:pos w:val="beneathText"/>
        <w:numFmt w:val="chicago"/>
      </w:footnotePr>
      <w:pgSz w:w="16838" w:h="11906" w:orient="landscape"/>
      <w:pgMar w:top="1134" w:right="567" w:bottom="851"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E28A9" w14:textId="77777777" w:rsidR="00466D11" w:rsidRDefault="00466D11">
      <w:r>
        <w:separator/>
      </w:r>
    </w:p>
  </w:endnote>
  <w:endnote w:type="continuationSeparator" w:id="0">
    <w:p w14:paraId="3CA8EEE7" w14:textId="77777777" w:rsidR="00466D11" w:rsidRDefault="00466D11">
      <w:r>
        <w:continuationSeparator/>
      </w:r>
    </w:p>
  </w:endnote>
  <w:endnote w:type="continuationNotice" w:id="1">
    <w:p w14:paraId="6EB07C92" w14:textId="77777777" w:rsidR="00466D11" w:rsidRDefault="00466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C6544" w14:textId="77777777" w:rsidR="00466D11" w:rsidRDefault="00466D11">
      <w:r>
        <w:separator/>
      </w:r>
    </w:p>
  </w:footnote>
  <w:footnote w:type="continuationSeparator" w:id="0">
    <w:p w14:paraId="151DC80E" w14:textId="77777777" w:rsidR="00466D11" w:rsidRDefault="00466D11">
      <w:r>
        <w:continuationSeparator/>
      </w:r>
    </w:p>
  </w:footnote>
  <w:footnote w:type="continuationNotice" w:id="1">
    <w:p w14:paraId="6C0DDBE3" w14:textId="77777777" w:rsidR="00466D11" w:rsidRDefault="00466D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520484"/>
      <w:docPartObj>
        <w:docPartGallery w:val="Page Numbers (Top of Page)"/>
        <w:docPartUnique/>
      </w:docPartObj>
    </w:sdtPr>
    <w:sdtEndPr>
      <w:rPr>
        <w:sz w:val="24"/>
        <w:szCs w:val="24"/>
      </w:rPr>
    </w:sdtEndPr>
    <w:sdtContent>
      <w:p w14:paraId="133A13C4" w14:textId="77777777" w:rsidR="000D2A39" w:rsidRPr="005B017E" w:rsidRDefault="000D2A39">
        <w:pPr>
          <w:pStyle w:val="ad"/>
          <w:jc w:val="center"/>
          <w:rPr>
            <w:sz w:val="24"/>
            <w:szCs w:val="24"/>
          </w:rPr>
        </w:pPr>
        <w:r w:rsidRPr="005B017E">
          <w:rPr>
            <w:sz w:val="24"/>
            <w:szCs w:val="24"/>
          </w:rPr>
          <w:fldChar w:fldCharType="begin"/>
        </w:r>
        <w:r w:rsidRPr="005B017E">
          <w:rPr>
            <w:sz w:val="24"/>
            <w:szCs w:val="24"/>
          </w:rPr>
          <w:instrText>PAGE   \* MERGEFORMAT</w:instrText>
        </w:r>
        <w:r w:rsidRPr="005B017E">
          <w:rPr>
            <w:sz w:val="24"/>
            <w:szCs w:val="24"/>
          </w:rPr>
          <w:fldChar w:fldCharType="separate"/>
        </w:r>
        <w:r w:rsidR="00BD3E97">
          <w:rPr>
            <w:noProof/>
            <w:sz w:val="24"/>
            <w:szCs w:val="24"/>
          </w:rPr>
          <w:t>21</w:t>
        </w:r>
        <w:r w:rsidRPr="005B017E">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4AFEB9F"/>
    <w:multiLevelType w:val="hybridMultilevel"/>
    <w:tmpl w:val="2BDF78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139484D2"/>
    <w:lvl w:ilvl="0">
      <w:start w:val="1"/>
      <w:numFmt w:val="bullet"/>
      <w:pStyle w:val="a"/>
      <w:lvlText w:val=""/>
      <w:lvlJc w:val="left"/>
      <w:pPr>
        <w:tabs>
          <w:tab w:val="num" w:pos="360"/>
        </w:tabs>
        <w:ind w:left="360" w:hanging="360"/>
      </w:pPr>
      <w:rPr>
        <w:rFonts w:ascii="Symbol" w:hAnsi="Symbol" w:hint="default"/>
        <w:lang w:val="ru-RU"/>
      </w:rPr>
    </w:lvl>
  </w:abstractNum>
  <w:abstractNum w:abstractNumId="2" w15:restartNumberingAfterBreak="0">
    <w:nsid w:val="022D28DB"/>
    <w:multiLevelType w:val="hybridMultilevel"/>
    <w:tmpl w:val="89C61AF4"/>
    <w:lvl w:ilvl="0" w:tplc="E04E9CB0">
      <w:start w:val="2"/>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038420A0"/>
    <w:multiLevelType w:val="hybridMultilevel"/>
    <w:tmpl w:val="8F9CF1DC"/>
    <w:lvl w:ilvl="0" w:tplc="B6820BF2">
      <w:start w:val="2"/>
      <w:numFmt w:val="decimal"/>
      <w:suff w:val="space"/>
      <w:lvlText w:val="%1."/>
      <w:lvlJc w:val="left"/>
      <w:pPr>
        <w:ind w:left="963" w:hanging="396"/>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D896222"/>
    <w:multiLevelType w:val="hybridMultilevel"/>
    <w:tmpl w:val="19EAAC4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15:restartNumberingAfterBreak="0">
    <w:nsid w:val="138757C9"/>
    <w:multiLevelType w:val="hybridMultilevel"/>
    <w:tmpl w:val="A5E8359E"/>
    <w:lvl w:ilvl="0" w:tplc="173A7732">
      <w:start w:val="19"/>
      <w:numFmt w:val="bullet"/>
      <w:lvlText w:val="-"/>
      <w:lvlJc w:val="left"/>
      <w:pPr>
        <w:ind w:left="720" w:hanging="360"/>
      </w:pPr>
      <w:rPr>
        <w:rFonts w:ascii="Verdana" w:eastAsia="Times New Roman" w:hAnsi="Verdana"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47860CC"/>
    <w:multiLevelType w:val="multilevel"/>
    <w:tmpl w:val="E0D87222"/>
    <w:lvl w:ilvl="0">
      <w:start w:val="1"/>
      <w:numFmt w:val="decimal"/>
      <w:lvlText w:val="%1."/>
      <w:lvlJc w:val="left"/>
      <w:pPr>
        <w:tabs>
          <w:tab w:val="num" w:pos="794"/>
        </w:tabs>
        <w:ind w:left="0" w:firstLine="720"/>
      </w:pPr>
      <w:rPr>
        <w:rFonts w:ascii="Times New Roman" w:eastAsia="Times New Roman" w:hAnsi="Times New Roman" w:cs="Times New Roman"/>
      </w:rPr>
    </w:lvl>
    <w:lvl w:ilvl="1">
      <w:start w:val="1"/>
      <w:numFmt w:val="decimal"/>
      <w:lvlText w:val="%1.%2."/>
      <w:lvlJc w:val="left"/>
      <w:pPr>
        <w:tabs>
          <w:tab w:val="num" w:pos="964"/>
        </w:tabs>
        <w:ind w:left="0" w:firstLine="720"/>
      </w:pPr>
      <w:rPr>
        <w:rFonts w:hint="default"/>
      </w:rPr>
    </w:lvl>
    <w:lvl w:ilvl="2">
      <w:start w:val="1"/>
      <w:numFmt w:val="decimal"/>
      <w:lvlText w:val="%1.%2.%3."/>
      <w:lvlJc w:val="left"/>
      <w:pPr>
        <w:tabs>
          <w:tab w:val="num" w:pos="1474"/>
        </w:tabs>
        <w:ind w:left="0" w:firstLine="720"/>
      </w:pPr>
      <w:rPr>
        <w:rFonts w:hint="default"/>
      </w:rPr>
    </w:lvl>
    <w:lvl w:ilvl="3">
      <w:start w:val="1"/>
      <w:numFmt w:val="none"/>
      <w:lvlText w:val=""/>
      <w:lvlJc w:val="left"/>
      <w:pPr>
        <w:tabs>
          <w:tab w:val="num" w:pos="720"/>
        </w:tabs>
        <w:ind w:left="0" w:firstLine="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64B60F2"/>
    <w:multiLevelType w:val="singleLevel"/>
    <w:tmpl w:val="EAA8D0DC"/>
    <w:lvl w:ilvl="0">
      <w:start w:val="1"/>
      <w:numFmt w:val="bullet"/>
      <w:lvlText w:val=""/>
      <w:lvlJc w:val="left"/>
      <w:pPr>
        <w:tabs>
          <w:tab w:val="num" w:pos="360"/>
        </w:tabs>
        <w:ind w:left="284" w:hanging="284"/>
      </w:pPr>
      <w:rPr>
        <w:rFonts w:ascii="Symbol" w:hAnsi="Symbol" w:hint="default"/>
      </w:rPr>
    </w:lvl>
  </w:abstractNum>
  <w:abstractNum w:abstractNumId="8" w15:restartNumberingAfterBreak="0">
    <w:nsid w:val="1E8C28CC"/>
    <w:multiLevelType w:val="hybridMultilevel"/>
    <w:tmpl w:val="65A4ACE0"/>
    <w:lvl w:ilvl="0" w:tplc="DFAAFB4E">
      <w:start w:val="19"/>
      <w:numFmt w:val="bullet"/>
      <w:lvlText w:val="-"/>
      <w:lvlJc w:val="left"/>
      <w:pPr>
        <w:ind w:left="676" w:hanging="360"/>
      </w:pPr>
      <w:rPr>
        <w:rFonts w:ascii="Times New Roman" w:eastAsia="Times New Roman" w:hAnsi="Times New Roman" w:cs="Times New Roman" w:hint="default"/>
      </w:rPr>
    </w:lvl>
    <w:lvl w:ilvl="1" w:tplc="04190003" w:tentative="1">
      <w:start w:val="1"/>
      <w:numFmt w:val="bullet"/>
      <w:lvlText w:val="o"/>
      <w:lvlJc w:val="left"/>
      <w:pPr>
        <w:ind w:left="1396" w:hanging="360"/>
      </w:pPr>
      <w:rPr>
        <w:rFonts w:ascii="Courier New" w:hAnsi="Courier New" w:cs="Courier New" w:hint="default"/>
      </w:rPr>
    </w:lvl>
    <w:lvl w:ilvl="2" w:tplc="04190005" w:tentative="1">
      <w:start w:val="1"/>
      <w:numFmt w:val="bullet"/>
      <w:lvlText w:val=""/>
      <w:lvlJc w:val="left"/>
      <w:pPr>
        <w:ind w:left="2116" w:hanging="360"/>
      </w:pPr>
      <w:rPr>
        <w:rFonts w:ascii="Wingdings" w:hAnsi="Wingdings" w:hint="default"/>
      </w:rPr>
    </w:lvl>
    <w:lvl w:ilvl="3" w:tplc="04190001" w:tentative="1">
      <w:start w:val="1"/>
      <w:numFmt w:val="bullet"/>
      <w:lvlText w:val=""/>
      <w:lvlJc w:val="left"/>
      <w:pPr>
        <w:ind w:left="2836" w:hanging="360"/>
      </w:pPr>
      <w:rPr>
        <w:rFonts w:ascii="Symbol" w:hAnsi="Symbol" w:hint="default"/>
      </w:rPr>
    </w:lvl>
    <w:lvl w:ilvl="4" w:tplc="04190003" w:tentative="1">
      <w:start w:val="1"/>
      <w:numFmt w:val="bullet"/>
      <w:lvlText w:val="o"/>
      <w:lvlJc w:val="left"/>
      <w:pPr>
        <w:ind w:left="3556" w:hanging="360"/>
      </w:pPr>
      <w:rPr>
        <w:rFonts w:ascii="Courier New" w:hAnsi="Courier New" w:cs="Courier New" w:hint="default"/>
      </w:rPr>
    </w:lvl>
    <w:lvl w:ilvl="5" w:tplc="04190005" w:tentative="1">
      <w:start w:val="1"/>
      <w:numFmt w:val="bullet"/>
      <w:lvlText w:val=""/>
      <w:lvlJc w:val="left"/>
      <w:pPr>
        <w:ind w:left="4276" w:hanging="360"/>
      </w:pPr>
      <w:rPr>
        <w:rFonts w:ascii="Wingdings" w:hAnsi="Wingdings" w:hint="default"/>
      </w:rPr>
    </w:lvl>
    <w:lvl w:ilvl="6" w:tplc="04190001" w:tentative="1">
      <w:start w:val="1"/>
      <w:numFmt w:val="bullet"/>
      <w:lvlText w:val=""/>
      <w:lvlJc w:val="left"/>
      <w:pPr>
        <w:ind w:left="4996" w:hanging="360"/>
      </w:pPr>
      <w:rPr>
        <w:rFonts w:ascii="Symbol" w:hAnsi="Symbol" w:hint="default"/>
      </w:rPr>
    </w:lvl>
    <w:lvl w:ilvl="7" w:tplc="04190003" w:tentative="1">
      <w:start w:val="1"/>
      <w:numFmt w:val="bullet"/>
      <w:lvlText w:val="o"/>
      <w:lvlJc w:val="left"/>
      <w:pPr>
        <w:ind w:left="5716" w:hanging="360"/>
      </w:pPr>
      <w:rPr>
        <w:rFonts w:ascii="Courier New" w:hAnsi="Courier New" w:cs="Courier New" w:hint="default"/>
      </w:rPr>
    </w:lvl>
    <w:lvl w:ilvl="8" w:tplc="04190005" w:tentative="1">
      <w:start w:val="1"/>
      <w:numFmt w:val="bullet"/>
      <w:lvlText w:val=""/>
      <w:lvlJc w:val="left"/>
      <w:pPr>
        <w:ind w:left="6436" w:hanging="360"/>
      </w:pPr>
      <w:rPr>
        <w:rFonts w:ascii="Wingdings" w:hAnsi="Wingdings" w:hint="default"/>
      </w:rPr>
    </w:lvl>
  </w:abstractNum>
  <w:abstractNum w:abstractNumId="9" w15:restartNumberingAfterBreak="0">
    <w:nsid w:val="1FA35945"/>
    <w:multiLevelType w:val="hybridMultilevel"/>
    <w:tmpl w:val="6700FEBC"/>
    <w:lvl w:ilvl="0" w:tplc="7A8A5DDE">
      <w:start w:val="1"/>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10" w15:restartNumberingAfterBreak="0">
    <w:nsid w:val="22DF6B7B"/>
    <w:multiLevelType w:val="hybridMultilevel"/>
    <w:tmpl w:val="90D0283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2EF71A0"/>
    <w:multiLevelType w:val="multilevel"/>
    <w:tmpl w:val="BE369334"/>
    <w:lvl w:ilvl="0">
      <w:start w:val="3"/>
      <w:numFmt w:val="decimal"/>
      <w:lvlText w:val="%1."/>
      <w:lvlJc w:val="left"/>
      <w:pPr>
        <w:tabs>
          <w:tab w:val="num" w:pos="794"/>
        </w:tabs>
        <w:ind w:left="0" w:firstLine="720"/>
      </w:pPr>
      <w:rPr>
        <w:rFonts w:hint="default"/>
      </w:rPr>
    </w:lvl>
    <w:lvl w:ilvl="1">
      <w:start w:val="2"/>
      <w:numFmt w:val="decimal"/>
      <w:lvlText w:val="%1.%2."/>
      <w:lvlJc w:val="left"/>
      <w:pPr>
        <w:tabs>
          <w:tab w:val="num" w:pos="964"/>
        </w:tabs>
        <w:ind w:left="0" w:firstLine="720"/>
      </w:pPr>
      <w:rPr>
        <w:rFonts w:hint="default"/>
      </w:rPr>
    </w:lvl>
    <w:lvl w:ilvl="2">
      <w:start w:val="1"/>
      <w:numFmt w:val="decimal"/>
      <w:lvlText w:val="%1.%2.%3."/>
      <w:lvlJc w:val="left"/>
      <w:pPr>
        <w:tabs>
          <w:tab w:val="num" w:pos="1474"/>
        </w:tabs>
        <w:ind w:left="0" w:firstLine="720"/>
      </w:pPr>
      <w:rPr>
        <w:rFonts w:hint="default"/>
      </w:rPr>
    </w:lvl>
    <w:lvl w:ilvl="3">
      <w:start w:val="1"/>
      <w:numFmt w:val="none"/>
      <w:lvlText w:val=""/>
      <w:lvlJc w:val="left"/>
      <w:pPr>
        <w:tabs>
          <w:tab w:val="num" w:pos="720"/>
        </w:tabs>
        <w:ind w:left="0" w:firstLine="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23AB1B6D"/>
    <w:multiLevelType w:val="multilevel"/>
    <w:tmpl w:val="BE369334"/>
    <w:lvl w:ilvl="0">
      <w:start w:val="3"/>
      <w:numFmt w:val="decimal"/>
      <w:lvlText w:val="%1."/>
      <w:lvlJc w:val="left"/>
      <w:pPr>
        <w:tabs>
          <w:tab w:val="num" w:pos="794"/>
        </w:tabs>
        <w:ind w:left="0" w:firstLine="720"/>
      </w:pPr>
      <w:rPr>
        <w:rFonts w:hint="default"/>
      </w:rPr>
    </w:lvl>
    <w:lvl w:ilvl="1">
      <w:start w:val="2"/>
      <w:numFmt w:val="decimal"/>
      <w:lvlText w:val="%1.%2."/>
      <w:lvlJc w:val="left"/>
      <w:pPr>
        <w:tabs>
          <w:tab w:val="num" w:pos="964"/>
        </w:tabs>
        <w:ind w:left="0" w:firstLine="720"/>
      </w:pPr>
      <w:rPr>
        <w:rFonts w:hint="default"/>
      </w:rPr>
    </w:lvl>
    <w:lvl w:ilvl="2">
      <w:start w:val="1"/>
      <w:numFmt w:val="decimal"/>
      <w:lvlText w:val="%1.%2.%3."/>
      <w:lvlJc w:val="left"/>
      <w:pPr>
        <w:tabs>
          <w:tab w:val="num" w:pos="1474"/>
        </w:tabs>
        <w:ind w:left="0" w:firstLine="720"/>
      </w:pPr>
      <w:rPr>
        <w:rFonts w:hint="default"/>
      </w:rPr>
    </w:lvl>
    <w:lvl w:ilvl="3">
      <w:start w:val="1"/>
      <w:numFmt w:val="none"/>
      <w:lvlText w:val=""/>
      <w:lvlJc w:val="left"/>
      <w:pPr>
        <w:tabs>
          <w:tab w:val="num" w:pos="720"/>
        </w:tabs>
        <w:ind w:left="0" w:firstLine="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6636D03"/>
    <w:multiLevelType w:val="hybridMultilevel"/>
    <w:tmpl w:val="F6A4BA62"/>
    <w:lvl w:ilvl="0" w:tplc="614AD758">
      <w:start w:val="3"/>
      <w:numFmt w:val="bullet"/>
      <w:lvlText w:val=""/>
      <w:lvlJc w:val="left"/>
      <w:pPr>
        <w:ind w:left="927" w:hanging="360"/>
      </w:pPr>
      <w:rPr>
        <w:rFonts w:ascii="Symbol" w:eastAsia="Times New Roman" w:hAnsi="Symbol" w:cs="Times New Roman" w:hint="default"/>
        <w:sz w:val="24"/>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2683177F"/>
    <w:multiLevelType w:val="singleLevel"/>
    <w:tmpl w:val="CA9A2DDC"/>
    <w:lvl w:ilvl="0">
      <w:start w:val="1"/>
      <w:numFmt w:val="bullet"/>
      <w:lvlText w:val=""/>
      <w:lvlJc w:val="left"/>
      <w:pPr>
        <w:tabs>
          <w:tab w:val="num" w:pos="1068"/>
        </w:tabs>
        <w:ind w:left="0" w:firstLine="708"/>
      </w:pPr>
      <w:rPr>
        <w:rFonts w:ascii="Symbol" w:hAnsi="Symbol" w:hint="default"/>
      </w:rPr>
    </w:lvl>
  </w:abstractNum>
  <w:abstractNum w:abstractNumId="15" w15:restartNumberingAfterBreak="0">
    <w:nsid w:val="2E790748"/>
    <w:multiLevelType w:val="multilevel"/>
    <w:tmpl w:val="B14073AA"/>
    <w:lvl w:ilvl="0">
      <w:start w:val="1"/>
      <w:numFmt w:val="decimal"/>
      <w:lvlText w:val="%1."/>
      <w:lvlJc w:val="left"/>
      <w:pPr>
        <w:tabs>
          <w:tab w:val="num" w:pos="794"/>
        </w:tabs>
        <w:ind w:left="0" w:firstLine="720"/>
      </w:pPr>
      <w:rPr>
        <w:rFonts w:hint="default"/>
      </w:rPr>
    </w:lvl>
    <w:lvl w:ilvl="1">
      <w:start w:val="1"/>
      <w:numFmt w:val="decimal"/>
      <w:lvlText w:val="%1.%2."/>
      <w:lvlJc w:val="left"/>
      <w:pPr>
        <w:tabs>
          <w:tab w:val="num" w:pos="964"/>
        </w:tabs>
        <w:ind w:left="0" w:firstLine="720"/>
      </w:pPr>
      <w:rPr>
        <w:rFonts w:hint="default"/>
      </w:rPr>
    </w:lvl>
    <w:lvl w:ilvl="2">
      <w:start w:val="1"/>
      <w:numFmt w:val="decimal"/>
      <w:lvlText w:val="%1.%2.%3."/>
      <w:lvlJc w:val="left"/>
      <w:pPr>
        <w:tabs>
          <w:tab w:val="num" w:pos="1474"/>
        </w:tabs>
        <w:ind w:left="0" w:firstLine="720"/>
      </w:pPr>
      <w:rPr>
        <w:rFonts w:hint="default"/>
      </w:rPr>
    </w:lvl>
    <w:lvl w:ilvl="3">
      <w:start w:val="1"/>
      <w:numFmt w:val="none"/>
      <w:lvlText w:val=""/>
      <w:lvlJc w:val="left"/>
      <w:pPr>
        <w:tabs>
          <w:tab w:val="num" w:pos="720"/>
        </w:tabs>
        <w:ind w:left="0" w:firstLine="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2F5A4992"/>
    <w:multiLevelType w:val="hybridMultilevel"/>
    <w:tmpl w:val="C3342E38"/>
    <w:lvl w:ilvl="0" w:tplc="C450A20E">
      <w:start w:val="1"/>
      <w:numFmt w:val="decimal"/>
      <w:suff w:val="space"/>
      <w:lvlText w:val="%1."/>
      <w:lvlJc w:val="left"/>
      <w:pPr>
        <w:ind w:left="1070" w:hanging="360"/>
      </w:pPr>
      <w:rPr>
        <w:rFonts w:hint="default"/>
      </w:rPr>
    </w:lvl>
    <w:lvl w:ilvl="1" w:tplc="04220019" w:tentative="1">
      <w:start w:val="1"/>
      <w:numFmt w:val="lowerLetter"/>
      <w:lvlText w:val="%2."/>
      <w:lvlJc w:val="left"/>
      <w:pPr>
        <w:ind w:left="1997" w:hanging="360"/>
      </w:pPr>
    </w:lvl>
    <w:lvl w:ilvl="2" w:tplc="0422001B" w:tentative="1">
      <w:start w:val="1"/>
      <w:numFmt w:val="lowerRoman"/>
      <w:lvlText w:val="%3."/>
      <w:lvlJc w:val="right"/>
      <w:pPr>
        <w:ind w:left="2717" w:hanging="180"/>
      </w:pPr>
    </w:lvl>
    <w:lvl w:ilvl="3" w:tplc="0422000F" w:tentative="1">
      <w:start w:val="1"/>
      <w:numFmt w:val="decimal"/>
      <w:lvlText w:val="%4."/>
      <w:lvlJc w:val="left"/>
      <w:pPr>
        <w:ind w:left="3437" w:hanging="360"/>
      </w:pPr>
    </w:lvl>
    <w:lvl w:ilvl="4" w:tplc="04220019" w:tentative="1">
      <w:start w:val="1"/>
      <w:numFmt w:val="lowerLetter"/>
      <w:lvlText w:val="%5."/>
      <w:lvlJc w:val="left"/>
      <w:pPr>
        <w:ind w:left="4157" w:hanging="360"/>
      </w:pPr>
    </w:lvl>
    <w:lvl w:ilvl="5" w:tplc="0422001B" w:tentative="1">
      <w:start w:val="1"/>
      <w:numFmt w:val="lowerRoman"/>
      <w:lvlText w:val="%6."/>
      <w:lvlJc w:val="right"/>
      <w:pPr>
        <w:ind w:left="4877" w:hanging="180"/>
      </w:pPr>
    </w:lvl>
    <w:lvl w:ilvl="6" w:tplc="0422000F" w:tentative="1">
      <w:start w:val="1"/>
      <w:numFmt w:val="decimal"/>
      <w:lvlText w:val="%7."/>
      <w:lvlJc w:val="left"/>
      <w:pPr>
        <w:ind w:left="5597" w:hanging="360"/>
      </w:pPr>
    </w:lvl>
    <w:lvl w:ilvl="7" w:tplc="04220019" w:tentative="1">
      <w:start w:val="1"/>
      <w:numFmt w:val="lowerLetter"/>
      <w:lvlText w:val="%8."/>
      <w:lvlJc w:val="left"/>
      <w:pPr>
        <w:ind w:left="6317" w:hanging="360"/>
      </w:pPr>
    </w:lvl>
    <w:lvl w:ilvl="8" w:tplc="0422001B" w:tentative="1">
      <w:start w:val="1"/>
      <w:numFmt w:val="lowerRoman"/>
      <w:lvlText w:val="%9."/>
      <w:lvlJc w:val="right"/>
      <w:pPr>
        <w:ind w:left="7037" w:hanging="180"/>
      </w:pPr>
    </w:lvl>
  </w:abstractNum>
  <w:abstractNum w:abstractNumId="17" w15:restartNumberingAfterBreak="0">
    <w:nsid w:val="309204C2"/>
    <w:multiLevelType w:val="hybridMultilevel"/>
    <w:tmpl w:val="18E2F4B2"/>
    <w:lvl w:ilvl="0" w:tplc="21B80C2A">
      <w:start w:val="2"/>
      <w:numFmt w:val="upperRoman"/>
      <w:lvlText w:val="%1."/>
      <w:lvlJc w:val="left"/>
      <w:pPr>
        <w:ind w:left="1713" w:hanging="72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18" w15:restartNumberingAfterBreak="0">
    <w:nsid w:val="3ADB247B"/>
    <w:multiLevelType w:val="hybridMultilevel"/>
    <w:tmpl w:val="BBAD895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B05754E"/>
    <w:multiLevelType w:val="hybridMultilevel"/>
    <w:tmpl w:val="27B486F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DE65B0F"/>
    <w:multiLevelType w:val="hybridMultilevel"/>
    <w:tmpl w:val="1FA2F3B4"/>
    <w:lvl w:ilvl="0" w:tplc="C450A20E">
      <w:start w:val="1"/>
      <w:numFmt w:val="decimal"/>
      <w:suff w:val="space"/>
      <w:lvlText w:val="%1."/>
      <w:lvlJc w:val="left"/>
      <w:pPr>
        <w:ind w:left="1140" w:hanging="360"/>
      </w:pPr>
      <w:rPr>
        <w:rFonts w:hint="default"/>
      </w:rPr>
    </w:lvl>
    <w:lvl w:ilvl="1" w:tplc="04220019" w:tentative="1">
      <w:start w:val="1"/>
      <w:numFmt w:val="lowerLetter"/>
      <w:lvlText w:val="%2."/>
      <w:lvlJc w:val="left"/>
      <w:pPr>
        <w:ind w:left="1500" w:hanging="360"/>
      </w:pPr>
    </w:lvl>
    <w:lvl w:ilvl="2" w:tplc="0422001B" w:tentative="1">
      <w:start w:val="1"/>
      <w:numFmt w:val="lowerRoman"/>
      <w:lvlText w:val="%3."/>
      <w:lvlJc w:val="right"/>
      <w:pPr>
        <w:ind w:left="2220" w:hanging="180"/>
      </w:pPr>
    </w:lvl>
    <w:lvl w:ilvl="3" w:tplc="0422000F" w:tentative="1">
      <w:start w:val="1"/>
      <w:numFmt w:val="decimal"/>
      <w:lvlText w:val="%4."/>
      <w:lvlJc w:val="left"/>
      <w:pPr>
        <w:ind w:left="2940" w:hanging="360"/>
      </w:pPr>
    </w:lvl>
    <w:lvl w:ilvl="4" w:tplc="04220019" w:tentative="1">
      <w:start w:val="1"/>
      <w:numFmt w:val="lowerLetter"/>
      <w:lvlText w:val="%5."/>
      <w:lvlJc w:val="left"/>
      <w:pPr>
        <w:ind w:left="3660" w:hanging="360"/>
      </w:pPr>
    </w:lvl>
    <w:lvl w:ilvl="5" w:tplc="0422001B" w:tentative="1">
      <w:start w:val="1"/>
      <w:numFmt w:val="lowerRoman"/>
      <w:lvlText w:val="%6."/>
      <w:lvlJc w:val="right"/>
      <w:pPr>
        <w:ind w:left="4380" w:hanging="180"/>
      </w:pPr>
    </w:lvl>
    <w:lvl w:ilvl="6" w:tplc="0422000F" w:tentative="1">
      <w:start w:val="1"/>
      <w:numFmt w:val="decimal"/>
      <w:lvlText w:val="%7."/>
      <w:lvlJc w:val="left"/>
      <w:pPr>
        <w:ind w:left="5100" w:hanging="360"/>
      </w:pPr>
    </w:lvl>
    <w:lvl w:ilvl="7" w:tplc="04220019" w:tentative="1">
      <w:start w:val="1"/>
      <w:numFmt w:val="lowerLetter"/>
      <w:lvlText w:val="%8."/>
      <w:lvlJc w:val="left"/>
      <w:pPr>
        <w:ind w:left="5820" w:hanging="360"/>
      </w:pPr>
    </w:lvl>
    <w:lvl w:ilvl="8" w:tplc="0422001B" w:tentative="1">
      <w:start w:val="1"/>
      <w:numFmt w:val="lowerRoman"/>
      <w:lvlText w:val="%9."/>
      <w:lvlJc w:val="right"/>
      <w:pPr>
        <w:ind w:left="6540" w:hanging="180"/>
      </w:pPr>
    </w:lvl>
  </w:abstractNum>
  <w:abstractNum w:abstractNumId="21" w15:restartNumberingAfterBreak="0">
    <w:nsid w:val="4CB50E93"/>
    <w:multiLevelType w:val="hybridMultilevel"/>
    <w:tmpl w:val="C6E4B348"/>
    <w:lvl w:ilvl="0" w:tplc="465A4580">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2" w15:restartNumberingAfterBreak="0">
    <w:nsid w:val="4DD36050"/>
    <w:multiLevelType w:val="hybridMultilevel"/>
    <w:tmpl w:val="34AE45A4"/>
    <w:lvl w:ilvl="0" w:tplc="D758C34E">
      <w:start w:val="1"/>
      <w:numFmt w:val="decimal"/>
      <w:lvlText w:val="%1)"/>
      <w:lvlJc w:val="left"/>
      <w:pPr>
        <w:ind w:left="683" w:hanging="360"/>
      </w:pPr>
      <w:rPr>
        <w:rFonts w:hint="default"/>
      </w:rPr>
    </w:lvl>
    <w:lvl w:ilvl="1" w:tplc="04220019" w:tentative="1">
      <w:start w:val="1"/>
      <w:numFmt w:val="lowerLetter"/>
      <w:lvlText w:val="%2."/>
      <w:lvlJc w:val="left"/>
      <w:pPr>
        <w:ind w:left="1403" w:hanging="360"/>
      </w:pPr>
    </w:lvl>
    <w:lvl w:ilvl="2" w:tplc="0422001B" w:tentative="1">
      <w:start w:val="1"/>
      <w:numFmt w:val="lowerRoman"/>
      <w:lvlText w:val="%3."/>
      <w:lvlJc w:val="right"/>
      <w:pPr>
        <w:ind w:left="2123" w:hanging="180"/>
      </w:pPr>
    </w:lvl>
    <w:lvl w:ilvl="3" w:tplc="0422000F" w:tentative="1">
      <w:start w:val="1"/>
      <w:numFmt w:val="decimal"/>
      <w:lvlText w:val="%4."/>
      <w:lvlJc w:val="left"/>
      <w:pPr>
        <w:ind w:left="2843" w:hanging="360"/>
      </w:pPr>
    </w:lvl>
    <w:lvl w:ilvl="4" w:tplc="04220019" w:tentative="1">
      <w:start w:val="1"/>
      <w:numFmt w:val="lowerLetter"/>
      <w:lvlText w:val="%5."/>
      <w:lvlJc w:val="left"/>
      <w:pPr>
        <w:ind w:left="3563" w:hanging="360"/>
      </w:pPr>
    </w:lvl>
    <w:lvl w:ilvl="5" w:tplc="0422001B" w:tentative="1">
      <w:start w:val="1"/>
      <w:numFmt w:val="lowerRoman"/>
      <w:lvlText w:val="%6."/>
      <w:lvlJc w:val="right"/>
      <w:pPr>
        <w:ind w:left="4283" w:hanging="180"/>
      </w:pPr>
    </w:lvl>
    <w:lvl w:ilvl="6" w:tplc="0422000F" w:tentative="1">
      <w:start w:val="1"/>
      <w:numFmt w:val="decimal"/>
      <w:lvlText w:val="%7."/>
      <w:lvlJc w:val="left"/>
      <w:pPr>
        <w:ind w:left="5003" w:hanging="360"/>
      </w:pPr>
    </w:lvl>
    <w:lvl w:ilvl="7" w:tplc="04220019" w:tentative="1">
      <w:start w:val="1"/>
      <w:numFmt w:val="lowerLetter"/>
      <w:lvlText w:val="%8."/>
      <w:lvlJc w:val="left"/>
      <w:pPr>
        <w:ind w:left="5723" w:hanging="360"/>
      </w:pPr>
    </w:lvl>
    <w:lvl w:ilvl="8" w:tplc="0422001B" w:tentative="1">
      <w:start w:val="1"/>
      <w:numFmt w:val="lowerRoman"/>
      <w:lvlText w:val="%9."/>
      <w:lvlJc w:val="right"/>
      <w:pPr>
        <w:ind w:left="6443" w:hanging="180"/>
      </w:pPr>
    </w:lvl>
  </w:abstractNum>
  <w:abstractNum w:abstractNumId="23" w15:restartNumberingAfterBreak="0">
    <w:nsid w:val="527B1022"/>
    <w:multiLevelType w:val="multilevel"/>
    <w:tmpl w:val="A0BCFF2A"/>
    <w:lvl w:ilvl="0">
      <w:start w:val="3"/>
      <w:numFmt w:val="decimal"/>
      <w:lvlText w:val="%1."/>
      <w:lvlJc w:val="left"/>
      <w:pPr>
        <w:tabs>
          <w:tab w:val="num" w:pos="784"/>
        </w:tabs>
        <w:ind w:left="-10" w:firstLine="720"/>
      </w:pPr>
      <w:rPr>
        <w:rFonts w:ascii="Times New Roman" w:eastAsia="Times New Roman" w:hAnsi="Times New Roman" w:cs="Times New Roman" w:hint="default"/>
      </w:rPr>
    </w:lvl>
    <w:lvl w:ilvl="1">
      <w:start w:val="1"/>
      <w:numFmt w:val="decimal"/>
      <w:lvlText w:val="%1.%2."/>
      <w:lvlJc w:val="left"/>
      <w:pPr>
        <w:tabs>
          <w:tab w:val="num" w:pos="954"/>
        </w:tabs>
        <w:ind w:left="-10" w:firstLine="720"/>
      </w:pPr>
      <w:rPr>
        <w:rFonts w:hint="default"/>
      </w:rPr>
    </w:lvl>
    <w:lvl w:ilvl="2">
      <w:start w:val="1"/>
      <w:numFmt w:val="decimal"/>
      <w:lvlText w:val="%1.%2.%3."/>
      <w:lvlJc w:val="left"/>
      <w:pPr>
        <w:tabs>
          <w:tab w:val="num" w:pos="1464"/>
        </w:tabs>
        <w:ind w:left="-10" w:firstLine="720"/>
      </w:pPr>
      <w:rPr>
        <w:rFonts w:hint="default"/>
      </w:rPr>
    </w:lvl>
    <w:lvl w:ilvl="3">
      <w:start w:val="1"/>
      <w:numFmt w:val="none"/>
      <w:lvlText w:val=""/>
      <w:lvlJc w:val="left"/>
      <w:pPr>
        <w:tabs>
          <w:tab w:val="num" w:pos="710"/>
        </w:tabs>
        <w:ind w:left="-10" w:firstLine="720"/>
      </w:pPr>
      <w:rPr>
        <w:rFonts w:hint="default"/>
      </w:rPr>
    </w:lvl>
    <w:lvl w:ilvl="4">
      <w:start w:val="1"/>
      <w:numFmt w:val="decimal"/>
      <w:lvlText w:val="%1.%2.%3.%4.%5."/>
      <w:lvlJc w:val="left"/>
      <w:pPr>
        <w:tabs>
          <w:tab w:val="num" w:pos="2510"/>
        </w:tabs>
        <w:ind w:left="2222" w:hanging="792"/>
      </w:pPr>
      <w:rPr>
        <w:rFonts w:hint="default"/>
      </w:rPr>
    </w:lvl>
    <w:lvl w:ilvl="5">
      <w:start w:val="1"/>
      <w:numFmt w:val="decimal"/>
      <w:lvlText w:val="%1.%2.%3.%4.%5.%6."/>
      <w:lvlJc w:val="left"/>
      <w:pPr>
        <w:tabs>
          <w:tab w:val="num" w:pos="3230"/>
        </w:tabs>
        <w:ind w:left="2726" w:hanging="936"/>
      </w:pPr>
      <w:rPr>
        <w:rFonts w:hint="default"/>
      </w:rPr>
    </w:lvl>
    <w:lvl w:ilvl="6">
      <w:start w:val="1"/>
      <w:numFmt w:val="decimal"/>
      <w:lvlText w:val="%1.%2.%3.%4.%5.%6.%7."/>
      <w:lvlJc w:val="left"/>
      <w:pPr>
        <w:tabs>
          <w:tab w:val="num" w:pos="3950"/>
        </w:tabs>
        <w:ind w:left="3230" w:hanging="1080"/>
      </w:pPr>
      <w:rPr>
        <w:rFonts w:hint="default"/>
      </w:rPr>
    </w:lvl>
    <w:lvl w:ilvl="7">
      <w:start w:val="1"/>
      <w:numFmt w:val="decimal"/>
      <w:lvlText w:val="%1.%2.%3.%4.%5.%6.%7.%8."/>
      <w:lvlJc w:val="left"/>
      <w:pPr>
        <w:tabs>
          <w:tab w:val="num" w:pos="4310"/>
        </w:tabs>
        <w:ind w:left="3734" w:hanging="1224"/>
      </w:pPr>
      <w:rPr>
        <w:rFonts w:hint="default"/>
      </w:rPr>
    </w:lvl>
    <w:lvl w:ilvl="8">
      <w:start w:val="1"/>
      <w:numFmt w:val="decimal"/>
      <w:lvlText w:val="%1.%2.%3.%4.%5.%6.%7.%8.%9."/>
      <w:lvlJc w:val="left"/>
      <w:pPr>
        <w:tabs>
          <w:tab w:val="num" w:pos="5030"/>
        </w:tabs>
        <w:ind w:left="4310" w:hanging="1440"/>
      </w:pPr>
      <w:rPr>
        <w:rFonts w:hint="default"/>
      </w:rPr>
    </w:lvl>
  </w:abstractNum>
  <w:abstractNum w:abstractNumId="24" w15:restartNumberingAfterBreak="0">
    <w:nsid w:val="53552C17"/>
    <w:multiLevelType w:val="hybridMultilevel"/>
    <w:tmpl w:val="449ED1D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5" w15:restartNumberingAfterBreak="0">
    <w:nsid w:val="599E4C62"/>
    <w:multiLevelType w:val="singleLevel"/>
    <w:tmpl w:val="EAA8D0DC"/>
    <w:lvl w:ilvl="0">
      <w:start w:val="1"/>
      <w:numFmt w:val="bullet"/>
      <w:lvlText w:val=""/>
      <w:lvlJc w:val="left"/>
      <w:pPr>
        <w:tabs>
          <w:tab w:val="num" w:pos="360"/>
        </w:tabs>
        <w:ind w:left="284" w:hanging="284"/>
      </w:pPr>
      <w:rPr>
        <w:rFonts w:ascii="Symbol" w:hAnsi="Symbol" w:hint="default"/>
      </w:rPr>
    </w:lvl>
  </w:abstractNum>
  <w:abstractNum w:abstractNumId="26" w15:restartNumberingAfterBreak="0">
    <w:nsid w:val="60F848CD"/>
    <w:multiLevelType w:val="hybridMultilevel"/>
    <w:tmpl w:val="F710B0A6"/>
    <w:lvl w:ilvl="0" w:tplc="FFA4DE70">
      <w:start w:val="1"/>
      <w:numFmt w:val="decimal"/>
      <w:lvlText w:val="%1)"/>
      <w:lvlJc w:val="left"/>
      <w:pPr>
        <w:ind w:left="683" w:hanging="360"/>
      </w:pPr>
      <w:rPr>
        <w:rFonts w:hint="default"/>
      </w:rPr>
    </w:lvl>
    <w:lvl w:ilvl="1" w:tplc="04190019" w:tentative="1">
      <w:start w:val="1"/>
      <w:numFmt w:val="lowerLetter"/>
      <w:lvlText w:val="%2."/>
      <w:lvlJc w:val="left"/>
      <w:pPr>
        <w:ind w:left="1403" w:hanging="360"/>
      </w:pPr>
    </w:lvl>
    <w:lvl w:ilvl="2" w:tplc="0419001B" w:tentative="1">
      <w:start w:val="1"/>
      <w:numFmt w:val="lowerRoman"/>
      <w:lvlText w:val="%3."/>
      <w:lvlJc w:val="right"/>
      <w:pPr>
        <w:ind w:left="2123" w:hanging="180"/>
      </w:pPr>
    </w:lvl>
    <w:lvl w:ilvl="3" w:tplc="0419000F" w:tentative="1">
      <w:start w:val="1"/>
      <w:numFmt w:val="decimal"/>
      <w:lvlText w:val="%4."/>
      <w:lvlJc w:val="left"/>
      <w:pPr>
        <w:ind w:left="2843" w:hanging="360"/>
      </w:pPr>
    </w:lvl>
    <w:lvl w:ilvl="4" w:tplc="04190019" w:tentative="1">
      <w:start w:val="1"/>
      <w:numFmt w:val="lowerLetter"/>
      <w:lvlText w:val="%5."/>
      <w:lvlJc w:val="left"/>
      <w:pPr>
        <w:ind w:left="3563" w:hanging="360"/>
      </w:pPr>
    </w:lvl>
    <w:lvl w:ilvl="5" w:tplc="0419001B" w:tentative="1">
      <w:start w:val="1"/>
      <w:numFmt w:val="lowerRoman"/>
      <w:lvlText w:val="%6."/>
      <w:lvlJc w:val="right"/>
      <w:pPr>
        <w:ind w:left="4283" w:hanging="180"/>
      </w:pPr>
    </w:lvl>
    <w:lvl w:ilvl="6" w:tplc="0419000F" w:tentative="1">
      <w:start w:val="1"/>
      <w:numFmt w:val="decimal"/>
      <w:lvlText w:val="%7."/>
      <w:lvlJc w:val="left"/>
      <w:pPr>
        <w:ind w:left="5003" w:hanging="360"/>
      </w:pPr>
    </w:lvl>
    <w:lvl w:ilvl="7" w:tplc="04190019" w:tentative="1">
      <w:start w:val="1"/>
      <w:numFmt w:val="lowerLetter"/>
      <w:lvlText w:val="%8."/>
      <w:lvlJc w:val="left"/>
      <w:pPr>
        <w:ind w:left="5723" w:hanging="360"/>
      </w:pPr>
    </w:lvl>
    <w:lvl w:ilvl="8" w:tplc="0419001B" w:tentative="1">
      <w:start w:val="1"/>
      <w:numFmt w:val="lowerRoman"/>
      <w:lvlText w:val="%9."/>
      <w:lvlJc w:val="right"/>
      <w:pPr>
        <w:ind w:left="6443" w:hanging="180"/>
      </w:pPr>
    </w:lvl>
  </w:abstractNum>
  <w:abstractNum w:abstractNumId="27" w15:restartNumberingAfterBreak="0">
    <w:nsid w:val="62070308"/>
    <w:multiLevelType w:val="hybridMultilevel"/>
    <w:tmpl w:val="64E41C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659609"/>
    <w:multiLevelType w:val="hybridMultilevel"/>
    <w:tmpl w:val="1C0C54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8B07686"/>
    <w:multiLevelType w:val="hybridMultilevel"/>
    <w:tmpl w:val="BBBCAA4A"/>
    <w:lvl w:ilvl="0" w:tplc="DFDC7952">
      <w:start w:val="4"/>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0" w15:restartNumberingAfterBreak="0">
    <w:nsid w:val="69291AF3"/>
    <w:multiLevelType w:val="multilevel"/>
    <w:tmpl w:val="B14073AA"/>
    <w:lvl w:ilvl="0">
      <w:start w:val="1"/>
      <w:numFmt w:val="decimal"/>
      <w:lvlText w:val="%1."/>
      <w:lvlJc w:val="left"/>
      <w:pPr>
        <w:tabs>
          <w:tab w:val="num" w:pos="794"/>
        </w:tabs>
        <w:ind w:left="0" w:firstLine="720"/>
      </w:pPr>
      <w:rPr>
        <w:rFonts w:hint="default"/>
      </w:rPr>
    </w:lvl>
    <w:lvl w:ilvl="1">
      <w:start w:val="1"/>
      <w:numFmt w:val="decimal"/>
      <w:lvlText w:val="%1.%2."/>
      <w:lvlJc w:val="left"/>
      <w:pPr>
        <w:tabs>
          <w:tab w:val="num" w:pos="964"/>
        </w:tabs>
        <w:ind w:left="0" w:firstLine="720"/>
      </w:pPr>
      <w:rPr>
        <w:rFonts w:hint="default"/>
      </w:rPr>
    </w:lvl>
    <w:lvl w:ilvl="2">
      <w:start w:val="1"/>
      <w:numFmt w:val="decimal"/>
      <w:lvlText w:val="%1.%2.%3."/>
      <w:lvlJc w:val="left"/>
      <w:pPr>
        <w:tabs>
          <w:tab w:val="num" w:pos="1474"/>
        </w:tabs>
        <w:ind w:left="0" w:firstLine="720"/>
      </w:pPr>
      <w:rPr>
        <w:rFonts w:hint="default"/>
      </w:rPr>
    </w:lvl>
    <w:lvl w:ilvl="3">
      <w:start w:val="1"/>
      <w:numFmt w:val="none"/>
      <w:lvlText w:val=""/>
      <w:lvlJc w:val="left"/>
      <w:pPr>
        <w:tabs>
          <w:tab w:val="num" w:pos="720"/>
        </w:tabs>
        <w:ind w:left="0" w:firstLine="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6C8E5DFA"/>
    <w:multiLevelType w:val="hybridMultilevel"/>
    <w:tmpl w:val="0D5027B2"/>
    <w:lvl w:ilvl="0" w:tplc="410A6B34">
      <w:start w:val="1"/>
      <w:numFmt w:val="decimal"/>
      <w:suff w:val="space"/>
      <w:lvlText w:val="%1."/>
      <w:lvlJc w:val="left"/>
      <w:pPr>
        <w:ind w:left="1080" w:hanging="360"/>
      </w:pPr>
      <w:rPr>
        <w:rFonts w:hint="default"/>
        <w:sz w:val="24"/>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32" w15:restartNumberingAfterBreak="0">
    <w:nsid w:val="6D7E5CDA"/>
    <w:multiLevelType w:val="hybridMultilevel"/>
    <w:tmpl w:val="CF302476"/>
    <w:lvl w:ilvl="0" w:tplc="CC88F502">
      <w:start w:val="2"/>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E6D28C8"/>
    <w:multiLevelType w:val="hybridMultilevel"/>
    <w:tmpl w:val="4466480A"/>
    <w:lvl w:ilvl="0" w:tplc="956A78C2">
      <w:start w:val="1"/>
      <w:numFmt w:val="decimal"/>
      <w:suff w:val="space"/>
      <w:lvlText w:val="%1."/>
      <w:lvlJc w:val="left"/>
      <w:pPr>
        <w:ind w:left="530" w:hanging="360"/>
      </w:pPr>
      <w:rPr>
        <w:rFonts w:cs="Times New Roman" w:hint="default"/>
        <w:b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4" w15:restartNumberingAfterBreak="0">
    <w:nsid w:val="71866C65"/>
    <w:multiLevelType w:val="hybridMultilevel"/>
    <w:tmpl w:val="59D82DFA"/>
    <w:lvl w:ilvl="0" w:tplc="3424C41E">
      <w:start w:val="1"/>
      <w:numFmt w:val="decimal"/>
      <w:lvlText w:val="%1)"/>
      <w:lvlJc w:val="left"/>
      <w:pPr>
        <w:ind w:left="615" w:hanging="360"/>
      </w:pPr>
      <w:rPr>
        <w:rFonts w:hint="default"/>
      </w:rPr>
    </w:lvl>
    <w:lvl w:ilvl="1" w:tplc="04220019" w:tentative="1">
      <w:start w:val="1"/>
      <w:numFmt w:val="lowerLetter"/>
      <w:lvlText w:val="%2."/>
      <w:lvlJc w:val="left"/>
      <w:pPr>
        <w:ind w:left="1335" w:hanging="360"/>
      </w:pPr>
    </w:lvl>
    <w:lvl w:ilvl="2" w:tplc="0422001B" w:tentative="1">
      <w:start w:val="1"/>
      <w:numFmt w:val="lowerRoman"/>
      <w:lvlText w:val="%3."/>
      <w:lvlJc w:val="right"/>
      <w:pPr>
        <w:ind w:left="2055" w:hanging="180"/>
      </w:pPr>
    </w:lvl>
    <w:lvl w:ilvl="3" w:tplc="0422000F" w:tentative="1">
      <w:start w:val="1"/>
      <w:numFmt w:val="decimal"/>
      <w:lvlText w:val="%4."/>
      <w:lvlJc w:val="left"/>
      <w:pPr>
        <w:ind w:left="2775" w:hanging="360"/>
      </w:pPr>
    </w:lvl>
    <w:lvl w:ilvl="4" w:tplc="04220019" w:tentative="1">
      <w:start w:val="1"/>
      <w:numFmt w:val="lowerLetter"/>
      <w:lvlText w:val="%5."/>
      <w:lvlJc w:val="left"/>
      <w:pPr>
        <w:ind w:left="3495" w:hanging="360"/>
      </w:pPr>
    </w:lvl>
    <w:lvl w:ilvl="5" w:tplc="0422001B" w:tentative="1">
      <w:start w:val="1"/>
      <w:numFmt w:val="lowerRoman"/>
      <w:lvlText w:val="%6."/>
      <w:lvlJc w:val="right"/>
      <w:pPr>
        <w:ind w:left="4215" w:hanging="180"/>
      </w:pPr>
    </w:lvl>
    <w:lvl w:ilvl="6" w:tplc="0422000F" w:tentative="1">
      <w:start w:val="1"/>
      <w:numFmt w:val="decimal"/>
      <w:lvlText w:val="%7."/>
      <w:lvlJc w:val="left"/>
      <w:pPr>
        <w:ind w:left="4935" w:hanging="360"/>
      </w:pPr>
    </w:lvl>
    <w:lvl w:ilvl="7" w:tplc="04220019" w:tentative="1">
      <w:start w:val="1"/>
      <w:numFmt w:val="lowerLetter"/>
      <w:lvlText w:val="%8."/>
      <w:lvlJc w:val="left"/>
      <w:pPr>
        <w:ind w:left="5655" w:hanging="360"/>
      </w:pPr>
    </w:lvl>
    <w:lvl w:ilvl="8" w:tplc="0422001B" w:tentative="1">
      <w:start w:val="1"/>
      <w:numFmt w:val="lowerRoman"/>
      <w:lvlText w:val="%9."/>
      <w:lvlJc w:val="right"/>
      <w:pPr>
        <w:ind w:left="6375" w:hanging="180"/>
      </w:pPr>
    </w:lvl>
  </w:abstractNum>
  <w:abstractNum w:abstractNumId="35" w15:restartNumberingAfterBreak="0">
    <w:nsid w:val="7B374339"/>
    <w:multiLevelType w:val="hybridMultilevel"/>
    <w:tmpl w:val="A2B2FA28"/>
    <w:lvl w:ilvl="0" w:tplc="8DC40678">
      <w:start w:val="1"/>
      <w:numFmt w:val="decimal"/>
      <w:lvlText w:val="%1."/>
      <w:lvlJc w:val="left"/>
      <w:pPr>
        <w:ind w:left="963" w:hanging="396"/>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6" w15:restartNumberingAfterBreak="0">
    <w:nsid w:val="7DEE66C5"/>
    <w:multiLevelType w:val="singleLevel"/>
    <w:tmpl w:val="EAA8D0DC"/>
    <w:lvl w:ilvl="0">
      <w:start w:val="1"/>
      <w:numFmt w:val="bullet"/>
      <w:lvlText w:val=""/>
      <w:lvlJc w:val="left"/>
      <w:pPr>
        <w:tabs>
          <w:tab w:val="num" w:pos="360"/>
        </w:tabs>
        <w:ind w:left="284" w:hanging="284"/>
      </w:pPr>
      <w:rPr>
        <w:rFonts w:ascii="Symbol" w:hAnsi="Symbol" w:hint="default"/>
      </w:rPr>
    </w:lvl>
  </w:abstractNum>
  <w:abstractNum w:abstractNumId="37" w15:restartNumberingAfterBreak="0">
    <w:nsid w:val="7E3B7EA1"/>
    <w:multiLevelType w:val="hybridMultilevel"/>
    <w:tmpl w:val="5A641A36"/>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1"/>
  </w:num>
  <w:num w:numId="2">
    <w:abstractNumId w:val="6"/>
  </w:num>
  <w:num w:numId="3">
    <w:abstractNumId w:val="30"/>
  </w:num>
  <w:num w:numId="4">
    <w:abstractNumId w:val="11"/>
  </w:num>
  <w:num w:numId="5">
    <w:abstractNumId w:val="15"/>
  </w:num>
  <w:num w:numId="6">
    <w:abstractNumId w:val="12"/>
  </w:num>
  <w:num w:numId="7">
    <w:abstractNumId w:val="25"/>
  </w:num>
  <w:num w:numId="8">
    <w:abstractNumId w:val="14"/>
  </w:num>
  <w:num w:numId="9">
    <w:abstractNumId w:val="7"/>
  </w:num>
  <w:num w:numId="10">
    <w:abstractNumId w:val="36"/>
  </w:num>
  <w:num w:numId="11">
    <w:abstractNumId w:val="29"/>
  </w:num>
  <w:num w:numId="12">
    <w:abstractNumId w:val="17"/>
  </w:num>
  <w:num w:numId="13">
    <w:abstractNumId w:val="32"/>
  </w:num>
  <w:num w:numId="14">
    <w:abstractNumId w:val="2"/>
  </w:num>
  <w:num w:numId="15">
    <w:abstractNumId w:val="23"/>
  </w:num>
  <w:num w:numId="16">
    <w:abstractNumId w:val="13"/>
  </w:num>
  <w:num w:numId="17">
    <w:abstractNumId w:val="21"/>
  </w:num>
  <w:num w:numId="18">
    <w:abstractNumId w:val="16"/>
  </w:num>
  <w:num w:numId="19">
    <w:abstractNumId w:val="35"/>
  </w:num>
  <w:num w:numId="20">
    <w:abstractNumId w:val="20"/>
  </w:num>
  <w:num w:numId="21">
    <w:abstractNumId w:val="31"/>
  </w:num>
  <w:num w:numId="22">
    <w:abstractNumId w:val="37"/>
  </w:num>
  <w:num w:numId="23">
    <w:abstractNumId w:val="3"/>
  </w:num>
  <w:num w:numId="24">
    <w:abstractNumId w:val="24"/>
  </w:num>
  <w:num w:numId="25">
    <w:abstractNumId w:val="4"/>
  </w:num>
  <w:num w:numId="26">
    <w:abstractNumId w:val="33"/>
  </w:num>
  <w:num w:numId="27">
    <w:abstractNumId w:val="19"/>
  </w:num>
  <w:num w:numId="28">
    <w:abstractNumId w:val="28"/>
  </w:num>
  <w:num w:numId="29">
    <w:abstractNumId w:val="0"/>
  </w:num>
  <w:num w:numId="30">
    <w:abstractNumId w:val="22"/>
  </w:num>
  <w:num w:numId="31">
    <w:abstractNumId w:val="10"/>
  </w:num>
  <w:num w:numId="32">
    <w:abstractNumId w:val="34"/>
  </w:num>
  <w:num w:numId="33">
    <w:abstractNumId w:val="9"/>
  </w:num>
  <w:num w:numId="34">
    <w:abstractNumId w:val="26"/>
  </w:num>
  <w:num w:numId="35">
    <w:abstractNumId w:val="27"/>
  </w:num>
  <w:num w:numId="36">
    <w:abstractNumId w:val="8"/>
  </w:num>
  <w:num w:numId="37">
    <w:abstractNumId w:val="5"/>
  </w:num>
  <w:num w:numId="38">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hyphenationZone w:val="425"/>
  <w:characterSpacingControl w:val="doNotCompress"/>
  <w:hdrShapeDefaults>
    <o:shapedefaults v:ext="edit" spidmax="2049"/>
  </w:hdrShapeDefaults>
  <w:footnotePr>
    <w:pos w:val="beneathText"/>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4E"/>
    <w:rsid w:val="000000BF"/>
    <w:rsid w:val="00001C67"/>
    <w:rsid w:val="00003622"/>
    <w:rsid w:val="00003D7A"/>
    <w:rsid w:val="00004416"/>
    <w:rsid w:val="00004D31"/>
    <w:rsid w:val="00004F43"/>
    <w:rsid w:val="00005186"/>
    <w:rsid w:val="000051C1"/>
    <w:rsid w:val="000068C0"/>
    <w:rsid w:val="00007262"/>
    <w:rsid w:val="00007534"/>
    <w:rsid w:val="000104ED"/>
    <w:rsid w:val="00011442"/>
    <w:rsid w:val="00011C64"/>
    <w:rsid w:val="00012BCE"/>
    <w:rsid w:val="00013291"/>
    <w:rsid w:val="00013670"/>
    <w:rsid w:val="000138E1"/>
    <w:rsid w:val="000151DF"/>
    <w:rsid w:val="00015437"/>
    <w:rsid w:val="000167B3"/>
    <w:rsid w:val="00016A01"/>
    <w:rsid w:val="00016F83"/>
    <w:rsid w:val="00017194"/>
    <w:rsid w:val="00017F0B"/>
    <w:rsid w:val="000205C1"/>
    <w:rsid w:val="000208A4"/>
    <w:rsid w:val="00020D29"/>
    <w:rsid w:val="00022EA4"/>
    <w:rsid w:val="000231CC"/>
    <w:rsid w:val="00024536"/>
    <w:rsid w:val="00025191"/>
    <w:rsid w:val="000253E5"/>
    <w:rsid w:val="00025C89"/>
    <w:rsid w:val="000261B7"/>
    <w:rsid w:val="000264A4"/>
    <w:rsid w:val="000272D3"/>
    <w:rsid w:val="00030140"/>
    <w:rsid w:val="00030372"/>
    <w:rsid w:val="00030A80"/>
    <w:rsid w:val="00031358"/>
    <w:rsid w:val="0003169D"/>
    <w:rsid w:val="000326CC"/>
    <w:rsid w:val="000327F5"/>
    <w:rsid w:val="00032DB6"/>
    <w:rsid w:val="000343F2"/>
    <w:rsid w:val="000349D8"/>
    <w:rsid w:val="00034A26"/>
    <w:rsid w:val="00035F99"/>
    <w:rsid w:val="000361E9"/>
    <w:rsid w:val="0003743F"/>
    <w:rsid w:val="000403D7"/>
    <w:rsid w:val="00040938"/>
    <w:rsid w:val="00042097"/>
    <w:rsid w:val="000420A1"/>
    <w:rsid w:val="000425EF"/>
    <w:rsid w:val="00042F22"/>
    <w:rsid w:val="000434E0"/>
    <w:rsid w:val="00044EEE"/>
    <w:rsid w:val="0004527D"/>
    <w:rsid w:val="000453E1"/>
    <w:rsid w:val="0004798D"/>
    <w:rsid w:val="00047FD8"/>
    <w:rsid w:val="00050082"/>
    <w:rsid w:val="00050448"/>
    <w:rsid w:val="00052287"/>
    <w:rsid w:val="00052684"/>
    <w:rsid w:val="00053E2C"/>
    <w:rsid w:val="00054999"/>
    <w:rsid w:val="00054EE6"/>
    <w:rsid w:val="0005581B"/>
    <w:rsid w:val="00056154"/>
    <w:rsid w:val="000562C5"/>
    <w:rsid w:val="00057270"/>
    <w:rsid w:val="00060BF4"/>
    <w:rsid w:val="00061731"/>
    <w:rsid w:val="00062617"/>
    <w:rsid w:val="00062674"/>
    <w:rsid w:val="000630B4"/>
    <w:rsid w:val="000639C1"/>
    <w:rsid w:val="00063C6A"/>
    <w:rsid w:val="00064A80"/>
    <w:rsid w:val="00064BF5"/>
    <w:rsid w:val="0006534B"/>
    <w:rsid w:val="00065580"/>
    <w:rsid w:val="00067250"/>
    <w:rsid w:val="000700FE"/>
    <w:rsid w:val="000701FC"/>
    <w:rsid w:val="00071149"/>
    <w:rsid w:val="00073922"/>
    <w:rsid w:val="00076810"/>
    <w:rsid w:val="00077F9D"/>
    <w:rsid w:val="00080595"/>
    <w:rsid w:val="00080E84"/>
    <w:rsid w:val="000813DE"/>
    <w:rsid w:val="00082C67"/>
    <w:rsid w:val="0008335D"/>
    <w:rsid w:val="00083930"/>
    <w:rsid w:val="00084007"/>
    <w:rsid w:val="0008572B"/>
    <w:rsid w:val="00085BF3"/>
    <w:rsid w:val="00085F63"/>
    <w:rsid w:val="0008761A"/>
    <w:rsid w:val="00090DC2"/>
    <w:rsid w:val="00091B4C"/>
    <w:rsid w:val="0009221D"/>
    <w:rsid w:val="00093AEA"/>
    <w:rsid w:val="00094FD0"/>
    <w:rsid w:val="00095002"/>
    <w:rsid w:val="00096779"/>
    <w:rsid w:val="000A009A"/>
    <w:rsid w:val="000A0174"/>
    <w:rsid w:val="000A04F9"/>
    <w:rsid w:val="000A0DF3"/>
    <w:rsid w:val="000A111B"/>
    <w:rsid w:val="000A3151"/>
    <w:rsid w:val="000A3B42"/>
    <w:rsid w:val="000A45B2"/>
    <w:rsid w:val="000A47B3"/>
    <w:rsid w:val="000A4817"/>
    <w:rsid w:val="000A4A8F"/>
    <w:rsid w:val="000A4ED8"/>
    <w:rsid w:val="000A5171"/>
    <w:rsid w:val="000A794F"/>
    <w:rsid w:val="000B0AC4"/>
    <w:rsid w:val="000B12B6"/>
    <w:rsid w:val="000B1350"/>
    <w:rsid w:val="000B19AD"/>
    <w:rsid w:val="000B1E4F"/>
    <w:rsid w:val="000B233E"/>
    <w:rsid w:val="000B23EE"/>
    <w:rsid w:val="000B42CA"/>
    <w:rsid w:val="000B492D"/>
    <w:rsid w:val="000B51D6"/>
    <w:rsid w:val="000B56D7"/>
    <w:rsid w:val="000B5778"/>
    <w:rsid w:val="000B58E2"/>
    <w:rsid w:val="000B5DC6"/>
    <w:rsid w:val="000B6412"/>
    <w:rsid w:val="000B6809"/>
    <w:rsid w:val="000B75E7"/>
    <w:rsid w:val="000B7A13"/>
    <w:rsid w:val="000C058B"/>
    <w:rsid w:val="000C1BC9"/>
    <w:rsid w:val="000C1FC0"/>
    <w:rsid w:val="000C1FED"/>
    <w:rsid w:val="000C215A"/>
    <w:rsid w:val="000C29C5"/>
    <w:rsid w:val="000C3238"/>
    <w:rsid w:val="000C5049"/>
    <w:rsid w:val="000C58BC"/>
    <w:rsid w:val="000C5AEB"/>
    <w:rsid w:val="000C6C23"/>
    <w:rsid w:val="000C6DD9"/>
    <w:rsid w:val="000C7404"/>
    <w:rsid w:val="000C7452"/>
    <w:rsid w:val="000C757A"/>
    <w:rsid w:val="000C7F02"/>
    <w:rsid w:val="000D0759"/>
    <w:rsid w:val="000D1FC7"/>
    <w:rsid w:val="000D2504"/>
    <w:rsid w:val="000D2A39"/>
    <w:rsid w:val="000D4051"/>
    <w:rsid w:val="000D46C0"/>
    <w:rsid w:val="000D47B3"/>
    <w:rsid w:val="000D4CF3"/>
    <w:rsid w:val="000D52E3"/>
    <w:rsid w:val="000D5893"/>
    <w:rsid w:val="000D5932"/>
    <w:rsid w:val="000D5D3C"/>
    <w:rsid w:val="000D6B49"/>
    <w:rsid w:val="000D6CCE"/>
    <w:rsid w:val="000D6FE6"/>
    <w:rsid w:val="000D7555"/>
    <w:rsid w:val="000D7962"/>
    <w:rsid w:val="000D7C60"/>
    <w:rsid w:val="000E0099"/>
    <w:rsid w:val="000E493E"/>
    <w:rsid w:val="000E4AF8"/>
    <w:rsid w:val="000E54C4"/>
    <w:rsid w:val="000E651D"/>
    <w:rsid w:val="000E78E9"/>
    <w:rsid w:val="000F198B"/>
    <w:rsid w:val="000F2C61"/>
    <w:rsid w:val="000F424D"/>
    <w:rsid w:val="000F4A27"/>
    <w:rsid w:val="000F4C2A"/>
    <w:rsid w:val="000F5417"/>
    <w:rsid w:val="000F574E"/>
    <w:rsid w:val="000F612D"/>
    <w:rsid w:val="000F7511"/>
    <w:rsid w:val="000F7944"/>
    <w:rsid w:val="0010014A"/>
    <w:rsid w:val="001012BB"/>
    <w:rsid w:val="00102843"/>
    <w:rsid w:val="00102F43"/>
    <w:rsid w:val="00104422"/>
    <w:rsid w:val="00104542"/>
    <w:rsid w:val="0010479B"/>
    <w:rsid w:val="001047AD"/>
    <w:rsid w:val="00105032"/>
    <w:rsid w:val="0010539B"/>
    <w:rsid w:val="0010614A"/>
    <w:rsid w:val="00106A1B"/>
    <w:rsid w:val="001075B8"/>
    <w:rsid w:val="00107962"/>
    <w:rsid w:val="00107AA2"/>
    <w:rsid w:val="00107FFD"/>
    <w:rsid w:val="00110FE1"/>
    <w:rsid w:val="001152B7"/>
    <w:rsid w:val="00115AEC"/>
    <w:rsid w:val="00116627"/>
    <w:rsid w:val="001172A1"/>
    <w:rsid w:val="00117587"/>
    <w:rsid w:val="001177E1"/>
    <w:rsid w:val="00117E30"/>
    <w:rsid w:val="00120048"/>
    <w:rsid w:val="00120607"/>
    <w:rsid w:val="00120D05"/>
    <w:rsid w:val="001213AD"/>
    <w:rsid w:val="001228F3"/>
    <w:rsid w:val="001228FE"/>
    <w:rsid w:val="00123094"/>
    <w:rsid w:val="00123640"/>
    <w:rsid w:val="0012422F"/>
    <w:rsid w:val="0012605C"/>
    <w:rsid w:val="00126C39"/>
    <w:rsid w:val="001273D6"/>
    <w:rsid w:val="00127450"/>
    <w:rsid w:val="00130BA2"/>
    <w:rsid w:val="00131017"/>
    <w:rsid w:val="0013138F"/>
    <w:rsid w:val="00132910"/>
    <w:rsid w:val="001346B3"/>
    <w:rsid w:val="001349DB"/>
    <w:rsid w:val="00135637"/>
    <w:rsid w:val="00135EAA"/>
    <w:rsid w:val="00135EF0"/>
    <w:rsid w:val="00135FA8"/>
    <w:rsid w:val="001379BF"/>
    <w:rsid w:val="001403CB"/>
    <w:rsid w:val="00140B3D"/>
    <w:rsid w:val="00142767"/>
    <w:rsid w:val="00143EC0"/>
    <w:rsid w:val="00144387"/>
    <w:rsid w:val="001464EE"/>
    <w:rsid w:val="00147CFE"/>
    <w:rsid w:val="001513F5"/>
    <w:rsid w:val="0015218C"/>
    <w:rsid w:val="00152634"/>
    <w:rsid w:val="00153151"/>
    <w:rsid w:val="00153802"/>
    <w:rsid w:val="00155FF3"/>
    <w:rsid w:val="00156FCC"/>
    <w:rsid w:val="00157726"/>
    <w:rsid w:val="00160540"/>
    <w:rsid w:val="00160635"/>
    <w:rsid w:val="00160CE7"/>
    <w:rsid w:val="00162030"/>
    <w:rsid w:val="00162334"/>
    <w:rsid w:val="0016466F"/>
    <w:rsid w:val="0016499F"/>
    <w:rsid w:val="001649A9"/>
    <w:rsid w:val="00164EC0"/>
    <w:rsid w:val="00165E8D"/>
    <w:rsid w:val="00166218"/>
    <w:rsid w:val="001667CE"/>
    <w:rsid w:val="001673D1"/>
    <w:rsid w:val="001703CE"/>
    <w:rsid w:val="0017049B"/>
    <w:rsid w:val="001708BB"/>
    <w:rsid w:val="001717DA"/>
    <w:rsid w:val="00171902"/>
    <w:rsid w:val="00172082"/>
    <w:rsid w:val="0017237E"/>
    <w:rsid w:val="001726CB"/>
    <w:rsid w:val="001729FF"/>
    <w:rsid w:val="00172DF6"/>
    <w:rsid w:val="001740E9"/>
    <w:rsid w:val="0017436B"/>
    <w:rsid w:val="001743DB"/>
    <w:rsid w:val="00175874"/>
    <w:rsid w:val="00177458"/>
    <w:rsid w:val="0017750F"/>
    <w:rsid w:val="00181F3A"/>
    <w:rsid w:val="00182169"/>
    <w:rsid w:val="00182361"/>
    <w:rsid w:val="0018361F"/>
    <w:rsid w:val="00183D52"/>
    <w:rsid w:val="00183FC8"/>
    <w:rsid w:val="00184996"/>
    <w:rsid w:val="00184D8E"/>
    <w:rsid w:val="00184DB8"/>
    <w:rsid w:val="00185E05"/>
    <w:rsid w:val="0018727F"/>
    <w:rsid w:val="0018750C"/>
    <w:rsid w:val="00187701"/>
    <w:rsid w:val="001879BB"/>
    <w:rsid w:val="00187B6A"/>
    <w:rsid w:val="00190BAC"/>
    <w:rsid w:val="00190DC5"/>
    <w:rsid w:val="0019110C"/>
    <w:rsid w:val="001924C0"/>
    <w:rsid w:val="00192C78"/>
    <w:rsid w:val="00193994"/>
    <w:rsid w:val="00193A51"/>
    <w:rsid w:val="00194801"/>
    <w:rsid w:val="001960D3"/>
    <w:rsid w:val="0019658B"/>
    <w:rsid w:val="001967FC"/>
    <w:rsid w:val="00197CAE"/>
    <w:rsid w:val="001A0250"/>
    <w:rsid w:val="001A049D"/>
    <w:rsid w:val="001A1257"/>
    <w:rsid w:val="001A2091"/>
    <w:rsid w:val="001A30B1"/>
    <w:rsid w:val="001A3100"/>
    <w:rsid w:val="001A3BF9"/>
    <w:rsid w:val="001A534F"/>
    <w:rsid w:val="001A6EA5"/>
    <w:rsid w:val="001A78B9"/>
    <w:rsid w:val="001A7BD5"/>
    <w:rsid w:val="001A7DB6"/>
    <w:rsid w:val="001B03FC"/>
    <w:rsid w:val="001B1602"/>
    <w:rsid w:val="001B1BDC"/>
    <w:rsid w:val="001B259B"/>
    <w:rsid w:val="001B2FC8"/>
    <w:rsid w:val="001B32EC"/>
    <w:rsid w:val="001B3B8A"/>
    <w:rsid w:val="001B3F66"/>
    <w:rsid w:val="001B54B0"/>
    <w:rsid w:val="001B663D"/>
    <w:rsid w:val="001B6C7D"/>
    <w:rsid w:val="001B7173"/>
    <w:rsid w:val="001C061C"/>
    <w:rsid w:val="001C071D"/>
    <w:rsid w:val="001C0A48"/>
    <w:rsid w:val="001C1882"/>
    <w:rsid w:val="001C31A2"/>
    <w:rsid w:val="001C3F90"/>
    <w:rsid w:val="001C51E0"/>
    <w:rsid w:val="001C69D5"/>
    <w:rsid w:val="001C7303"/>
    <w:rsid w:val="001C78E5"/>
    <w:rsid w:val="001C7ADF"/>
    <w:rsid w:val="001D0894"/>
    <w:rsid w:val="001D0CBC"/>
    <w:rsid w:val="001D329C"/>
    <w:rsid w:val="001D4239"/>
    <w:rsid w:val="001D5197"/>
    <w:rsid w:val="001D5B81"/>
    <w:rsid w:val="001D5D0D"/>
    <w:rsid w:val="001D628E"/>
    <w:rsid w:val="001D6CB2"/>
    <w:rsid w:val="001D71B2"/>
    <w:rsid w:val="001D7CCF"/>
    <w:rsid w:val="001D7D7C"/>
    <w:rsid w:val="001D7F21"/>
    <w:rsid w:val="001E01F1"/>
    <w:rsid w:val="001E0F49"/>
    <w:rsid w:val="001E22C7"/>
    <w:rsid w:val="001E3CA4"/>
    <w:rsid w:val="001E43F9"/>
    <w:rsid w:val="001F0245"/>
    <w:rsid w:val="001F125C"/>
    <w:rsid w:val="001F3144"/>
    <w:rsid w:val="001F3CAC"/>
    <w:rsid w:val="001F3EBE"/>
    <w:rsid w:val="001F3FBD"/>
    <w:rsid w:val="001F4780"/>
    <w:rsid w:val="001F48A3"/>
    <w:rsid w:val="001F5CBB"/>
    <w:rsid w:val="001F6335"/>
    <w:rsid w:val="00200E70"/>
    <w:rsid w:val="00203D7F"/>
    <w:rsid w:val="00203EFF"/>
    <w:rsid w:val="0020444D"/>
    <w:rsid w:val="0020496D"/>
    <w:rsid w:val="00204D29"/>
    <w:rsid w:val="00204D50"/>
    <w:rsid w:val="00204DFF"/>
    <w:rsid w:val="00205016"/>
    <w:rsid w:val="0020592C"/>
    <w:rsid w:val="00206090"/>
    <w:rsid w:val="00206E41"/>
    <w:rsid w:val="002108BF"/>
    <w:rsid w:val="00210FF0"/>
    <w:rsid w:val="002126EE"/>
    <w:rsid w:val="00212832"/>
    <w:rsid w:val="00213177"/>
    <w:rsid w:val="0021503A"/>
    <w:rsid w:val="00215FFF"/>
    <w:rsid w:val="002160D2"/>
    <w:rsid w:val="00216517"/>
    <w:rsid w:val="00216F0D"/>
    <w:rsid w:val="002175EC"/>
    <w:rsid w:val="0022048B"/>
    <w:rsid w:val="00220FE1"/>
    <w:rsid w:val="00222655"/>
    <w:rsid w:val="0022299C"/>
    <w:rsid w:val="00222B14"/>
    <w:rsid w:val="00222BC6"/>
    <w:rsid w:val="00222D9F"/>
    <w:rsid w:val="00224DFF"/>
    <w:rsid w:val="00225229"/>
    <w:rsid w:val="002270A6"/>
    <w:rsid w:val="00227D29"/>
    <w:rsid w:val="002302D6"/>
    <w:rsid w:val="00230FB1"/>
    <w:rsid w:val="00230FDB"/>
    <w:rsid w:val="00231519"/>
    <w:rsid w:val="00233A50"/>
    <w:rsid w:val="00233D40"/>
    <w:rsid w:val="002351AE"/>
    <w:rsid w:val="00235200"/>
    <w:rsid w:val="0023578B"/>
    <w:rsid w:val="00237234"/>
    <w:rsid w:val="00237C8D"/>
    <w:rsid w:val="00240BA9"/>
    <w:rsid w:val="002413DF"/>
    <w:rsid w:val="002415CE"/>
    <w:rsid w:val="00243249"/>
    <w:rsid w:val="00243421"/>
    <w:rsid w:val="002437FE"/>
    <w:rsid w:val="002451F0"/>
    <w:rsid w:val="0025132C"/>
    <w:rsid w:val="002517AB"/>
    <w:rsid w:val="00251BEC"/>
    <w:rsid w:val="00251D36"/>
    <w:rsid w:val="00251DCB"/>
    <w:rsid w:val="002524C5"/>
    <w:rsid w:val="0025341D"/>
    <w:rsid w:val="002539D5"/>
    <w:rsid w:val="002549E9"/>
    <w:rsid w:val="00255E28"/>
    <w:rsid w:val="002600C6"/>
    <w:rsid w:val="002604B9"/>
    <w:rsid w:val="00261D9A"/>
    <w:rsid w:val="00262ED3"/>
    <w:rsid w:val="00263591"/>
    <w:rsid w:val="0026406E"/>
    <w:rsid w:val="00264EE2"/>
    <w:rsid w:val="00266F9C"/>
    <w:rsid w:val="002670F8"/>
    <w:rsid w:val="00267E79"/>
    <w:rsid w:val="00270725"/>
    <w:rsid w:val="0027150A"/>
    <w:rsid w:val="00271F71"/>
    <w:rsid w:val="00272C84"/>
    <w:rsid w:val="0027301D"/>
    <w:rsid w:val="00273686"/>
    <w:rsid w:val="0027488C"/>
    <w:rsid w:val="00274A8B"/>
    <w:rsid w:val="00276C0D"/>
    <w:rsid w:val="00277246"/>
    <w:rsid w:val="0027731C"/>
    <w:rsid w:val="002805AD"/>
    <w:rsid w:val="0028132E"/>
    <w:rsid w:val="0028242D"/>
    <w:rsid w:val="002838D3"/>
    <w:rsid w:val="00283F4C"/>
    <w:rsid w:val="00284AD9"/>
    <w:rsid w:val="002859AB"/>
    <w:rsid w:val="00286166"/>
    <w:rsid w:val="0028622E"/>
    <w:rsid w:val="00286485"/>
    <w:rsid w:val="00286AE5"/>
    <w:rsid w:val="00287E8A"/>
    <w:rsid w:val="00290020"/>
    <w:rsid w:val="00290EA0"/>
    <w:rsid w:val="002913C7"/>
    <w:rsid w:val="002918BF"/>
    <w:rsid w:val="002933A8"/>
    <w:rsid w:val="00293906"/>
    <w:rsid w:val="00294737"/>
    <w:rsid w:val="002949D9"/>
    <w:rsid w:val="00294F0C"/>
    <w:rsid w:val="002955C9"/>
    <w:rsid w:val="00295BF7"/>
    <w:rsid w:val="00295FD5"/>
    <w:rsid w:val="0029638D"/>
    <w:rsid w:val="002A0ECA"/>
    <w:rsid w:val="002A133B"/>
    <w:rsid w:val="002A205A"/>
    <w:rsid w:val="002A27CB"/>
    <w:rsid w:val="002A31DD"/>
    <w:rsid w:val="002A479D"/>
    <w:rsid w:val="002A4B50"/>
    <w:rsid w:val="002A4E13"/>
    <w:rsid w:val="002A52AE"/>
    <w:rsid w:val="002A70A5"/>
    <w:rsid w:val="002B1CD6"/>
    <w:rsid w:val="002B294F"/>
    <w:rsid w:val="002B4290"/>
    <w:rsid w:val="002B6232"/>
    <w:rsid w:val="002B65C8"/>
    <w:rsid w:val="002B74CF"/>
    <w:rsid w:val="002B7C4C"/>
    <w:rsid w:val="002C2017"/>
    <w:rsid w:val="002C23D1"/>
    <w:rsid w:val="002C2EBE"/>
    <w:rsid w:val="002C6DCE"/>
    <w:rsid w:val="002C6E39"/>
    <w:rsid w:val="002C73B8"/>
    <w:rsid w:val="002C7B28"/>
    <w:rsid w:val="002D0F5A"/>
    <w:rsid w:val="002D11A2"/>
    <w:rsid w:val="002D2378"/>
    <w:rsid w:val="002D375C"/>
    <w:rsid w:val="002D3D28"/>
    <w:rsid w:val="002D4256"/>
    <w:rsid w:val="002D444E"/>
    <w:rsid w:val="002D44A8"/>
    <w:rsid w:val="002D57A8"/>
    <w:rsid w:val="002D6BFF"/>
    <w:rsid w:val="002D7AF9"/>
    <w:rsid w:val="002D7D53"/>
    <w:rsid w:val="002E063C"/>
    <w:rsid w:val="002E2B84"/>
    <w:rsid w:val="002E4080"/>
    <w:rsid w:val="002E483B"/>
    <w:rsid w:val="002E6D67"/>
    <w:rsid w:val="002E7563"/>
    <w:rsid w:val="002F1365"/>
    <w:rsid w:val="002F1767"/>
    <w:rsid w:val="002F1781"/>
    <w:rsid w:val="002F5207"/>
    <w:rsid w:val="002F5BB5"/>
    <w:rsid w:val="002F6346"/>
    <w:rsid w:val="002F68CC"/>
    <w:rsid w:val="002F6929"/>
    <w:rsid w:val="002F6D4E"/>
    <w:rsid w:val="002F6E82"/>
    <w:rsid w:val="002F6F87"/>
    <w:rsid w:val="002F786A"/>
    <w:rsid w:val="003006F1"/>
    <w:rsid w:val="0030084B"/>
    <w:rsid w:val="003015B5"/>
    <w:rsid w:val="003015F8"/>
    <w:rsid w:val="00301F82"/>
    <w:rsid w:val="003023B7"/>
    <w:rsid w:val="00304878"/>
    <w:rsid w:val="00304D1F"/>
    <w:rsid w:val="00304E1B"/>
    <w:rsid w:val="00306ADE"/>
    <w:rsid w:val="003071FE"/>
    <w:rsid w:val="00307634"/>
    <w:rsid w:val="00310286"/>
    <w:rsid w:val="00311758"/>
    <w:rsid w:val="003133C0"/>
    <w:rsid w:val="00313F86"/>
    <w:rsid w:val="003144FB"/>
    <w:rsid w:val="0031493F"/>
    <w:rsid w:val="00316375"/>
    <w:rsid w:val="003167EC"/>
    <w:rsid w:val="00316B1D"/>
    <w:rsid w:val="00316D03"/>
    <w:rsid w:val="0031717E"/>
    <w:rsid w:val="00317D20"/>
    <w:rsid w:val="003206BB"/>
    <w:rsid w:val="003234AE"/>
    <w:rsid w:val="0032561E"/>
    <w:rsid w:val="003256D6"/>
    <w:rsid w:val="0032577B"/>
    <w:rsid w:val="00330658"/>
    <w:rsid w:val="00331100"/>
    <w:rsid w:val="00331479"/>
    <w:rsid w:val="0033253E"/>
    <w:rsid w:val="00332887"/>
    <w:rsid w:val="00332959"/>
    <w:rsid w:val="00332FC7"/>
    <w:rsid w:val="0033387E"/>
    <w:rsid w:val="00333D0B"/>
    <w:rsid w:val="00333D53"/>
    <w:rsid w:val="0033469B"/>
    <w:rsid w:val="00335CEC"/>
    <w:rsid w:val="00336FB4"/>
    <w:rsid w:val="003371AB"/>
    <w:rsid w:val="00340599"/>
    <w:rsid w:val="00340659"/>
    <w:rsid w:val="00340E7C"/>
    <w:rsid w:val="00342971"/>
    <w:rsid w:val="003429DF"/>
    <w:rsid w:val="00343EFF"/>
    <w:rsid w:val="003445F6"/>
    <w:rsid w:val="00344777"/>
    <w:rsid w:val="00345AF6"/>
    <w:rsid w:val="00345D43"/>
    <w:rsid w:val="003470E6"/>
    <w:rsid w:val="0035002D"/>
    <w:rsid w:val="003500DE"/>
    <w:rsid w:val="00350691"/>
    <w:rsid w:val="003516BE"/>
    <w:rsid w:val="00351A7E"/>
    <w:rsid w:val="00353610"/>
    <w:rsid w:val="003549D2"/>
    <w:rsid w:val="00354A07"/>
    <w:rsid w:val="003551D9"/>
    <w:rsid w:val="003552E2"/>
    <w:rsid w:val="0035645F"/>
    <w:rsid w:val="00356A45"/>
    <w:rsid w:val="003573B1"/>
    <w:rsid w:val="00357D3F"/>
    <w:rsid w:val="003609E6"/>
    <w:rsid w:val="00361074"/>
    <w:rsid w:val="00362335"/>
    <w:rsid w:val="0036234B"/>
    <w:rsid w:val="00362C95"/>
    <w:rsid w:val="00363C60"/>
    <w:rsid w:val="00363DC2"/>
    <w:rsid w:val="00365A57"/>
    <w:rsid w:val="00365EF3"/>
    <w:rsid w:val="00366A39"/>
    <w:rsid w:val="00366AF2"/>
    <w:rsid w:val="00366CCA"/>
    <w:rsid w:val="00366D77"/>
    <w:rsid w:val="003676AA"/>
    <w:rsid w:val="003702CF"/>
    <w:rsid w:val="003705DC"/>
    <w:rsid w:val="00372B1A"/>
    <w:rsid w:val="003736B0"/>
    <w:rsid w:val="0037382B"/>
    <w:rsid w:val="00373D21"/>
    <w:rsid w:val="00374029"/>
    <w:rsid w:val="0037415C"/>
    <w:rsid w:val="00374627"/>
    <w:rsid w:val="00374B40"/>
    <w:rsid w:val="00376700"/>
    <w:rsid w:val="00377065"/>
    <w:rsid w:val="00377B47"/>
    <w:rsid w:val="00380D0C"/>
    <w:rsid w:val="00381792"/>
    <w:rsid w:val="003820A3"/>
    <w:rsid w:val="00382123"/>
    <w:rsid w:val="00383328"/>
    <w:rsid w:val="00384C9A"/>
    <w:rsid w:val="003851D8"/>
    <w:rsid w:val="00385245"/>
    <w:rsid w:val="00385F26"/>
    <w:rsid w:val="00387C98"/>
    <w:rsid w:val="0039112C"/>
    <w:rsid w:val="0039209F"/>
    <w:rsid w:val="003922D0"/>
    <w:rsid w:val="003926D6"/>
    <w:rsid w:val="00392CD8"/>
    <w:rsid w:val="0039310F"/>
    <w:rsid w:val="0039335F"/>
    <w:rsid w:val="0039395D"/>
    <w:rsid w:val="00395C4B"/>
    <w:rsid w:val="0039758E"/>
    <w:rsid w:val="003A0036"/>
    <w:rsid w:val="003A099D"/>
    <w:rsid w:val="003A0F73"/>
    <w:rsid w:val="003A0FC3"/>
    <w:rsid w:val="003A10D3"/>
    <w:rsid w:val="003A17D0"/>
    <w:rsid w:val="003A245E"/>
    <w:rsid w:val="003A318B"/>
    <w:rsid w:val="003A35A4"/>
    <w:rsid w:val="003A373D"/>
    <w:rsid w:val="003A3961"/>
    <w:rsid w:val="003A4DEF"/>
    <w:rsid w:val="003A4F12"/>
    <w:rsid w:val="003A582B"/>
    <w:rsid w:val="003A5B26"/>
    <w:rsid w:val="003A622F"/>
    <w:rsid w:val="003A6A3F"/>
    <w:rsid w:val="003A6B2E"/>
    <w:rsid w:val="003A6CF7"/>
    <w:rsid w:val="003A73A0"/>
    <w:rsid w:val="003A79C8"/>
    <w:rsid w:val="003B0B28"/>
    <w:rsid w:val="003B0B98"/>
    <w:rsid w:val="003B0BF1"/>
    <w:rsid w:val="003B0D06"/>
    <w:rsid w:val="003B1E6C"/>
    <w:rsid w:val="003B2796"/>
    <w:rsid w:val="003B2BA0"/>
    <w:rsid w:val="003B52E7"/>
    <w:rsid w:val="003B5ABB"/>
    <w:rsid w:val="003B5BD2"/>
    <w:rsid w:val="003B6347"/>
    <w:rsid w:val="003B752F"/>
    <w:rsid w:val="003B7A3A"/>
    <w:rsid w:val="003C0CE6"/>
    <w:rsid w:val="003C0E98"/>
    <w:rsid w:val="003C136F"/>
    <w:rsid w:val="003C193B"/>
    <w:rsid w:val="003C260A"/>
    <w:rsid w:val="003C2C95"/>
    <w:rsid w:val="003C37D3"/>
    <w:rsid w:val="003C3EB7"/>
    <w:rsid w:val="003C4F01"/>
    <w:rsid w:val="003C5527"/>
    <w:rsid w:val="003C641E"/>
    <w:rsid w:val="003C64A5"/>
    <w:rsid w:val="003C7932"/>
    <w:rsid w:val="003C7D4A"/>
    <w:rsid w:val="003D0549"/>
    <w:rsid w:val="003D1179"/>
    <w:rsid w:val="003D24D0"/>
    <w:rsid w:val="003D28AC"/>
    <w:rsid w:val="003D3C32"/>
    <w:rsid w:val="003D5529"/>
    <w:rsid w:val="003D578E"/>
    <w:rsid w:val="003D6AF9"/>
    <w:rsid w:val="003D6ED9"/>
    <w:rsid w:val="003D7A46"/>
    <w:rsid w:val="003E0595"/>
    <w:rsid w:val="003E129F"/>
    <w:rsid w:val="003E28CD"/>
    <w:rsid w:val="003E34CC"/>
    <w:rsid w:val="003E3724"/>
    <w:rsid w:val="003E3881"/>
    <w:rsid w:val="003E3CA0"/>
    <w:rsid w:val="003E5EC3"/>
    <w:rsid w:val="003E7908"/>
    <w:rsid w:val="003F01B3"/>
    <w:rsid w:val="003F0402"/>
    <w:rsid w:val="003F0E23"/>
    <w:rsid w:val="003F1186"/>
    <w:rsid w:val="003F14B5"/>
    <w:rsid w:val="003F1530"/>
    <w:rsid w:val="003F2121"/>
    <w:rsid w:val="003F2F56"/>
    <w:rsid w:val="003F3F00"/>
    <w:rsid w:val="003F6109"/>
    <w:rsid w:val="003F68FF"/>
    <w:rsid w:val="003F78E3"/>
    <w:rsid w:val="003F7982"/>
    <w:rsid w:val="003F7B21"/>
    <w:rsid w:val="004013AF"/>
    <w:rsid w:val="004022DC"/>
    <w:rsid w:val="0040233F"/>
    <w:rsid w:val="00402890"/>
    <w:rsid w:val="0040292E"/>
    <w:rsid w:val="00402DCC"/>
    <w:rsid w:val="00402E91"/>
    <w:rsid w:val="0040319B"/>
    <w:rsid w:val="004033E8"/>
    <w:rsid w:val="004036CA"/>
    <w:rsid w:val="0040394B"/>
    <w:rsid w:val="00404D98"/>
    <w:rsid w:val="0040553E"/>
    <w:rsid w:val="00406946"/>
    <w:rsid w:val="00406D15"/>
    <w:rsid w:val="004074FD"/>
    <w:rsid w:val="004102E9"/>
    <w:rsid w:val="004105E3"/>
    <w:rsid w:val="0041119E"/>
    <w:rsid w:val="00411D8B"/>
    <w:rsid w:val="004125BC"/>
    <w:rsid w:val="00412A4A"/>
    <w:rsid w:val="004130C7"/>
    <w:rsid w:val="004134B0"/>
    <w:rsid w:val="00413CF6"/>
    <w:rsid w:val="00414598"/>
    <w:rsid w:val="00416D7B"/>
    <w:rsid w:val="00420A89"/>
    <w:rsid w:val="004217E6"/>
    <w:rsid w:val="0042201D"/>
    <w:rsid w:val="004223DB"/>
    <w:rsid w:val="00422450"/>
    <w:rsid w:val="00422C69"/>
    <w:rsid w:val="0042367D"/>
    <w:rsid w:val="004241AB"/>
    <w:rsid w:val="00425CA7"/>
    <w:rsid w:val="004265B2"/>
    <w:rsid w:val="0042702E"/>
    <w:rsid w:val="004270AE"/>
    <w:rsid w:val="00430718"/>
    <w:rsid w:val="00432480"/>
    <w:rsid w:val="004334AF"/>
    <w:rsid w:val="00433A41"/>
    <w:rsid w:val="00433A43"/>
    <w:rsid w:val="00433F63"/>
    <w:rsid w:val="0043506D"/>
    <w:rsid w:val="00436215"/>
    <w:rsid w:val="00436729"/>
    <w:rsid w:val="004371D6"/>
    <w:rsid w:val="00437392"/>
    <w:rsid w:val="004374FB"/>
    <w:rsid w:val="004400AB"/>
    <w:rsid w:val="00440830"/>
    <w:rsid w:val="0044123C"/>
    <w:rsid w:val="00441672"/>
    <w:rsid w:val="004418D1"/>
    <w:rsid w:val="00441B9A"/>
    <w:rsid w:val="00443C6C"/>
    <w:rsid w:val="00443D36"/>
    <w:rsid w:val="00444D93"/>
    <w:rsid w:val="004474C9"/>
    <w:rsid w:val="00447D3B"/>
    <w:rsid w:val="0045050E"/>
    <w:rsid w:val="00451294"/>
    <w:rsid w:val="00451337"/>
    <w:rsid w:val="0045146F"/>
    <w:rsid w:val="00451490"/>
    <w:rsid w:val="004516EB"/>
    <w:rsid w:val="004526C3"/>
    <w:rsid w:val="00453CBF"/>
    <w:rsid w:val="004546CD"/>
    <w:rsid w:val="00454AC5"/>
    <w:rsid w:val="00456A2B"/>
    <w:rsid w:val="00456E28"/>
    <w:rsid w:val="00456EE1"/>
    <w:rsid w:val="00457724"/>
    <w:rsid w:val="00457D68"/>
    <w:rsid w:val="00461E10"/>
    <w:rsid w:val="0046335F"/>
    <w:rsid w:val="0046379E"/>
    <w:rsid w:val="00464A1A"/>
    <w:rsid w:val="00464EFF"/>
    <w:rsid w:val="00465D2F"/>
    <w:rsid w:val="00465FDE"/>
    <w:rsid w:val="00466D11"/>
    <w:rsid w:val="00466F23"/>
    <w:rsid w:val="004708BB"/>
    <w:rsid w:val="00470D5C"/>
    <w:rsid w:val="00471B9B"/>
    <w:rsid w:val="00471DE6"/>
    <w:rsid w:val="004726B5"/>
    <w:rsid w:val="004733B1"/>
    <w:rsid w:val="00474232"/>
    <w:rsid w:val="00475550"/>
    <w:rsid w:val="004757B7"/>
    <w:rsid w:val="00475AC9"/>
    <w:rsid w:val="00475D48"/>
    <w:rsid w:val="00475F5F"/>
    <w:rsid w:val="0047607E"/>
    <w:rsid w:val="0047647D"/>
    <w:rsid w:val="00476B84"/>
    <w:rsid w:val="00476E85"/>
    <w:rsid w:val="00477E2B"/>
    <w:rsid w:val="00480331"/>
    <w:rsid w:val="004804AF"/>
    <w:rsid w:val="0048065C"/>
    <w:rsid w:val="0048071D"/>
    <w:rsid w:val="00480F85"/>
    <w:rsid w:val="00480FAD"/>
    <w:rsid w:val="00481601"/>
    <w:rsid w:val="00483099"/>
    <w:rsid w:val="00483145"/>
    <w:rsid w:val="0048398C"/>
    <w:rsid w:val="00483BEB"/>
    <w:rsid w:val="004844B6"/>
    <w:rsid w:val="00485699"/>
    <w:rsid w:val="004865CC"/>
    <w:rsid w:val="004876A6"/>
    <w:rsid w:val="00490763"/>
    <w:rsid w:val="00493342"/>
    <w:rsid w:val="004937DC"/>
    <w:rsid w:val="00494DA5"/>
    <w:rsid w:val="00497217"/>
    <w:rsid w:val="00497E49"/>
    <w:rsid w:val="00497F3F"/>
    <w:rsid w:val="004A2D15"/>
    <w:rsid w:val="004A5D16"/>
    <w:rsid w:val="004A5DDA"/>
    <w:rsid w:val="004A6E14"/>
    <w:rsid w:val="004A72AB"/>
    <w:rsid w:val="004B288B"/>
    <w:rsid w:val="004B44EE"/>
    <w:rsid w:val="004B4F1E"/>
    <w:rsid w:val="004B5981"/>
    <w:rsid w:val="004B6C75"/>
    <w:rsid w:val="004C079D"/>
    <w:rsid w:val="004C23F8"/>
    <w:rsid w:val="004C3D36"/>
    <w:rsid w:val="004C4756"/>
    <w:rsid w:val="004C52C1"/>
    <w:rsid w:val="004C5664"/>
    <w:rsid w:val="004C613E"/>
    <w:rsid w:val="004C6805"/>
    <w:rsid w:val="004C7533"/>
    <w:rsid w:val="004C75DB"/>
    <w:rsid w:val="004C78E9"/>
    <w:rsid w:val="004D1748"/>
    <w:rsid w:val="004D182A"/>
    <w:rsid w:val="004D372B"/>
    <w:rsid w:val="004D3A84"/>
    <w:rsid w:val="004D3B4F"/>
    <w:rsid w:val="004D586A"/>
    <w:rsid w:val="004D5A04"/>
    <w:rsid w:val="004D79AF"/>
    <w:rsid w:val="004D7EF6"/>
    <w:rsid w:val="004E0FE2"/>
    <w:rsid w:val="004E145F"/>
    <w:rsid w:val="004E28E0"/>
    <w:rsid w:val="004E3B2B"/>
    <w:rsid w:val="004E4E45"/>
    <w:rsid w:val="004E5792"/>
    <w:rsid w:val="004E5AEC"/>
    <w:rsid w:val="004E65F7"/>
    <w:rsid w:val="004E6CB2"/>
    <w:rsid w:val="004E6F71"/>
    <w:rsid w:val="004E7364"/>
    <w:rsid w:val="004F02B4"/>
    <w:rsid w:val="004F0E0B"/>
    <w:rsid w:val="004F18CF"/>
    <w:rsid w:val="004F1C12"/>
    <w:rsid w:val="004F1D19"/>
    <w:rsid w:val="004F2CE6"/>
    <w:rsid w:val="004F2DC6"/>
    <w:rsid w:val="004F33B0"/>
    <w:rsid w:val="004F5140"/>
    <w:rsid w:val="004F5348"/>
    <w:rsid w:val="004F53D5"/>
    <w:rsid w:val="004F6051"/>
    <w:rsid w:val="00500B94"/>
    <w:rsid w:val="00501581"/>
    <w:rsid w:val="005022A0"/>
    <w:rsid w:val="0050284E"/>
    <w:rsid w:val="0050298F"/>
    <w:rsid w:val="00503D67"/>
    <w:rsid w:val="00504FEB"/>
    <w:rsid w:val="00505486"/>
    <w:rsid w:val="0050579D"/>
    <w:rsid w:val="00506B64"/>
    <w:rsid w:val="00507074"/>
    <w:rsid w:val="005100E3"/>
    <w:rsid w:val="005109C9"/>
    <w:rsid w:val="00510E15"/>
    <w:rsid w:val="005114DF"/>
    <w:rsid w:val="0051150E"/>
    <w:rsid w:val="00511845"/>
    <w:rsid w:val="00511C37"/>
    <w:rsid w:val="00511C4B"/>
    <w:rsid w:val="005136F3"/>
    <w:rsid w:val="005137F8"/>
    <w:rsid w:val="00513A5A"/>
    <w:rsid w:val="00514F6B"/>
    <w:rsid w:val="0051542E"/>
    <w:rsid w:val="00515636"/>
    <w:rsid w:val="00516180"/>
    <w:rsid w:val="00516C0B"/>
    <w:rsid w:val="005178C0"/>
    <w:rsid w:val="00520D78"/>
    <w:rsid w:val="0052170B"/>
    <w:rsid w:val="005227C7"/>
    <w:rsid w:val="00523158"/>
    <w:rsid w:val="00523D34"/>
    <w:rsid w:val="00524523"/>
    <w:rsid w:val="0052549B"/>
    <w:rsid w:val="0052560B"/>
    <w:rsid w:val="005257B7"/>
    <w:rsid w:val="00525BAC"/>
    <w:rsid w:val="0052609A"/>
    <w:rsid w:val="005261F7"/>
    <w:rsid w:val="00526DD2"/>
    <w:rsid w:val="0052754B"/>
    <w:rsid w:val="00527664"/>
    <w:rsid w:val="005303BC"/>
    <w:rsid w:val="00530873"/>
    <w:rsid w:val="00530BB2"/>
    <w:rsid w:val="005310B1"/>
    <w:rsid w:val="005315D9"/>
    <w:rsid w:val="00531656"/>
    <w:rsid w:val="00533A81"/>
    <w:rsid w:val="0053403E"/>
    <w:rsid w:val="005349E5"/>
    <w:rsid w:val="0053578F"/>
    <w:rsid w:val="005360C1"/>
    <w:rsid w:val="00536523"/>
    <w:rsid w:val="005370F4"/>
    <w:rsid w:val="00537B3B"/>
    <w:rsid w:val="00540E9E"/>
    <w:rsid w:val="0054128C"/>
    <w:rsid w:val="00541C32"/>
    <w:rsid w:val="005424E3"/>
    <w:rsid w:val="00543165"/>
    <w:rsid w:val="0054316D"/>
    <w:rsid w:val="00543BC4"/>
    <w:rsid w:val="00544C9A"/>
    <w:rsid w:val="00545338"/>
    <w:rsid w:val="0054549F"/>
    <w:rsid w:val="00545554"/>
    <w:rsid w:val="00545715"/>
    <w:rsid w:val="005457EA"/>
    <w:rsid w:val="005466AA"/>
    <w:rsid w:val="00547C5B"/>
    <w:rsid w:val="0055193E"/>
    <w:rsid w:val="005524D5"/>
    <w:rsid w:val="00552B09"/>
    <w:rsid w:val="00552F9F"/>
    <w:rsid w:val="005545C4"/>
    <w:rsid w:val="00554915"/>
    <w:rsid w:val="00555509"/>
    <w:rsid w:val="00555AA4"/>
    <w:rsid w:val="00556396"/>
    <w:rsid w:val="0055725D"/>
    <w:rsid w:val="00557D64"/>
    <w:rsid w:val="00560290"/>
    <w:rsid w:val="0056085F"/>
    <w:rsid w:val="0056179B"/>
    <w:rsid w:val="00561D16"/>
    <w:rsid w:val="0056356A"/>
    <w:rsid w:val="00563D05"/>
    <w:rsid w:val="00564299"/>
    <w:rsid w:val="00564A6B"/>
    <w:rsid w:val="00564E32"/>
    <w:rsid w:val="00566186"/>
    <w:rsid w:val="00566AA1"/>
    <w:rsid w:val="00566CC8"/>
    <w:rsid w:val="00566ECF"/>
    <w:rsid w:val="005709D8"/>
    <w:rsid w:val="00571037"/>
    <w:rsid w:val="00572852"/>
    <w:rsid w:val="00572FD6"/>
    <w:rsid w:val="005737E7"/>
    <w:rsid w:val="005740CA"/>
    <w:rsid w:val="00575CCE"/>
    <w:rsid w:val="005762CD"/>
    <w:rsid w:val="00576610"/>
    <w:rsid w:val="005767A6"/>
    <w:rsid w:val="00576C0E"/>
    <w:rsid w:val="00576C61"/>
    <w:rsid w:val="0058071B"/>
    <w:rsid w:val="0058131C"/>
    <w:rsid w:val="00582626"/>
    <w:rsid w:val="00582D3B"/>
    <w:rsid w:val="005837C4"/>
    <w:rsid w:val="00586579"/>
    <w:rsid w:val="005865CD"/>
    <w:rsid w:val="005869F4"/>
    <w:rsid w:val="00590868"/>
    <w:rsid w:val="00594405"/>
    <w:rsid w:val="00594F92"/>
    <w:rsid w:val="00596088"/>
    <w:rsid w:val="00596168"/>
    <w:rsid w:val="0059670C"/>
    <w:rsid w:val="00596EDB"/>
    <w:rsid w:val="0059705A"/>
    <w:rsid w:val="005978CC"/>
    <w:rsid w:val="005A0AF9"/>
    <w:rsid w:val="005A1312"/>
    <w:rsid w:val="005A1924"/>
    <w:rsid w:val="005A2164"/>
    <w:rsid w:val="005A2B6E"/>
    <w:rsid w:val="005A4DA7"/>
    <w:rsid w:val="005A5988"/>
    <w:rsid w:val="005A5BFB"/>
    <w:rsid w:val="005A7D89"/>
    <w:rsid w:val="005B017E"/>
    <w:rsid w:val="005B1860"/>
    <w:rsid w:val="005B23A0"/>
    <w:rsid w:val="005B2926"/>
    <w:rsid w:val="005B3814"/>
    <w:rsid w:val="005B3C46"/>
    <w:rsid w:val="005B3C91"/>
    <w:rsid w:val="005B4BBD"/>
    <w:rsid w:val="005B4E27"/>
    <w:rsid w:val="005B5138"/>
    <w:rsid w:val="005B5A6C"/>
    <w:rsid w:val="005B5AF1"/>
    <w:rsid w:val="005B61CB"/>
    <w:rsid w:val="005C0169"/>
    <w:rsid w:val="005C0C02"/>
    <w:rsid w:val="005C0D47"/>
    <w:rsid w:val="005C13AF"/>
    <w:rsid w:val="005C1731"/>
    <w:rsid w:val="005C1B9D"/>
    <w:rsid w:val="005C1C0B"/>
    <w:rsid w:val="005C200E"/>
    <w:rsid w:val="005C2112"/>
    <w:rsid w:val="005C2506"/>
    <w:rsid w:val="005C25EA"/>
    <w:rsid w:val="005C2D8D"/>
    <w:rsid w:val="005C5F95"/>
    <w:rsid w:val="005C6A92"/>
    <w:rsid w:val="005C6C04"/>
    <w:rsid w:val="005D2476"/>
    <w:rsid w:val="005D2AC6"/>
    <w:rsid w:val="005D37E8"/>
    <w:rsid w:val="005D5987"/>
    <w:rsid w:val="005D7D31"/>
    <w:rsid w:val="005E16DF"/>
    <w:rsid w:val="005E2D74"/>
    <w:rsid w:val="005E6A61"/>
    <w:rsid w:val="005E7024"/>
    <w:rsid w:val="005E7660"/>
    <w:rsid w:val="005F0C25"/>
    <w:rsid w:val="005F0CB9"/>
    <w:rsid w:val="005F0D28"/>
    <w:rsid w:val="005F1456"/>
    <w:rsid w:val="005F1908"/>
    <w:rsid w:val="005F23C7"/>
    <w:rsid w:val="005F2912"/>
    <w:rsid w:val="005F2C13"/>
    <w:rsid w:val="005F3C4D"/>
    <w:rsid w:val="005F419E"/>
    <w:rsid w:val="005F4BE5"/>
    <w:rsid w:val="005F5CD0"/>
    <w:rsid w:val="005F61B3"/>
    <w:rsid w:val="005F66D0"/>
    <w:rsid w:val="005F7D9D"/>
    <w:rsid w:val="005F7E5A"/>
    <w:rsid w:val="006008C5"/>
    <w:rsid w:val="00600B83"/>
    <w:rsid w:val="00601922"/>
    <w:rsid w:val="00601C05"/>
    <w:rsid w:val="0060314F"/>
    <w:rsid w:val="0060438F"/>
    <w:rsid w:val="00604F91"/>
    <w:rsid w:val="00605D29"/>
    <w:rsid w:val="00605E76"/>
    <w:rsid w:val="00606557"/>
    <w:rsid w:val="00610867"/>
    <w:rsid w:val="0061272F"/>
    <w:rsid w:val="00612BB5"/>
    <w:rsid w:val="0061307F"/>
    <w:rsid w:val="006132F8"/>
    <w:rsid w:val="0061362E"/>
    <w:rsid w:val="00614AA2"/>
    <w:rsid w:val="00614EBB"/>
    <w:rsid w:val="00615B07"/>
    <w:rsid w:val="006160C4"/>
    <w:rsid w:val="0061743B"/>
    <w:rsid w:val="00621C92"/>
    <w:rsid w:val="00621DA4"/>
    <w:rsid w:val="006238EB"/>
    <w:rsid w:val="00623920"/>
    <w:rsid w:val="0062581A"/>
    <w:rsid w:val="00626E56"/>
    <w:rsid w:val="006270C8"/>
    <w:rsid w:val="00627580"/>
    <w:rsid w:val="00630AFE"/>
    <w:rsid w:val="006316DD"/>
    <w:rsid w:val="0063345C"/>
    <w:rsid w:val="00633E91"/>
    <w:rsid w:val="00634828"/>
    <w:rsid w:val="006352B9"/>
    <w:rsid w:val="0063581F"/>
    <w:rsid w:val="006358CE"/>
    <w:rsid w:val="00635E4F"/>
    <w:rsid w:val="006365A4"/>
    <w:rsid w:val="00637167"/>
    <w:rsid w:val="006371E4"/>
    <w:rsid w:val="006374FC"/>
    <w:rsid w:val="006376C3"/>
    <w:rsid w:val="00641100"/>
    <w:rsid w:val="00641210"/>
    <w:rsid w:val="00641588"/>
    <w:rsid w:val="00641BF0"/>
    <w:rsid w:val="006420A9"/>
    <w:rsid w:val="00642BBE"/>
    <w:rsid w:val="006433F2"/>
    <w:rsid w:val="00644776"/>
    <w:rsid w:val="006457EF"/>
    <w:rsid w:val="00645F11"/>
    <w:rsid w:val="00646F85"/>
    <w:rsid w:val="006470A1"/>
    <w:rsid w:val="00647B91"/>
    <w:rsid w:val="00650745"/>
    <w:rsid w:val="0065107F"/>
    <w:rsid w:val="00652819"/>
    <w:rsid w:val="00652836"/>
    <w:rsid w:val="0065478A"/>
    <w:rsid w:val="00654886"/>
    <w:rsid w:val="00654AFA"/>
    <w:rsid w:val="006552BE"/>
    <w:rsid w:val="00656413"/>
    <w:rsid w:val="0065642A"/>
    <w:rsid w:val="00656C38"/>
    <w:rsid w:val="00660A89"/>
    <w:rsid w:val="00661534"/>
    <w:rsid w:val="006618E5"/>
    <w:rsid w:val="006621B5"/>
    <w:rsid w:val="006627A5"/>
    <w:rsid w:val="006633A5"/>
    <w:rsid w:val="006633A9"/>
    <w:rsid w:val="00663B2F"/>
    <w:rsid w:val="006651E7"/>
    <w:rsid w:val="006659BE"/>
    <w:rsid w:val="00666C85"/>
    <w:rsid w:val="00666EB8"/>
    <w:rsid w:val="00667606"/>
    <w:rsid w:val="00667C5C"/>
    <w:rsid w:val="006717F1"/>
    <w:rsid w:val="0067240F"/>
    <w:rsid w:val="006725EE"/>
    <w:rsid w:val="0067341E"/>
    <w:rsid w:val="0067373A"/>
    <w:rsid w:val="00674E18"/>
    <w:rsid w:val="0067508F"/>
    <w:rsid w:val="00675807"/>
    <w:rsid w:val="00675B63"/>
    <w:rsid w:val="006761AF"/>
    <w:rsid w:val="0067784D"/>
    <w:rsid w:val="00680957"/>
    <w:rsid w:val="0068308C"/>
    <w:rsid w:val="00683945"/>
    <w:rsid w:val="00684226"/>
    <w:rsid w:val="00684235"/>
    <w:rsid w:val="0068473B"/>
    <w:rsid w:val="00684EDB"/>
    <w:rsid w:val="00685C1B"/>
    <w:rsid w:val="00686307"/>
    <w:rsid w:val="00687604"/>
    <w:rsid w:val="00687A1B"/>
    <w:rsid w:val="0069001F"/>
    <w:rsid w:val="006915EC"/>
    <w:rsid w:val="00691A40"/>
    <w:rsid w:val="00691CEB"/>
    <w:rsid w:val="00691CFA"/>
    <w:rsid w:val="00691FDE"/>
    <w:rsid w:val="0069217E"/>
    <w:rsid w:val="0069235E"/>
    <w:rsid w:val="006934CD"/>
    <w:rsid w:val="006937E3"/>
    <w:rsid w:val="00694031"/>
    <w:rsid w:val="006952F8"/>
    <w:rsid w:val="006967A9"/>
    <w:rsid w:val="00696CDA"/>
    <w:rsid w:val="00696CF5"/>
    <w:rsid w:val="006A02EB"/>
    <w:rsid w:val="006A0B64"/>
    <w:rsid w:val="006A1174"/>
    <w:rsid w:val="006A28A4"/>
    <w:rsid w:val="006A367D"/>
    <w:rsid w:val="006A36B3"/>
    <w:rsid w:val="006A3F94"/>
    <w:rsid w:val="006A44FC"/>
    <w:rsid w:val="006A4BCD"/>
    <w:rsid w:val="006A56A8"/>
    <w:rsid w:val="006A5A55"/>
    <w:rsid w:val="006A5E50"/>
    <w:rsid w:val="006A710F"/>
    <w:rsid w:val="006A7887"/>
    <w:rsid w:val="006A78AF"/>
    <w:rsid w:val="006B04D0"/>
    <w:rsid w:val="006B0769"/>
    <w:rsid w:val="006B143C"/>
    <w:rsid w:val="006B1D5A"/>
    <w:rsid w:val="006B294E"/>
    <w:rsid w:val="006B3693"/>
    <w:rsid w:val="006B3817"/>
    <w:rsid w:val="006B3B9F"/>
    <w:rsid w:val="006B3D37"/>
    <w:rsid w:val="006B4432"/>
    <w:rsid w:val="006B449E"/>
    <w:rsid w:val="006B5517"/>
    <w:rsid w:val="006B5E3C"/>
    <w:rsid w:val="006B6561"/>
    <w:rsid w:val="006B6F15"/>
    <w:rsid w:val="006B7EEB"/>
    <w:rsid w:val="006B7F6D"/>
    <w:rsid w:val="006C07E4"/>
    <w:rsid w:val="006C095C"/>
    <w:rsid w:val="006C0A47"/>
    <w:rsid w:val="006C0C19"/>
    <w:rsid w:val="006C12D6"/>
    <w:rsid w:val="006C1431"/>
    <w:rsid w:val="006C1B60"/>
    <w:rsid w:val="006C3A2E"/>
    <w:rsid w:val="006C3B97"/>
    <w:rsid w:val="006C4D02"/>
    <w:rsid w:val="006C555F"/>
    <w:rsid w:val="006C636F"/>
    <w:rsid w:val="006C692A"/>
    <w:rsid w:val="006C782D"/>
    <w:rsid w:val="006C7ECC"/>
    <w:rsid w:val="006C7F9C"/>
    <w:rsid w:val="006C7FF3"/>
    <w:rsid w:val="006D0885"/>
    <w:rsid w:val="006D237D"/>
    <w:rsid w:val="006D24C7"/>
    <w:rsid w:val="006D353D"/>
    <w:rsid w:val="006D5CB5"/>
    <w:rsid w:val="006D5CD2"/>
    <w:rsid w:val="006D796B"/>
    <w:rsid w:val="006D7CE4"/>
    <w:rsid w:val="006E0E72"/>
    <w:rsid w:val="006E1369"/>
    <w:rsid w:val="006E1900"/>
    <w:rsid w:val="006E192B"/>
    <w:rsid w:val="006E233A"/>
    <w:rsid w:val="006E3728"/>
    <w:rsid w:val="006E4CC1"/>
    <w:rsid w:val="006E4EBD"/>
    <w:rsid w:val="006E5956"/>
    <w:rsid w:val="006E607A"/>
    <w:rsid w:val="006E62CA"/>
    <w:rsid w:val="006E6BE3"/>
    <w:rsid w:val="006E6C16"/>
    <w:rsid w:val="006E6C72"/>
    <w:rsid w:val="006E7128"/>
    <w:rsid w:val="006E74E3"/>
    <w:rsid w:val="006E7FCD"/>
    <w:rsid w:val="006F0957"/>
    <w:rsid w:val="006F0CF5"/>
    <w:rsid w:val="006F17AE"/>
    <w:rsid w:val="006F1D2B"/>
    <w:rsid w:val="006F1D46"/>
    <w:rsid w:val="006F23D2"/>
    <w:rsid w:val="006F240B"/>
    <w:rsid w:val="006F259B"/>
    <w:rsid w:val="006F2D02"/>
    <w:rsid w:val="006F2FEF"/>
    <w:rsid w:val="006F461D"/>
    <w:rsid w:val="006F4A21"/>
    <w:rsid w:val="006F5250"/>
    <w:rsid w:val="006F62DC"/>
    <w:rsid w:val="006F7246"/>
    <w:rsid w:val="006F750E"/>
    <w:rsid w:val="006F77AE"/>
    <w:rsid w:val="006F7A4D"/>
    <w:rsid w:val="0070033F"/>
    <w:rsid w:val="0070099A"/>
    <w:rsid w:val="00700EB4"/>
    <w:rsid w:val="007030F0"/>
    <w:rsid w:val="0070374E"/>
    <w:rsid w:val="007042BA"/>
    <w:rsid w:val="00704E6C"/>
    <w:rsid w:val="00704FA0"/>
    <w:rsid w:val="00705836"/>
    <w:rsid w:val="007102B6"/>
    <w:rsid w:val="00710ADE"/>
    <w:rsid w:val="00711218"/>
    <w:rsid w:val="00711B22"/>
    <w:rsid w:val="0071277A"/>
    <w:rsid w:val="00712DED"/>
    <w:rsid w:val="007134C1"/>
    <w:rsid w:val="007151BB"/>
    <w:rsid w:val="00715508"/>
    <w:rsid w:val="007157E1"/>
    <w:rsid w:val="007163CE"/>
    <w:rsid w:val="00716612"/>
    <w:rsid w:val="0071695D"/>
    <w:rsid w:val="00716E1A"/>
    <w:rsid w:val="00720574"/>
    <w:rsid w:val="00722BC4"/>
    <w:rsid w:val="00723224"/>
    <w:rsid w:val="00724C46"/>
    <w:rsid w:val="00724FA9"/>
    <w:rsid w:val="0072617C"/>
    <w:rsid w:val="00727991"/>
    <w:rsid w:val="0073040E"/>
    <w:rsid w:val="00730557"/>
    <w:rsid w:val="00732556"/>
    <w:rsid w:val="00733914"/>
    <w:rsid w:val="0073397A"/>
    <w:rsid w:val="00734AB6"/>
    <w:rsid w:val="00735BAC"/>
    <w:rsid w:val="00735E08"/>
    <w:rsid w:val="007370C1"/>
    <w:rsid w:val="007372C7"/>
    <w:rsid w:val="00737B79"/>
    <w:rsid w:val="00740547"/>
    <w:rsid w:val="0074067E"/>
    <w:rsid w:val="007408CE"/>
    <w:rsid w:val="0074381B"/>
    <w:rsid w:val="00743B2D"/>
    <w:rsid w:val="00743C7C"/>
    <w:rsid w:val="007444CD"/>
    <w:rsid w:val="0074530B"/>
    <w:rsid w:val="00745BAB"/>
    <w:rsid w:val="00745C8C"/>
    <w:rsid w:val="00745E1E"/>
    <w:rsid w:val="00745F1F"/>
    <w:rsid w:val="0074604E"/>
    <w:rsid w:val="00746BE5"/>
    <w:rsid w:val="00746F19"/>
    <w:rsid w:val="007479F0"/>
    <w:rsid w:val="00747AF7"/>
    <w:rsid w:val="00747FE9"/>
    <w:rsid w:val="0075060F"/>
    <w:rsid w:val="007538AB"/>
    <w:rsid w:val="00753F4D"/>
    <w:rsid w:val="007548B8"/>
    <w:rsid w:val="0075563E"/>
    <w:rsid w:val="00755EB3"/>
    <w:rsid w:val="0075621C"/>
    <w:rsid w:val="007572E9"/>
    <w:rsid w:val="00757D13"/>
    <w:rsid w:val="00760210"/>
    <w:rsid w:val="007603CD"/>
    <w:rsid w:val="00760726"/>
    <w:rsid w:val="00760744"/>
    <w:rsid w:val="00760BDB"/>
    <w:rsid w:val="00761717"/>
    <w:rsid w:val="00761AD4"/>
    <w:rsid w:val="00762405"/>
    <w:rsid w:val="00762AEC"/>
    <w:rsid w:val="00762C0C"/>
    <w:rsid w:val="00762EFD"/>
    <w:rsid w:val="007642D8"/>
    <w:rsid w:val="00764B36"/>
    <w:rsid w:val="00765203"/>
    <w:rsid w:val="00765413"/>
    <w:rsid w:val="00766276"/>
    <w:rsid w:val="007665FD"/>
    <w:rsid w:val="00766E49"/>
    <w:rsid w:val="00766F8B"/>
    <w:rsid w:val="007673C1"/>
    <w:rsid w:val="00767B00"/>
    <w:rsid w:val="00770442"/>
    <w:rsid w:val="00770517"/>
    <w:rsid w:val="0077161B"/>
    <w:rsid w:val="007738F4"/>
    <w:rsid w:val="0077478E"/>
    <w:rsid w:val="007749F2"/>
    <w:rsid w:val="0077539F"/>
    <w:rsid w:val="007765A2"/>
    <w:rsid w:val="00776CDA"/>
    <w:rsid w:val="007777F7"/>
    <w:rsid w:val="00777838"/>
    <w:rsid w:val="00777B63"/>
    <w:rsid w:val="00777F29"/>
    <w:rsid w:val="007828EC"/>
    <w:rsid w:val="007834CE"/>
    <w:rsid w:val="0078357B"/>
    <w:rsid w:val="007877AF"/>
    <w:rsid w:val="0079082D"/>
    <w:rsid w:val="007909E4"/>
    <w:rsid w:val="00790D81"/>
    <w:rsid w:val="00791E14"/>
    <w:rsid w:val="007927D5"/>
    <w:rsid w:val="00792DF8"/>
    <w:rsid w:val="0079336B"/>
    <w:rsid w:val="007943EA"/>
    <w:rsid w:val="007945BB"/>
    <w:rsid w:val="00794F05"/>
    <w:rsid w:val="00795AAB"/>
    <w:rsid w:val="007967DC"/>
    <w:rsid w:val="007969A4"/>
    <w:rsid w:val="007969B6"/>
    <w:rsid w:val="00797720"/>
    <w:rsid w:val="00797E2F"/>
    <w:rsid w:val="007A0334"/>
    <w:rsid w:val="007A09E9"/>
    <w:rsid w:val="007A0AF0"/>
    <w:rsid w:val="007A1973"/>
    <w:rsid w:val="007A2359"/>
    <w:rsid w:val="007A2ECD"/>
    <w:rsid w:val="007A3534"/>
    <w:rsid w:val="007A3B97"/>
    <w:rsid w:val="007A40D1"/>
    <w:rsid w:val="007A466D"/>
    <w:rsid w:val="007A4B1D"/>
    <w:rsid w:val="007A53D2"/>
    <w:rsid w:val="007A6631"/>
    <w:rsid w:val="007A74D8"/>
    <w:rsid w:val="007A76C0"/>
    <w:rsid w:val="007A7C45"/>
    <w:rsid w:val="007B04D8"/>
    <w:rsid w:val="007B05DD"/>
    <w:rsid w:val="007B199B"/>
    <w:rsid w:val="007B1FC2"/>
    <w:rsid w:val="007B2891"/>
    <w:rsid w:val="007B2BF1"/>
    <w:rsid w:val="007B3D57"/>
    <w:rsid w:val="007B3F58"/>
    <w:rsid w:val="007B4A44"/>
    <w:rsid w:val="007B4F43"/>
    <w:rsid w:val="007B5120"/>
    <w:rsid w:val="007B5649"/>
    <w:rsid w:val="007B6D25"/>
    <w:rsid w:val="007B772C"/>
    <w:rsid w:val="007B7984"/>
    <w:rsid w:val="007C1E17"/>
    <w:rsid w:val="007C24D7"/>
    <w:rsid w:val="007C2C33"/>
    <w:rsid w:val="007C4293"/>
    <w:rsid w:val="007C44C1"/>
    <w:rsid w:val="007C548E"/>
    <w:rsid w:val="007C5E7A"/>
    <w:rsid w:val="007C66DC"/>
    <w:rsid w:val="007C6E9C"/>
    <w:rsid w:val="007C7A3D"/>
    <w:rsid w:val="007D08C5"/>
    <w:rsid w:val="007D0973"/>
    <w:rsid w:val="007D1EA1"/>
    <w:rsid w:val="007D416C"/>
    <w:rsid w:val="007D4AF0"/>
    <w:rsid w:val="007D4F3A"/>
    <w:rsid w:val="007D5AE5"/>
    <w:rsid w:val="007D5B8C"/>
    <w:rsid w:val="007D5DF7"/>
    <w:rsid w:val="007D5F8A"/>
    <w:rsid w:val="007D6CCA"/>
    <w:rsid w:val="007D75E4"/>
    <w:rsid w:val="007D78C1"/>
    <w:rsid w:val="007E21BA"/>
    <w:rsid w:val="007E21BE"/>
    <w:rsid w:val="007E2829"/>
    <w:rsid w:val="007E35B8"/>
    <w:rsid w:val="007E3A4B"/>
    <w:rsid w:val="007E4270"/>
    <w:rsid w:val="007E5561"/>
    <w:rsid w:val="007E5C47"/>
    <w:rsid w:val="007E6D37"/>
    <w:rsid w:val="007F066A"/>
    <w:rsid w:val="007F0934"/>
    <w:rsid w:val="007F24CB"/>
    <w:rsid w:val="007F2FB4"/>
    <w:rsid w:val="007F312A"/>
    <w:rsid w:val="007F389F"/>
    <w:rsid w:val="007F3A35"/>
    <w:rsid w:val="007F4797"/>
    <w:rsid w:val="007F5DE4"/>
    <w:rsid w:val="007F7EDA"/>
    <w:rsid w:val="00801F29"/>
    <w:rsid w:val="00801FE3"/>
    <w:rsid w:val="0080211F"/>
    <w:rsid w:val="008043AF"/>
    <w:rsid w:val="0081009D"/>
    <w:rsid w:val="0081033F"/>
    <w:rsid w:val="008107A7"/>
    <w:rsid w:val="008108F5"/>
    <w:rsid w:val="00811553"/>
    <w:rsid w:val="008121BE"/>
    <w:rsid w:val="0081269A"/>
    <w:rsid w:val="00812B08"/>
    <w:rsid w:val="00812E21"/>
    <w:rsid w:val="008137B1"/>
    <w:rsid w:val="00813FDB"/>
    <w:rsid w:val="00814056"/>
    <w:rsid w:val="008147E4"/>
    <w:rsid w:val="00816413"/>
    <w:rsid w:val="008166A9"/>
    <w:rsid w:val="00816FEF"/>
    <w:rsid w:val="00817D97"/>
    <w:rsid w:val="00817DD2"/>
    <w:rsid w:val="008209C9"/>
    <w:rsid w:val="0082177C"/>
    <w:rsid w:val="00821DB6"/>
    <w:rsid w:val="008230BC"/>
    <w:rsid w:val="00823C6F"/>
    <w:rsid w:val="00824226"/>
    <w:rsid w:val="008244B5"/>
    <w:rsid w:val="00824771"/>
    <w:rsid w:val="00824B12"/>
    <w:rsid w:val="00824F99"/>
    <w:rsid w:val="008267E4"/>
    <w:rsid w:val="00827065"/>
    <w:rsid w:val="0082710F"/>
    <w:rsid w:val="008306A3"/>
    <w:rsid w:val="00830DAE"/>
    <w:rsid w:val="00832055"/>
    <w:rsid w:val="0083299F"/>
    <w:rsid w:val="00833970"/>
    <w:rsid w:val="008349D4"/>
    <w:rsid w:val="008351EB"/>
    <w:rsid w:val="00835631"/>
    <w:rsid w:val="008367D0"/>
    <w:rsid w:val="008409B4"/>
    <w:rsid w:val="00841677"/>
    <w:rsid w:val="0084226E"/>
    <w:rsid w:val="0084250E"/>
    <w:rsid w:val="008428E1"/>
    <w:rsid w:val="00842FEB"/>
    <w:rsid w:val="00843112"/>
    <w:rsid w:val="0084331E"/>
    <w:rsid w:val="008434A6"/>
    <w:rsid w:val="00843556"/>
    <w:rsid w:val="008439A7"/>
    <w:rsid w:val="00843C35"/>
    <w:rsid w:val="0084549B"/>
    <w:rsid w:val="008456E5"/>
    <w:rsid w:val="00850B47"/>
    <w:rsid w:val="00850DF3"/>
    <w:rsid w:val="00850F67"/>
    <w:rsid w:val="0085138A"/>
    <w:rsid w:val="008515D7"/>
    <w:rsid w:val="00851789"/>
    <w:rsid w:val="00851A69"/>
    <w:rsid w:val="00851B61"/>
    <w:rsid w:val="0085239C"/>
    <w:rsid w:val="00852B11"/>
    <w:rsid w:val="00853221"/>
    <w:rsid w:val="00854163"/>
    <w:rsid w:val="0085419D"/>
    <w:rsid w:val="00854F81"/>
    <w:rsid w:val="008554C8"/>
    <w:rsid w:val="00855544"/>
    <w:rsid w:val="0085564B"/>
    <w:rsid w:val="008558E7"/>
    <w:rsid w:val="00855993"/>
    <w:rsid w:val="00855B3D"/>
    <w:rsid w:val="00856C1A"/>
    <w:rsid w:val="00860213"/>
    <w:rsid w:val="008619DD"/>
    <w:rsid w:val="00861C9E"/>
    <w:rsid w:val="00862E08"/>
    <w:rsid w:val="008634FA"/>
    <w:rsid w:val="008657C9"/>
    <w:rsid w:val="00865A73"/>
    <w:rsid w:val="00865EF5"/>
    <w:rsid w:val="00871221"/>
    <w:rsid w:val="0087131A"/>
    <w:rsid w:val="00872A35"/>
    <w:rsid w:val="00873DE9"/>
    <w:rsid w:val="00874279"/>
    <w:rsid w:val="00874720"/>
    <w:rsid w:val="00875994"/>
    <w:rsid w:val="0088095E"/>
    <w:rsid w:val="00882BA6"/>
    <w:rsid w:val="00883CB1"/>
    <w:rsid w:val="0088400C"/>
    <w:rsid w:val="00884019"/>
    <w:rsid w:val="0088450E"/>
    <w:rsid w:val="00884FFC"/>
    <w:rsid w:val="008860DC"/>
    <w:rsid w:val="00886CAB"/>
    <w:rsid w:val="0088789C"/>
    <w:rsid w:val="00887C28"/>
    <w:rsid w:val="008903E1"/>
    <w:rsid w:val="00890F7F"/>
    <w:rsid w:val="00891A4B"/>
    <w:rsid w:val="008922AD"/>
    <w:rsid w:val="00893290"/>
    <w:rsid w:val="008934DC"/>
    <w:rsid w:val="008949F0"/>
    <w:rsid w:val="00894EFD"/>
    <w:rsid w:val="00895249"/>
    <w:rsid w:val="008967F5"/>
    <w:rsid w:val="00897794"/>
    <w:rsid w:val="00897BCA"/>
    <w:rsid w:val="008A1353"/>
    <w:rsid w:val="008A179F"/>
    <w:rsid w:val="008A2558"/>
    <w:rsid w:val="008A2930"/>
    <w:rsid w:val="008A3238"/>
    <w:rsid w:val="008A3FC1"/>
    <w:rsid w:val="008A564D"/>
    <w:rsid w:val="008A61AF"/>
    <w:rsid w:val="008A78EF"/>
    <w:rsid w:val="008B0180"/>
    <w:rsid w:val="008B02ED"/>
    <w:rsid w:val="008B1429"/>
    <w:rsid w:val="008B1A21"/>
    <w:rsid w:val="008B22A0"/>
    <w:rsid w:val="008B2E48"/>
    <w:rsid w:val="008B30D2"/>
    <w:rsid w:val="008B3C73"/>
    <w:rsid w:val="008B4244"/>
    <w:rsid w:val="008B58B6"/>
    <w:rsid w:val="008B6B36"/>
    <w:rsid w:val="008C0598"/>
    <w:rsid w:val="008C15A9"/>
    <w:rsid w:val="008C2314"/>
    <w:rsid w:val="008C29E5"/>
    <w:rsid w:val="008C3DD2"/>
    <w:rsid w:val="008C40F3"/>
    <w:rsid w:val="008C514F"/>
    <w:rsid w:val="008C533B"/>
    <w:rsid w:val="008C5534"/>
    <w:rsid w:val="008C57FA"/>
    <w:rsid w:val="008C6B6E"/>
    <w:rsid w:val="008C70CA"/>
    <w:rsid w:val="008D05B6"/>
    <w:rsid w:val="008D092F"/>
    <w:rsid w:val="008D148B"/>
    <w:rsid w:val="008D21AE"/>
    <w:rsid w:val="008D24F2"/>
    <w:rsid w:val="008D264A"/>
    <w:rsid w:val="008D3001"/>
    <w:rsid w:val="008D3B2A"/>
    <w:rsid w:val="008D3EFB"/>
    <w:rsid w:val="008D4A99"/>
    <w:rsid w:val="008D6632"/>
    <w:rsid w:val="008D6F09"/>
    <w:rsid w:val="008D7F4D"/>
    <w:rsid w:val="008E02C7"/>
    <w:rsid w:val="008E0C7C"/>
    <w:rsid w:val="008E2A22"/>
    <w:rsid w:val="008E37D6"/>
    <w:rsid w:val="008E3DF1"/>
    <w:rsid w:val="008E3EE9"/>
    <w:rsid w:val="008E47C4"/>
    <w:rsid w:val="008E4FCA"/>
    <w:rsid w:val="008E56F7"/>
    <w:rsid w:val="008E61CE"/>
    <w:rsid w:val="008E6922"/>
    <w:rsid w:val="008E6A77"/>
    <w:rsid w:val="008E7899"/>
    <w:rsid w:val="008F0376"/>
    <w:rsid w:val="008F06F2"/>
    <w:rsid w:val="008F1109"/>
    <w:rsid w:val="008F14E7"/>
    <w:rsid w:val="008F2E38"/>
    <w:rsid w:val="008F2E63"/>
    <w:rsid w:val="008F3613"/>
    <w:rsid w:val="008F4555"/>
    <w:rsid w:val="008F4FC9"/>
    <w:rsid w:val="008F51DB"/>
    <w:rsid w:val="008F587D"/>
    <w:rsid w:val="008F6687"/>
    <w:rsid w:val="008F7551"/>
    <w:rsid w:val="009004E4"/>
    <w:rsid w:val="00900804"/>
    <w:rsid w:val="009012F2"/>
    <w:rsid w:val="0090171E"/>
    <w:rsid w:val="0090297B"/>
    <w:rsid w:val="00903104"/>
    <w:rsid w:val="00903383"/>
    <w:rsid w:val="00903882"/>
    <w:rsid w:val="00905AAB"/>
    <w:rsid w:val="00907A5F"/>
    <w:rsid w:val="00910578"/>
    <w:rsid w:val="00910DE4"/>
    <w:rsid w:val="00910FDC"/>
    <w:rsid w:val="0091259D"/>
    <w:rsid w:val="00913DB1"/>
    <w:rsid w:val="00913EAF"/>
    <w:rsid w:val="0091416F"/>
    <w:rsid w:val="00915174"/>
    <w:rsid w:val="0091694F"/>
    <w:rsid w:val="0092008B"/>
    <w:rsid w:val="00920A02"/>
    <w:rsid w:val="00920E35"/>
    <w:rsid w:val="00920E74"/>
    <w:rsid w:val="00921661"/>
    <w:rsid w:val="009220F8"/>
    <w:rsid w:val="00923573"/>
    <w:rsid w:val="009237B8"/>
    <w:rsid w:val="00923878"/>
    <w:rsid w:val="00924D05"/>
    <w:rsid w:val="009251A6"/>
    <w:rsid w:val="0092546D"/>
    <w:rsid w:val="009269A1"/>
    <w:rsid w:val="00927B22"/>
    <w:rsid w:val="00931209"/>
    <w:rsid w:val="00931912"/>
    <w:rsid w:val="009322D9"/>
    <w:rsid w:val="00932338"/>
    <w:rsid w:val="009327C4"/>
    <w:rsid w:val="009327C8"/>
    <w:rsid w:val="0093304D"/>
    <w:rsid w:val="009339BC"/>
    <w:rsid w:val="00934411"/>
    <w:rsid w:val="00934510"/>
    <w:rsid w:val="00934D88"/>
    <w:rsid w:val="009351A5"/>
    <w:rsid w:val="009357C2"/>
    <w:rsid w:val="00935911"/>
    <w:rsid w:val="00936254"/>
    <w:rsid w:val="0093729A"/>
    <w:rsid w:val="009418BF"/>
    <w:rsid w:val="00941AEB"/>
    <w:rsid w:val="00942AE3"/>
    <w:rsid w:val="00942E16"/>
    <w:rsid w:val="00943AB6"/>
    <w:rsid w:val="00943C94"/>
    <w:rsid w:val="00943DBE"/>
    <w:rsid w:val="0094477C"/>
    <w:rsid w:val="00944896"/>
    <w:rsid w:val="00945581"/>
    <w:rsid w:val="00945EBA"/>
    <w:rsid w:val="009461C4"/>
    <w:rsid w:val="00951985"/>
    <w:rsid w:val="00951B42"/>
    <w:rsid w:val="00952388"/>
    <w:rsid w:val="00953705"/>
    <w:rsid w:val="00953BC8"/>
    <w:rsid w:val="00953D1A"/>
    <w:rsid w:val="009553BF"/>
    <w:rsid w:val="00955E02"/>
    <w:rsid w:val="00956B9B"/>
    <w:rsid w:val="00957409"/>
    <w:rsid w:val="00960383"/>
    <w:rsid w:val="00963C6D"/>
    <w:rsid w:val="00963C77"/>
    <w:rsid w:val="00965054"/>
    <w:rsid w:val="00965B77"/>
    <w:rsid w:val="00966786"/>
    <w:rsid w:val="00966B23"/>
    <w:rsid w:val="0097044F"/>
    <w:rsid w:val="00971694"/>
    <w:rsid w:val="00972090"/>
    <w:rsid w:val="00973FA7"/>
    <w:rsid w:val="0097559C"/>
    <w:rsid w:val="009763BE"/>
    <w:rsid w:val="00976CD4"/>
    <w:rsid w:val="009773F9"/>
    <w:rsid w:val="00982058"/>
    <w:rsid w:val="009828D7"/>
    <w:rsid w:val="00983C8B"/>
    <w:rsid w:val="00983CA9"/>
    <w:rsid w:val="00983ED9"/>
    <w:rsid w:val="00986B6D"/>
    <w:rsid w:val="0098745A"/>
    <w:rsid w:val="009879B2"/>
    <w:rsid w:val="00987AD2"/>
    <w:rsid w:val="009905EA"/>
    <w:rsid w:val="00991EB1"/>
    <w:rsid w:val="0099226A"/>
    <w:rsid w:val="009926A3"/>
    <w:rsid w:val="00993AF7"/>
    <w:rsid w:val="009955D2"/>
    <w:rsid w:val="0099767D"/>
    <w:rsid w:val="009A098E"/>
    <w:rsid w:val="009A0FC3"/>
    <w:rsid w:val="009A1BC1"/>
    <w:rsid w:val="009A25EF"/>
    <w:rsid w:val="009A3D48"/>
    <w:rsid w:val="009A42FF"/>
    <w:rsid w:val="009A447D"/>
    <w:rsid w:val="009A4F73"/>
    <w:rsid w:val="009A5207"/>
    <w:rsid w:val="009A5519"/>
    <w:rsid w:val="009A68A8"/>
    <w:rsid w:val="009A6B78"/>
    <w:rsid w:val="009A734B"/>
    <w:rsid w:val="009A7D63"/>
    <w:rsid w:val="009B0C5E"/>
    <w:rsid w:val="009B35A8"/>
    <w:rsid w:val="009B42F2"/>
    <w:rsid w:val="009B4E8D"/>
    <w:rsid w:val="009B6F3C"/>
    <w:rsid w:val="009B73EF"/>
    <w:rsid w:val="009B7770"/>
    <w:rsid w:val="009B7978"/>
    <w:rsid w:val="009C0C56"/>
    <w:rsid w:val="009C102E"/>
    <w:rsid w:val="009C1EE9"/>
    <w:rsid w:val="009C1F02"/>
    <w:rsid w:val="009C1F9F"/>
    <w:rsid w:val="009C22AB"/>
    <w:rsid w:val="009C23C2"/>
    <w:rsid w:val="009C25E1"/>
    <w:rsid w:val="009C3195"/>
    <w:rsid w:val="009C477F"/>
    <w:rsid w:val="009C4DA4"/>
    <w:rsid w:val="009C5F29"/>
    <w:rsid w:val="009C5FD5"/>
    <w:rsid w:val="009C6211"/>
    <w:rsid w:val="009C7AD9"/>
    <w:rsid w:val="009D01AE"/>
    <w:rsid w:val="009D22CB"/>
    <w:rsid w:val="009D2D16"/>
    <w:rsid w:val="009D374A"/>
    <w:rsid w:val="009D38B2"/>
    <w:rsid w:val="009D39D2"/>
    <w:rsid w:val="009D41AA"/>
    <w:rsid w:val="009D497F"/>
    <w:rsid w:val="009D5AC7"/>
    <w:rsid w:val="009D6843"/>
    <w:rsid w:val="009D6906"/>
    <w:rsid w:val="009D721D"/>
    <w:rsid w:val="009D7D9A"/>
    <w:rsid w:val="009E0756"/>
    <w:rsid w:val="009E14D7"/>
    <w:rsid w:val="009E1FC7"/>
    <w:rsid w:val="009E32D0"/>
    <w:rsid w:val="009E3F97"/>
    <w:rsid w:val="009E41CE"/>
    <w:rsid w:val="009E4E9F"/>
    <w:rsid w:val="009E4EA8"/>
    <w:rsid w:val="009E52FE"/>
    <w:rsid w:val="009E5404"/>
    <w:rsid w:val="009E7325"/>
    <w:rsid w:val="009E7920"/>
    <w:rsid w:val="009E7C0F"/>
    <w:rsid w:val="009F0A6A"/>
    <w:rsid w:val="009F45C3"/>
    <w:rsid w:val="009F588C"/>
    <w:rsid w:val="009F5D01"/>
    <w:rsid w:val="009F60A8"/>
    <w:rsid w:val="009F6852"/>
    <w:rsid w:val="00A001A8"/>
    <w:rsid w:val="00A007B4"/>
    <w:rsid w:val="00A016D5"/>
    <w:rsid w:val="00A02D70"/>
    <w:rsid w:val="00A0459A"/>
    <w:rsid w:val="00A057A7"/>
    <w:rsid w:val="00A057E6"/>
    <w:rsid w:val="00A10996"/>
    <w:rsid w:val="00A11250"/>
    <w:rsid w:val="00A1137F"/>
    <w:rsid w:val="00A1263B"/>
    <w:rsid w:val="00A1267C"/>
    <w:rsid w:val="00A14B25"/>
    <w:rsid w:val="00A1553B"/>
    <w:rsid w:val="00A178C8"/>
    <w:rsid w:val="00A21F78"/>
    <w:rsid w:val="00A22BEC"/>
    <w:rsid w:val="00A23B24"/>
    <w:rsid w:val="00A24294"/>
    <w:rsid w:val="00A242F9"/>
    <w:rsid w:val="00A246B8"/>
    <w:rsid w:val="00A24B87"/>
    <w:rsid w:val="00A2636D"/>
    <w:rsid w:val="00A270A7"/>
    <w:rsid w:val="00A27484"/>
    <w:rsid w:val="00A31101"/>
    <w:rsid w:val="00A313C7"/>
    <w:rsid w:val="00A318DE"/>
    <w:rsid w:val="00A31B7F"/>
    <w:rsid w:val="00A33155"/>
    <w:rsid w:val="00A34451"/>
    <w:rsid w:val="00A34695"/>
    <w:rsid w:val="00A34C13"/>
    <w:rsid w:val="00A34C62"/>
    <w:rsid w:val="00A37289"/>
    <w:rsid w:val="00A41040"/>
    <w:rsid w:val="00A41719"/>
    <w:rsid w:val="00A4239F"/>
    <w:rsid w:val="00A426C7"/>
    <w:rsid w:val="00A443CC"/>
    <w:rsid w:val="00A4594A"/>
    <w:rsid w:val="00A45A50"/>
    <w:rsid w:val="00A46A4C"/>
    <w:rsid w:val="00A47186"/>
    <w:rsid w:val="00A4796A"/>
    <w:rsid w:val="00A47E6E"/>
    <w:rsid w:val="00A50626"/>
    <w:rsid w:val="00A52F6E"/>
    <w:rsid w:val="00A53681"/>
    <w:rsid w:val="00A53BFB"/>
    <w:rsid w:val="00A53E91"/>
    <w:rsid w:val="00A54244"/>
    <w:rsid w:val="00A54F83"/>
    <w:rsid w:val="00A5656A"/>
    <w:rsid w:val="00A56D31"/>
    <w:rsid w:val="00A574C0"/>
    <w:rsid w:val="00A57CB1"/>
    <w:rsid w:val="00A61A4B"/>
    <w:rsid w:val="00A62294"/>
    <w:rsid w:val="00A62D19"/>
    <w:rsid w:val="00A639D4"/>
    <w:rsid w:val="00A63D11"/>
    <w:rsid w:val="00A64875"/>
    <w:rsid w:val="00A64B17"/>
    <w:rsid w:val="00A653B4"/>
    <w:rsid w:val="00A67923"/>
    <w:rsid w:val="00A705FC"/>
    <w:rsid w:val="00A70943"/>
    <w:rsid w:val="00A70CFF"/>
    <w:rsid w:val="00A7192D"/>
    <w:rsid w:val="00A71B2B"/>
    <w:rsid w:val="00A71C1D"/>
    <w:rsid w:val="00A723D5"/>
    <w:rsid w:val="00A7425B"/>
    <w:rsid w:val="00A74725"/>
    <w:rsid w:val="00A7538F"/>
    <w:rsid w:val="00A75A1D"/>
    <w:rsid w:val="00A75D74"/>
    <w:rsid w:val="00A766DA"/>
    <w:rsid w:val="00A77077"/>
    <w:rsid w:val="00A801D7"/>
    <w:rsid w:val="00A81B26"/>
    <w:rsid w:val="00A83620"/>
    <w:rsid w:val="00A83FC5"/>
    <w:rsid w:val="00A8561E"/>
    <w:rsid w:val="00A85C20"/>
    <w:rsid w:val="00A86368"/>
    <w:rsid w:val="00A86795"/>
    <w:rsid w:val="00A87672"/>
    <w:rsid w:val="00A878ED"/>
    <w:rsid w:val="00A87A41"/>
    <w:rsid w:val="00A911B2"/>
    <w:rsid w:val="00A921FE"/>
    <w:rsid w:val="00A92290"/>
    <w:rsid w:val="00A92BEA"/>
    <w:rsid w:val="00A92D49"/>
    <w:rsid w:val="00A93ECE"/>
    <w:rsid w:val="00A94D88"/>
    <w:rsid w:val="00A95506"/>
    <w:rsid w:val="00A9640F"/>
    <w:rsid w:val="00AA08BD"/>
    <w:rsid w:val="00AA225C"/>
    <w:rsid w:val="00AA240E"/>
    <w:rsid w:val="00AA3989"/>
    <w:rsid w:val="00AA3A5B"/>
    <w:rsid w:val="00AA418F"/>
    <w:rsid w:val="00AA4599"/>
    <w:rsid w:val="00AA48AD"/>
    <w:rsid w:val="00AA4DEA"/>
    <w:rsid w:val="00AA70B3"/>
    <w:rsid w:val="00AA713E"/>
    <w:rsid w:val="00AB00BB"/>
    <w:rsid w:val="00AB011A"/>
    <w:rsid w:val="00AB06E7"/>
    <w:rsid w:val="00AB2878"/>
    <w:rsid w:val="00AB2F66"/>
    <w:rsid w:val="00AB4DDF"/>
    <w:rsid w:val="00AB4F5A"/>
    <w:rsid w:val="00AB5B08"/>
    <w:rsid w:val="00AB68DC"/>
    <w:rsid w:val="00AB70C4"/>
    <w:rsid w:val="00AC0207"/>
    <w:rsid w:val="00AC23E6"/>
    <w:rsid w:val="00AC2502"/>
    <w:rsid w:val="00AC311F"/>
    <w:rsid w:val="00AC3574"/>
    <w:rsid w:val="00AC468E"/>
    <w:rsid w:val="00AC4F5B"/>
    <w:rsid w:val="00AC5879"/>
    <w:rsid w:val="00AC730C"/>
    <w:rsid w:val="00AC75D0"/>
    <w:rsid w:val="00AD10B8"/>
    <w:rsid w:val="00AD29D0"/>
    <w:rsid w:val="00AD3133"/>
    <w:rsid w:val="00AD5042"/>
    <w:rsid w:val="00AD530A"/>
    <w:rsid w:val="00AD57AA"/>
    <w:rsid w:val="00AD5F7C"/>
    <w:rsid w:val="00AD696B"/>
    <w:rsid w:val="00AE06A7"/>
    <w:rsid w:val="00AE1B77"/>
    <w:rsid w:val="00AE214D"/>
    <w:rsid w:val="00AE2523"/>
    <w:rsid w:val="00AE2D2E"/>
    <w:rsid w:val="00AE2D98"/>
    <w:rsid w:val="00AE4AE9"/>
    <w:rsid w:val="00AE6510"/>
    <w:rsid w:val="00AE7C50"/>
    <w:rsid w:val="00AF2062"/>
    <w:rsid w:val="00AF22E6"/>
    <w:rsid w:val="00AF25E3"/>
    <w:rsid w:val="00AF27DF"/>
    <w:rsid w:val="00AF2953"/>
    <w:rsid w:val="00AF2E73"/>
    <w:rsid w:val="00AF3004"/>
    <w:rsid w:val="00AF318E"/>
    <w:rsid w:val="00AF4167"/>
    <w:rsid w:val="00AF5A70"/>
    <w:rsid w:val="00AF611F"/>
    <w:rsid w:val="00AF6508"/>
    <w:rsid w:val="00AF7354"/>
    <w:rsid w:val="00AF7D6A"/>
    <w:rsid w:val="00B01134"/>
    <w:rsid w:val="00B0221D"/>
    <w:rsid w:val="00B02D9C"/>
    <w:rsid w:val="00B02E85"/>
    <w:rsid w:val="00B03A52"/>
    <w:rsid w:val="00B04AF6"/>
    <w:rsid w:val="00B05CDF"/>
    <w:rsid w:val="00B0624D"/>
    <w:rsid w:val="00B074B1"/>
    <w:rsid w:val="00B10E62"/>
    <w:rsid w:val="00B115B3"/>
    <w:rsid w:val="00B11C1A"/>
    <w:rsid w:val="00B12642"/>
    <w:rsid w:val="00B12DC7"/>
    <w:rsid w:val="00B1345C"/>
    <w:rsid w:val="00B1375B"/>
    <w:rsid w:val="00B137C5"/>
    <w:rsid w:val="00B14670"/>
    <w:rsid w:val="00B15023"/>
    <w:rsid w:val="00B1543E"/>
    <w:rsid w:val="00B1570D"/>
    <w:rsid w:val="00B15889"/>
    <w:rsid w:val="00B15F7B"/>
    <w:rsid w:val="00B16A68"/>
    <w:rsid w:val="00B16BA2"/>
    <w:rsid w:val="00B17CDC"/>
    <w:rsid w:val="00B2231D"/>
    <w:rsid w:val="00B228E3"/>
    <w:rsid w:val="00B23B69"/>
    <w:rsid w:val="00B2403B"/>
    <w:rsid w:val="00B2462C"/>
    <w:rsid w:val="00B249F5"/>
    <w:rsid w:val="00B25027"/>
    <w:rsid w:val="00B26E89"/>
    <w:rsid w:val="00B30A65"/>
    <w:rsid w:val="00B310D5"/>
    <w:rsid w:val="00B3124B"/>
    <w:rsid w:val="00B318C3"/>
    <w:rsid w:val="00B32225"/>
    <w:rsid w:val="00B34CD9"/>
    <w:rsid w:val="00B34E16"/>
    <w:rsid w:val="00B34EEB"/>
    <w:rsid w:val="00B36B50"/>
    <w:rsid w:val="00B40009"/>
    <w:rsid w:val="00B400C1"/>
    <w:rsid w:val="00B42B8C"/>
    <w:rsid w:val="00B4452B"/>
    <w:rsid w:val="00B46752"/>
    <w:rsid w:val="00B477B2"/>
    <w:rsid w:val="00B478A1"/>
    <w:rsid w:val="00B505A7"/>
    <w:rsid w:val="00B506B1"/>
    <w:rsid w:val="00B51045"/>
    <w:rsid w:val="00B51F09"/>
    <w:rsid w:val="00B536A6"/>
    <w:rsid w:val="00B54D76"/>
    <w:rsid w:val="00B5596E"/>
    <w:rsid w:val="00B56115"/>
    <w:rsid w:val="00B56884"/>
    <w:rsid w:val="00B60A2F"/>
    <w:rsid w:val="00B60FB8"/>
    <w:rsid w:val="00B64937"/>
    <w:rsid w:val="00B64B8E"/>
    <w:rsid w:val="00B64DF5"/>
    <w:rsid w:val="00B6793C"/>
    <w:rsid w:val="00B67E4E"/>
    <w:rsid w:val="00B70009"/>
    <w:rsid w:val="00B7047F"/>
    <w:rsid w:val="00B70A94"/>
    <w:rsid w:val="00B71CB7"/>
    <w:rsid w:val="00B74B5D"/>
    <w:rsid w:val="00B7650A"/>
    <w:rsid w:val="00B76B88"/>
    <w:rsid w:val="00B77776"/>
    <w:rsid w:val="00B80987"/>
    <w:rsid w:val="00B809CC"/>
    <w:rsid w:val="00B82311"/>
    <w:rsid w:val="00B825CB"/>
    <w:rsid w:val="00B82FA4"/>
    <w:rsid w:val="00B83EFA"/>
    <w:rsid w:val="00B84463"/>
    <w:rsid w:val="00B852F7"/>
    <w:rsid w:val="00B87C33"/>
    <w:rsid w:val="00B91711"/>
    <w:rsid w:val="00B91CBD"/>
    <w:rsid w:val="00B92B7B"/>
    <w:rsid w:val="00B9354C"/>
    <w:rsid w:val="00B946B9"/>
    <w:rsid w:val="00B947DF"/>
    <w:rsid w:val="00B955F7"/>
    <w:rsid w:val="00B95BF9"/>
    <w:rsid w:val="00B96414"/>
    <w:rsid w:val="00B96889"/>
    <w:rsid w:val="00B969C0"/>
    <w:rsid w:val="00B970CD"/>
    <w:rsid w:val="00BA1B9C"/>
    <w:rsid w:val="00BA1C55"/>
    <w:rsid w:val="00BA357D"/>
    <w:rsid w:val="00BA3EA1"/>
    <w:rsid w:val="00BA4F51"/>
    <w:rsid w:val="00BA6A2C"/>
    <w:rsid w:val="00BA6D12"/>
    <w:rsid w:val="00BA7613"/>
    <w:rsid w:val="00BA7913"/>
    <w:rsid w:val="00BB0070"/>
    <w:rsid w:val="00BB0BC8"/>
    <w:rsid w:val="00BB16B6"/>
    <w:rsid w:val="00BB1DED"/>
    <w:rsid w:val="00BB1EB2"/>
    <w:rsid w:val="00BB2523"/>
    <w:rsid w:val="00BB32EA"/>
    <w:rsid w:val="00BB37BA"/>
    <w:rsid w:val="00BB4504"/>
    <w:rsid w:val="00BB618A"/>
    <w:rsid w:val="00BB6A52"/>
    <w:rsid w:val="00BC1773"/>
    <w:rsid w:val="00BC2E81"/>
    <w:rsid w:val="00BC38DD"/>
    <w:rsid w:val="00BC3FB4"/>
    <w:rsid w:val="00BC41FE"/>
    <w:rsid w:val="00BC4A00"/>
    <w:rsid w:val="00BC5BD1"/>
    <w:rsid w:val="00BC6925"/>
    <w:rsid w:val="00BC7322"/>
    <w:rsid w:val="00BC7B29"/>
    <w:rsid w:val="00BC7E8E"/>
    <w:rsid w:val="00BD1980"/>
    <w:rsid w:val="00BD1D21"/>
    <w:rsid w:val="00BD2AF3"/>
    <w:rsid w:val="00BD2EE8"/>
    <w:rsid w:val="00BD343B"/>
    <w:rsid w:val="00BD3E97"/>
    <w:rsid w:val="00BD4ED5"/>
    <w:rsid w:val="00BD5A0A"/>
    <w:rsid w:val="00BD5B81"/>
    <w:rsid w:val="00BD5C40"/>
    <w:rsid w:val="00BD6303"/>
    <w:rsid w:val="00BD65D8"/>
    <w:rsid w:val="00BD7DA9"/>
    <w:rsid w:val="00BE023E"/>
    <w:rsid w:val="00BE0692"/>
    <w:rsid w:val="00BE108E"/>
    <w:rsid w:val="00BE12C0"/>
    <w:rsid w:val="00BE2252"/>
    <w:rsid w:val="00BE2D46"/>
    <w:rsid w:val="00BE2D5F"/>
    <w:rsid w:val="00BE3475"/>
    <w:rsid w:val="00BE3520"/>
    <w:rsid w:val="00BE37FA"/>
    <w:rsid w:val="00BE5B59"/>
    <w:rsid w:val="00BE5C08"/>
    <w:rsid w:val="00BE7850"/>
    <w:rsid w:val="00BF0075"/>
    <w:rsid w:val="00BF082A"/>
    <w:rsid w:val="00BF108B"/>
    <w:rsid w:val="00BF11EA"/>
    <w:rsid w:val="00BF1969"/>
    <w:rsid w:val="00BF2741"/>
    <w:rsid w:val="00BF2E06"/>
    <w:rsid w:val="00BF3BD1"/>
    <w:rsid w:val="00BF3CDC"/>
    <w:rsid w:val="00BF467F"/>
    <w:rsid w:val="00BF6D0D"/>
    <w:rsid w:val="00BF7421"/>
    <w:rsid w:val="00BF7452"/>
    <w:rsid w:val="00C02269"/>
    <w:rsid w:val="00C029A2"/>
    <w:rsid w:val="00C02CCF"/>
    <w:rsid w:val="00C0361D"/>
    <w:rsid w:val="00C05F5E"/>
    <w:rsid w:val="00C0605F"/>
    <w:rsid w:val="00C0652D"/>
    <w:rsid w:val="00C06C16"/>
    <w:rsid w:val="00C0785A"/>
    <w:rsid w:val="00C078ED"/>
    <w:rsid w:val="00C07C3C"/>
    <w:rsid w:val="00C10DA3"/>
    <w:rsid w:val="00C10E11"/>
    <w:rsid w:val="00C137F3"/>
    <w:rsid w:val="00C13D4B"/>
    <w:rsid w:val="00C1408F"/>
    <w:rsid w:val="00C150BA"/>
    <w:rsid w:val="00C151CB"/>
    <w:rsid w:val="00C15A82"/>
    <w:rsid w:val="00C2048E"/>
    <w:rsid w:val="00C214C0"/>
    <w:rsid w:val="00C21D3C"/>
    <w:rsid w:val="00C21D7D"/>
    <w:rsid w:val="00C21F6A"/>
    <w:rsid w:val="00C22EED"/>
    <w:rsid w:val="00C23041"/>
    <w:rsid w:val="00C23979"/>
    <w:rsid w:val="00C23C87"/>
    <w:rsid w:val="00C23EF8"/>
    <w:rsid w:val="00C24492"/>
    <w:rsid w:val="00C24C1A"/>
    <w:rsid w:val="00C274D1"/>
    <w:rsid w:val="00C27602"/>
    <w:rsid w:val="00C27E19"/>
    <w:rsid w:val="00C27F9C"/>
    <w:rsid w:val="00C30A22"/>
    <w:rsid w:val="00C32AC0"/>
    <w:rsid w:val="00C334B0"/>
    <w:rsid w:val="00C351F3"/>
    <w:rsid w:val="00C358A6"/>
    <w:rsid w:val="00C36262"/>
    <w:rsid w:val="00C377E4"/>
    <w:rsid w:val="00C37A44"/>
    <w:rsid w:val="00C37F3C"/>
    <w:rsid w:val="00C4208B"/>
    <w:rsid w:val="00C42317"/>
    <w:rsid w:val="00C42323"/>
    <w:rsid w:val="00C42C42"/>
    <w:rsid w:val="00C43463"/>
    <w:rsid w:val="00C44303"/>
    <w:rsid w:val="00C45617"/>
    <w:rsid w:val="00C456C4"/>
    <w:rsid w:val="00C456ED"/>
    <w:rsid w:val="00C45E06"/>
    <w:rsid w:val="00C47492"/>
    <w:rsid w:val="00C47A6A"/>
    <w:rsid w:val="00C50781"/>
    <w:rsid w:val="00C511AD"/>
    <w:rsid w:val="00C51612"/>
    <w:rsid w:val="00C52670"/>
    <w:rsid w:val="00C52A7E"/>
    <w:rsid w:val="00C53C0B"/>
    <w:rsid w:val="00C53F76"/>
    <w:rsid w:val="00C546D4"/>
    <w:rsid w:val="00C55146"/>
    <w:rsid w:val="00C55FE6"/>
    <w:rsid w:val="00C56704"/>
    <w:rsid w:val="00C567CE"/>
    <w:rsid w:val="00C57D4E"/>
    <w:rsid w:val="00C57F37"/>
    <w:rsid w:val="00C609AB"/>
    <w:rsid w:val="00C60D18"/>
    <w:rsid w:val="00C6155F"/>
    <w:rsid w:val="00C626C4"/>
    <w:rsid w:val="00C62E18"/>
    <w:rsid w:val="00C63A6F"/>
    <w:rsid w:val="00C64B46"/>
    <w:rsid w:val="00C65A64"/>
    <w:rsid w:val="00C6637D"/>
    <w:rsid w:val="00C67135"/>
    <w:rsid w:val="00C673D7"/>
    <w:rsid w:val="00C67D24"/>
    <w:rsid w:val="00C67D76"/>
    <w:rsid w:val="00C70385"/>
    <w:rsid w:val="00C70586"/>
    <w:rsid w:val="00C70FF9"/>
    <w:rsid w:val="00C726F6"/>
    <w:rsid w:val="00C72DBA"/>
    <w:rsid w:val="00C72E2D"/>
    <w:rsid w:val="00C73D75"/>
    <w:rsid w:val="00C75177"/>
    <w:rsid w:val="00C756B4"/>
    <w:rsid w:val="00C760D3"/>
    <w:rsid w:val="00C77F9A"/>
    <w:rsid w:val="00C802BD"/>
    <w:rsid w:val="00C8066D"/>
    <w:rsid w:val="00C80ED0"/>
    <w:rsid w:val="00C816A3"/>
    <w:rsid w:val="00C81BD0"/>
    <w:rsid w:val="00C8267C"/>
    <w:rsid w:val="00C849D4"/>
    <w:rsid w:val="00C84BA7"/>
    <w:rsid w:val="00C84C9D"/>
    <w:rsid w:val="00C85C98"/>
    <w:rsid w:val="00C86A2A"/>
    <w:rsid w:val="00C86BC7"/>
    <w:rsid w:val="00C87529"/>
    <w:rsid w:val="00C91515"/>
    <w:rsid w:val="00C9327A"/>
    <w:rsid w:val="00C93348"/>
    <w:rsid w:val="00C93907"/>
    <w:rsid w:val="00C93C86"/>
    <w:rsid w:val="00C93DF7"/>
    <w:rsid w:val="00C944FF"/>
    <w:rsid w:val="00C94EB8"/>
    <w:rsid w:val="00C94FD0"/>
    <w:rsid w:val="00C96D76"/>
    <w:rsid w:val="00C96F66"/>
    <w:rsid w:val="00CA00D4"/>
    <w:rsid w:val="00CA109E"/>
    <w:rsid w:val="00CA1CE0"/>
    <w:rsid w:val="00CA30D6"/>
    <w:rsid w:val="00CA3552"/>
    <w:rsid w:val="00CA3D7F"/>
    <w:rsid w:val="00CA4AF8"/>
    <w:rsid w:val="00CA4D54"/>
    <w:rsid w:val="00CA5230"/>
    <w:rsid w:val="00CA5720"/>
    <w:rsid w:val="00CA6922"/>
    <w:rsid w:val="00CA7067"/>
    <w:rsid w:val="00CA7F3F"/>
    <w:rsid w:val="00CB1EDF"/>
    <w:rsid w:val="00CB2007"/>
    <w:rsid w:val="00CB2473"/>
    <w:rsid w:val="00CB30CC"/>
    <w:rsid w:val="00CB361B"/>
    <w:rsid w:val="00CB3B0F"/>
    <w:rsid w:val="00CB3E93"/>
    <w:rsid w:val="00CC017D"/>
    <w:rsid w:val="00CC0629"/>
    <w:rsid w:val="00CC0B14"/>
    <w:rsid w:val="00CC0F97"/>
    <w:rsid w:val="00CC177F"/>
    <w:rsid w:val="00CC2692"/>
    <w:rsid w:val="00CC278C"/>
    <w:rsid w:val="00CC286C"/>
    <w:rsid w:val="00CC3058"/>
    <w:rsid w:val="00CC39DC"/>
    <w:rsid w:val="00CC4D03"/>
    <w:rsid w:val="00CC5F3A"/>
    <w:rsid w:val="00CC6D1F"/>
    <w:rsid w:val="00CC736A"/>
    <w:rsid w:val="00CD00CA"/>
    <w:rsid w:val="00CD0C56"/>
    <w:rsid w:val="00CD18EA"/>
    <w:rsid w:val="00CD1BDD"/>
    <w:rsid w:val="00CD310B"/>
    <w:rsid w:val="00CD3822"/>
    <w:rsid w:val="00CD3B41"/>
    <w:rsid w:val="00CD3D39"/>
    <w:rsid w:val="00CD413C"/>
    <w:rsid w:val="00CD43F5"/>
    <w:rsid w:val="00CD65FF"/>
    <w:rsid w:val="00CD6EE9"/>
    <w:rsid w:val="00CD7650"/>
    <w:rsid w:val="00CD7F4E"/>
    <w:rsid w:val="00CE0314"/>
    <w:rsid w:val="00CE0C83"/>
    <w:rsid w:val="00CE132D"/>
    <w:rsid w:val="00CE184D"/>
    <w:rsid w:val="00CE232F"/>
    <w:rsid w:val="00CE235A"/>
    <w:rsid w:val="00CE2D11"/>
    <w:rsid w:val="00CE317E"/>
    <w:rsid w:val="00CE327C"/>
    <w:rsid w:val="00CE41AF"/>
    <w:rsid w:val="00CE5572"/>
    <w:rsid w:val="00CF33D9"/>
    <w:rsid w:val="00CF34AA"/>
    <w:rsid w:val="00CF45F4"/>
    <w:rsid w:val="00CF5EF7"/>
    <w:rsid w:val="00CF6303"/>
    <w:rsid w:val="00CF6366"/>
    <w:rsid w:val="00CF73D1"/>
    <w:rsid w:val="00D00466"/>
    <w:rsid w:val="00D00ED3"/>
    <w:rsid w:val="00D016D0"/>
    <w:rsid w:val="00D02C23"/>
    <w:rsid w:val="00D03E25"/>
    <w:rsid w:val="00D03EEF"/>
    <w:rsid w:val="00D04C9C"/>
    <w:rsid w:val="00D10B19"/>
    <w:rsid w:val="00D118ED"/>
    <w:rsid w:val="00D11CF2"/>
    <w:rsid w:val="00D12573"/>
    <w:rsid w:val="00D12C3A"/>
    <w:rsid w:val="00D13902"/>
    <w:rsid w:val="00D149A5"/>
    <w:rsid w:val="00D15039"/>
    <w:rsid w:val="00D15153"/>
    <w:rsid w:val="00D15CA0"/>
    <w:rsid w:val="00D15D31"/>
    <w:rsid w:val="00D1706A"/>
    <w:rsid w:val="00D1780B"/>
    <w:rsid w:val="00D2020A"/>
    <w:rsid w:val="00D20226"/>
    <w:rsid w:val="00D21D27"/>
    <w:rsid w:val="00D22593"/>
    <w:rsid w:val="00D22CBF"/>
    <w:rsid w:val="00D23CCF"/>
    <w:rsid w:val="00D24A9C"/>
    <w:rsid w:val="00D24E35"/>
    <w:rsid w:val="00D261FF"/>
    <w:rsid w:val="00D26469"/>
    <w:rsid w:val="00D26DEF"/>
    <w:rsid w:val="00D2797C"/>
    <w:rsid w:val="00D30655"/>
    <w:rsid w:val="00D30B71"/>
    <w:rsid w:val="00D31D14"/>
    <w:rsid w:val="00D32478"/>
    <w:rsid w:val="00D3283D"/>
    <w:rsid w:val="00D33530"/>
    <w:rsid w:val="00D337EC"/>
    <w:rsid w:val="00D358DF"/>
    <w:rsid w:val="00D36014"/>
    <w:rsid w:val="00D36198"/>
    <w:rsid w:val="00D364B0"/>
    <w:rsid w:val="00D37193"/>
    <w:rsid w:val="00D37EA0"/>
    <w:rsid w:val="00D414CB"/>
    <w:rsid w:val="00D41B5E"/>
    <w:rsid w:val="00D42E39"/>
    <w:rsid w:val="00D43F42"/>
    <w:rsid w:val="00D45064"/>
    <w:rsid w:val="00D45365"/>
    <w:rsid w:val="00D4590B"/>
    <w:rsid w:val="00D45CFB"/>
    <w:rsid w:val="00D45DCB"/>
    <w:rsid w:val="00D46359"/>
    <w:rsid w:val="00D46985"/>
    <w:rsid w:val="00D471BD"/>
    <w:rsid w:val="00D47AA5"/>
    <w:rsid w:val="00D50A50"/>
    <w:rsid w:val="00D52413"/>
    <w:rsid w:val="00D52A16"/>
    <w:rsid w:val="00D533A6"/>
    <w:rsid w:val="00D53F10"/>
    <w:rsid w:val="00D5440F"/>
    <w:rsid w:val="00D54C33"/>
    <w:rsid w:val="00D5557A"/>
    <w:rsid w:val="00D56276"/>
    <w:rsid w:val="00D5672D"/>
    <w:rsid w:val="00D56CCC"/>
    <w:rsid w:val="00D5702A"/>
    <w:rsid w:val="00D570DE"/>
    <w:rsid w:val="00D57127"/>
    <w:rsid w:val="00D57546"/>
    <w:rsid w:val="00D60FAE"/>
    <w:rsid w:val="00D61C3F"/>
    <w:rsid w:val="00D628D6"/>
    <w:rsid w:val="00D6352B"/>
    <w:rsid w:val="00D63B33"/>
    <w:rsid w:val="00D66725"/>
    <w:rsid w:val="00D66E74"/>
    <w:rsid w:val="00D67FFA"/>
    <w:rsid w:val="00D7111F"/>
    <w:rsid w:val="00D72CE3"/>
    <w:rsid w:val="00D73D18"/>
    <w:rsid w:val="00D73E24"/>
    <w:rsid w:val="00D7488F"/>
    <w:rsid w:val="00D76831"/>
    <w:rsid w:val="00D76C8F"/>
    <w:rsid w:val="00D76E82"/>
    <w:rsid w:val="00D772AA"/>
    <w:rsid w:val="00D773C8"/>
    <w:rsid w:val="00D8024A"/>
    <w:rsid w:val="00D805FE"/>
    <w:rsid w:val="00D8128D"/>
    <w:rsid w:val="00D834EB"/>
    <w:rsid w:val="00D83557"/>
    <w:rsid w:val="00D84339"/>
    <w:rsid w:val="00D84C6D"/>
    <w:rsid w:val="00D85497"/>
    <w:rsid w:val="00D862F7"/>
    <w:rsid w:val="00D875BF"/>
    <w:rsid w:val="00D87F86"/>
    <w:rsid w:val="00D90E31"/>
    <w:rsid w:val="00D9155C"/>
    <w:rsid w:val="00D92B4C"/>
    <w:rsid w:val="00D92CCE"/>
    <w:rsid w:val="00D92F99"/>
    <w:rsid w:val="00D93D58"/>
    <w:rsid w:val="00D947CB"/>
    <w:rsid w:val="00D94975"/>
    <w:rsid w:val="00D94FFE"/>
    <w:rsid w:val="00D95048"/>
    <w:rsid w:val="00D95BFE"/>
    <w:rsid w:val="00D96D32"/>
    <w:rsid w:val="00D97525"/>
    <w:rsid w:val="00D97DFE"/>
    <w:rsid w:val="00DA035C"/>
    <w:rsid w:val="00DA1946"/>
    <w:rsid w:val="00DA222B"/>
    <w:rsid w:val="00DA269A"/>
    <w:rsid w:val="00DA297E"/>
    <w:rsid w:val="00DA30BB"/>
    <w:rsid w:val="00DA3278"/>
    <w:rsid w:val="00DA405C"/>
    <w:rsid w:val="00DA41D6"/>
    <w:rsid w:val="00DA4567"/>
    <w:rsid w:val="00DA5645"/>
    <w:rsid w:val="00DA575A"/>
    <w:rsid w:val="00DA5E0B"/>
    <w:rsid w:val="00DA7B27"/>
    <w:rsid w:val="00DB0FC6"/>
    <w:rsid w:val="00DB1284"/>
    <w:rsid w:val="00DB2F38"/>
    <w:rsid w:val="00DB3103"/>
    <w:rsid w:val="00DB3702"/>
    <w:rsid w:val="00DB3940"/>
    <w:rsid w:val="00DB6875"/>
    <w:rsid w:val="00DB6BEF"/>
    <w:rsid w:val="00DC0648"/>
    <w:rsid w:val="00DC09A3"/>
    <w:rsid w:val="00DC0A75"/>
    <w:rsid w:val="00DC1253"/>
    <w:rsid w:val="00DC1710"/>
    <w:rsid w:val="00DC2428"/>
    <w:rsid w:val="00DC3259"/>
    <w:rsid w:val="00DC37FF"/>
    <w:rsid w:val="00DC4AB9"/>
    <w:rsid w:val="00DC4BBD"/>
    <w:rsid w:val="00DC5119"/>
    <w:rsid w:val="00DC52C3"/>
    <w:rsid w:val="00DC5D6E"/>
    <w:rsid w:val="00DC5E29"/>
    <w:rsid w:val="00DC60C5"/>
    <w:rsid w:val="00DC6812"/>
    <w:rsid w:val="00DC74A7"/>
    <w:rsid w:val="00DC75A3"/>
    <w:rsid w:val="00DC7C90"/>
    <w:rsid w:val="00DD061A"/>
    <w:rsid w:val="00DD0B17"/>
    <w:rsid w:val="00DD3F65"/>
    <w:rsid w:val="00DD3F8E"/>
    <w:rsid w:val="00DD4B03"/>
    <w:rsid w:val="00DD61B0"/>
    <w:rsid w:val="00DD72D4"/>
    <w:rsid w:val="00DD79CB"/>
    <w:rsid w:val="00DD7D8F"/>
    <w:rsid w:val="00DE02E7"/>
    <w:rsid w:val="00DE07C6"/>
    <w:rsid w:val="00DE37AE"/>
    <w:rsid w:val="00DE44EF"/>
    <w:rsid w:val="00DE4730"/>
    <w:rsid w:val="00DE495E"/>
    <w:rsid w:val="00DE51CC"/>
    <w:rsid w:val="00DE5947"/>
    <w:rsid w:val="00DE5DCD"/>
    <w:rsid w:val="00DE6E4C"/>
    <w:rsid w:val="00DF10B3"/>
    <w:rsid w:val="00DF1271"/>
    <w:rsid w:val="00DF1903"/>
    <w:rsid w:val="00DF1C0F"/>
    <w:rsid w:val="00DF45E0"/>
    <w:rsid w:val="00DF5037"/>
    <w:rsid w:val="00DF560B"/>
    <w:rsid w:val="00DF5D4A"/>
    <w:rsid w:val="00DF7443"/>
    <w:rsid w:val="00DF7DFF"/>
    <w:rsid w:val="00E009E3"/>
    <w:rsid w:val="00E025A5"/>
    <w:rsid w:val="00E025D6"/>
    <w:rsid w:val="00E02902"/>
    <w:rsid w:val="00E02A86"/>
    <w:rsid w:val="00E02B33"/>
    <w:rsid w:val="00E07D4E"/>
    <w:rsid w:val="00E102B6"/>
    <w:rsid w:val="00E10590"/>
    <w:rsid w:val="00E111F9"/>
    <w:rsid w:val="00E119B9"/>
    <w:rsid w:val="00E12497"/>
    <w:rsid w:val="00E131D1"/>
    <w:rsid w:val="00E13DDD"/>
    <w:rsid w:val="00E14CB8"/>
    <w:rsid w:val="00E14EBB"/>
    <w:rsid w:val="00E154E7"/>
    <w:rsid w:val="00E17E1D"/>
    <w:rsid w:val="00E202A1"/>
    <w:rsid w:val="00E212A3"/>
    <w:rsid w:val="00E21FF8"/>
    <w:rsid w:val="00E22912"/>
    <w:rsid w:val="00E22BD4"/>
    <w:rsid w:val="00E22C96"/>
    <w:rsid w:val="00E2301F"/>
    <w:rsid w:val="00E232F4"/>
    <w:rsid w:val="00E235E6"/>
    <w:rsid w:val="00E242C5"/>
    <w:rsid w:val="00E24821"/>
    <w:rsid w:val="00E25CE3"/>
    <w:rsid w:val="00E260C1"/>
    <w:rsid w:val="00E27197"/>
    <w:rsid w:val="00E27B91"/>
    <w:rsid w:val="00E27F1F"/>
    <w:rsid w:val="00E30EEE"/>
    <w:rsid w:val="00E3103C"/>
    <w:rsid w:val="00E31E0F"/>
    <w:rsid w:val="00E331FE"/>
    <w:rsid w:val="00E35C30"/>
    <w:rsid w:val="00E36074"/>
    <w:rsid w:val="00E36782"/>
    <w:rsid w:val="00E36940"/>
    <w:rsid w:val="00E37774"/>
    <w:rsid w:val="00E41516"/>
    <w:rsid w:val="00E41C63"/>
    <w:rsid w:val="00E42322"/>
    <w:rsid w:val="00E4428A"/>
    <w:rsid w:val="00E44B21"/>
    <w:rsid w:val="00E44BAE"/>
    <w:rsid w:val="00E454BF"/>
    <w:rsid w:val="00E45600"/>
    <w:rsid w:val="00E459D7"/>
    <w:rsid w:val="00E46B72"/>
    <w:rsid w:val="00E47900"/>
    <w:rsid w:val="00E5098B"/>
    <w:rsid w:val="00E50BB5"/>
    <w:rsid w:val="00E5141F"/>
    <w:rsid w:val="00E5164B"/>
    <w:rsid w:val="00E5191A"/>
    <w:rsid w:val="00E51D14"/>
    <w:rsid w:val="00E51F62"/>
    <w:rsid w:val="00E52DB9"/>
    <w:rsid w:val="00E5492D"/>
    <w:rsid w:val="00E5622F"/>
    <w:rsid w:val="00E57DC7"/>
    <w:rsid w:val="00E60055"/>
    <w:rsid w:val="00E60499"/>
    <w:rsid w:val="00E6082E"/>
    <w:rsid w:val="00E6201D"/>
    <w:rsid w:val="00E6241E"/>
    <w:rsid w:val="00E63D08"/>
    <w:rsid w:val="00E643D8"/>
    <w:rsid w:val="00E64E94"/>
    <w:rsid w:val="00E653A4"/>
    <w:rsid w:val="00E6686A"/>
    <w:rsid w:val="00E66AA9"/>
    <w:rsid w:val="00E672FA"/>
    <w:rsid w:val="00E67ACF"/>
    <w:rsid w:val="00E7051C"/>
    <w:rsid w:val="00E71F9E"/>
    <w:rsid w:val="00E752C5"/>
    <w:rsid w:val="00E802CF"/>
    <w:rsid w:val="00E803C3"/>
    <w:rsid w:val="00E819E8"/>
    <w:rsid w:val="00E82360"/>
    <w:rsid w:val="00E837AA"/>
    <w:rsid w:val="00E84B7F"/>
    <w:rsid w:val="00E85FBB"/>
    <w:rsid w:val="00E868C6"/>
    <w:rsid w:val="00E875D1"/>
    <w:rsid w:val="00E879E5"/>
    <w:rsid w:val="00E926C8"/>
    <w:rsid w:val="00E92E67"/>
    <w:rsid w:val="00E93891"/>
    <w:rsid w:val="00E93A37"/>
    <w:rsid w:val="00E94D55"/>
    <w:rsid w:val="00E9735C"/>
    <w:rsid w:val="00EA0BBD"/>
    <w:rsid w:val="00EA0EC3"/>
    <w:rsid w:val="00EA1A22"/>
    <w:rsid w:val="00EA1EC9"/>
    <w:rsid w:val="00EA2954"/>
    <w:rsid w:val="00EA312D"/>
    <w:rsid w:val="00EA392F"/>
    <w:rsid w:val="00EA4736"/>
    <w:rsid w:val="00EA51D1"/>
    <w:rsid w:val="00EA5D34"/>
    <w:rsid w:val="00EA63C9"/>
    <w:rsid w:val="00EA6AEE"/>
    <w:rsid w:val="00EA7CC9"/>
    <w:rsid w:val="00EB084A"/>
    <w:rsid w:val="00EB58B7"/>
    <w:rsid w:val="00EB59A6"/>
    <w:rsid w:val="00EB5FCF"/>
    <w:rsid w:val="00EB6C4E"/>
    <w:rsid w:val="00EB6DB9"/>
    <w:rsid w:val="00EC0A25"/>
    <w:rsid w:val="00EC2599"/>
    <w:rsid w:val="00EC37CF"/>
    <w:rsid w:val="00EC4692"/>
    <w:rsid w:val="00EC4F21"/>
    <w:rsid w:val="00EC7C56"/>
    <w:rsid w:val="00ED07AD"/>
    <w:rsid w:val="00ED1D8F"/>
    <w:rsid w:val="00ED1E78"/>
    <w:rsid w:val="00ED25FC"/>
    <w:rsid w:val="00ED2B6E"/>
    <w:rsid w:val="00ED3320"/>
    <w:rsid w:val="00ED33DF"/>
    <w:rsid w:val="00ED3C39"/>
    <w:rsid w:val="00ED41FA"/>
    <w:rsid w:val="00ED458F"/>
    <w:rsid w:val="00ED4750"/>
    <w:rsid w:val="00ED4EAC"/>
    <w:rsid w:val="00ED6BA8"/>
    <w:rsid w:val="00ED6C44"/>
    <w:rsid w:val="00ED6ED6"/>
    <w:rsid w:val="00ED6F29"/>
    <w:rsid w:val="00ED74B4"/>
    <w:rsid w:val="00ED7AA1"/>
    <w:rsid w:val="00ED7D9C"/>
    <w:rsid w:val="00ED7F76"/>
    <w:rsid w:val="00EE0211"/>
    <w:rsid w:val="00EE0D9B"/>
    <w:rsid w:val="00EE4577"/>
    <w:rsid w:val="00EE4974"/>
    <w:rsid w:val="00EE509A"/>
    <w:rsid w:val="00EE680A"/>
    <w:rsid w:val="00EE7875"/>
    <w:rsid w:val="00EE7D72"/>
    <w:rsid w:val="00EF0A88"/>
    <w:rsid w:val="00EF18BD"/>
    <w:rsid w:val="00EF2178"/>
    <w:rsid w:val="00EF26D4"/>
    <w:rsid w:val="00EF547F"/>
    <w:rsid w:val="00EF69D8"/>
    <w:rsid w:val="00EF71F5"/>
    <w:rsid w:val="00EF730C"/>
    <w:rsid w:val="00EF756C"/>
    <w:rsid w:val="00EF7D31"/>
    <w:rsid w:val="00F00D70"/>
    <w:rsid w:val="00F01C58"/>
    <w:rsid w:val="00F02BE0"/>
    <w:rsid w:val="00F03740"/>
    <w:rsid w:val="00F03E8C"/>
    <w:rsid w:val="00F04315"/>
    <w:rsid w:val="00F04CB0"/>
    <w:rsid w:val="00F04EF7"/>
    <w:rsid w:val="00F060F1"/>
    <w:rsid w:val="00F07781"/>
    <w:rsid w:val="00F117B0"/>
    <w:rsid w:val="00F1233A"/>
    <w:rsid w:val="00F126A2"/>
    <w:rsid w:val="00F12A1A"/>
    <w:rsid w:val="00F141CB"/>
    <w:rsid w:val="00F14346"/>
    <w:rsid w:val="00F178DD"/>
    <w:rsid w:val="00F17C0C"/>
    <w:rsid w:val="00F21679"/>
    <w:rsid w:val="00F21C9C"/>
    <w:rsid w:val="00F22186"/>
    <w:rsid w:val="00F22B75"/>
    <w:rsid w:val="00F24B26"/>
    <w:rsid w:val="00F25120"/>
    <w:rsid w:val="00F25242"/>
    <w:rsid w:val="00F25F65"/>
    <w:rsid w:val="00F26228"/>
    <w:rsid w:val="00F309A1"/>
    <w:rsid w:val="00F30D36"/>
    <w:rsid w:val="00F30D64"/>
    <w:rsid w:val="00F3458D"/>
    <w:rsid w:val="00F3460A"/>
    <w:rsid w:val="00F34E14"/>
    <w:rsid w:val="00F35F5B"/>
    <w:rsid w:val="00F364AC"/>
    <w:rsid w:val="00F36666"/>
    <w:rsid w:val="00F378DB"/>
    <w:rsid w:val="00F37CF0"/>
    <w:rsid w:val="00F37D30"/>
    <w:rsid w:val="00F41269"/>
    <w:rsid w:val="00F4250D"/>
    <w:rsid w:val="00F42DE6"/>
    <w:rsid w:val="00F43539"/>
    <w:rsid w:val="00F43AAB"/>
    <w:rsid w:val="00F44752"/>
    <w:rsid w:val="00F4539E"/>
    <w:rsid w:val="00F458FE"/>
    <w:rsid w:val="00F460B7"/>
    <w:rsid w:val="00F46E8A"/>
    <w:rsid w:val="00F46F69"/>
    <w:rsid w:val="00F47FE1"/>
    <w:rsid w:val="00F50921"/>
    <w:rsid w:val="00F50AEE"/>
    <w:rsid w:val="00F510CF"/>
    <w:rsid w:val="00F5121A"/>
    <w:rsid w:val="00F52C6C"/>
    <w:rsid w:val="00F5414E"/>
    <w:rsid w:val="00F541AD"/>
    <w:rsid w:val="00F5548C"/>
    <w:rsid w:val="00F55959"/>
    <w:rsid w:val="00F604E9"/>
    <w:rsid w:val="00F611AC"/>
    <w:rsid w:val="00F6122E"/>
    <w:rsid w:val="00F61653"/>
    <w:rsid w:val="00F61F07"/>
    <w:rsid w:val="00F62B9B"/>
    <w:rsid w:val="00F639F5"/>
    <w:rsid w:val="00F65408"/>
    <w:rsid w:val="00F660FA"/>
    <w:rsid w:val="00F66A5B"/>
    <w:rsid w:val="00F67854"/>
    <w:rsid w:val="00F71051"/>
    <w:rsid w:val="00F712C5"/>
    <w:rsid w:val="00F72535"/>
    <w:rsid w:val="00F72759"/>
    <w:rsid w:val="00F729D8"/>
    <w:rsid w:val="00F74A34"/>
    <w:rsid w:val="00F75116"/>
    <w:rsid w:val="00F753C9"/>
    <w:rsid w:val="00F77EEE"/>
    <w:rsid w:val="00F80803"/>
    <w:rsid w:val="00F81BB0"/>
    <w:rsid w:val="00F82DA4"/>
    <w:rsid w:val="00F83439"/>
    <w:rsid w:val="00F83807"/>
    <w:rsid w:val="00F83990"/>
    <w:rsid w:val="00F85536"/>
    <w:rsid w:val="00F864C9"/>
    <w:rsid w:val="00F868C7"/>
    <w:rsid w:val="00F878B9"/>
    <w:rsid w:val="00F909C4"/>
    <w:rsid w:val="00F91731"/>
    <w:rsid w:val="00F921A3"/>
    <w:rsid w:val="00F93199"/>
    <w:rsid w:val="00F9498E"/>
    <w:rsid w:val="00F96332"/>
    <w:rsid w:val="00F96490"/>
    <w:rsid w:val="00FA0111"/>
    <w:rsid w:val="00FA0912"/>
    <w:rsid w:val="00FA1B26"/>
    <w:rsid w:val="00FA24F0"/>
    <w:rsid w:val="00FA2A3D"/>
    <w:rsid w:val="00FA3F83"/>
    <w:rsid w:val="00FA412B"/>
    <w:rsid w:val="00FA4273"/>
    <w:rsid w:val="00FA435D"/>
    <w:rsid w:val="00FA44DD"/>
    <w:rsid w:val="00FA5565"/>
    <w:rsid w:val="00FA6222"/>
    <w:rsid w:val="00FA687B"/>
    <w:rsid w:val="00FA7318"/>
    <w:rsid w:val="00FA73EB"/>
    <w:rsid w:val="00FA7AAB"/>
    <w:rsid w:val="00FB21D2"/>
    <w:rsid w:val="00FB24AF"/>
    <w:rsid w:val="00FB3461"/>
    <w:rsid w:val="00FB3776"/>
    <w:rsid w:val="00FB37B1"/>
    <w:rsid w:val="00FB3A44"/>
    <w:rsid w:val="00FB3D37"/>
    <w:rsid w:val="00FB486E"/>
    <w:rsid w:val="00FB4DCB"/>
    <w:rsid w:val="00FB54C4"/>
    <w:rsid w:val="00FB6BB5"/>
    <w:rsid w:val="00FB719D"/>
    <w:rsid w:val="00FC309C"/>
    <w:rsid w:val="00FC3449"/>
    <w:rsid w:val="00FC48ED"/>
    <w:rsid w:val="00FC4C79"/>
    <w:rsid w:val="00FC4F35"/>
    <w:rsid w:val="00FC5972"/>
    <w:rsid w:val="00FC62B3"/>
    <w:rsid w:val="00FC6F4D"/>
    <w:rsid w:val="00FC751B"/>
    <w:rsid w:val="00FD067C"/>
    <w:rsid w:val="00FD0764"/>
    <w:rsid w:val="00FD27AF"/>
    <w:rsid w:val="00FD2B24"/>
    <w:rsid w:val="00FD2BAE"/>
    <w:rsid w:val="00FD477D"/>
    <w:rsid w:val="00FD5AA2"/>
    <w:rsid w:val="00FD65DC"/>
    <w:rsid w:val="00FD67EE"/>
    <w:rsid w:val="00FD708B"/>
    <w:rsid w:val="00FD7195"/>
    <w:rsid w:val="00FD771B"/>
    <w:rsid w:val="00FD7AA6"/>
    <w:rsid w:val="00FD7C8F"/>
    <w:rsid w:val="00FE0395"/>
    <w:rsid w:val="00FE089E"/>
    <w:rsid w:val="00FE11D9"/>
    <w:rsid w:val="00FE127A"/>
    <w:rsid w:val="00FE20BF"/>
    <w:rsid w:val="00FE2222"/>
    <w:rsid w:val="00FE5291"/>
    <w:rsid w:val="00FE52FF"/>
    <w:rsid w:val="00FE5378"/>
    <w:rsid w:val="00FE6024"/>
    <w:rsid w:val="00FE6EA1"/>
    <w:rsid w:val="00FF0670"/>
    <w:rsid w:val="00FF1C75"/>
    <w:rsid w:val="00FF2D59"/>
    <w:rsid w:val="00FF312C"/>
    <w:rsid w:val="00FF31E8"/>
    <w:rsid w:val="00FF4607"/>
    <w:rsid w:val="00FF67A7"/>
    <w:rsid w:val="00FF6EDF"/>
    <w:rsid w:val="00FF77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953484"/>
  <w15:chartTrackingRefBased/>
  <w15:docId w15:val="{77317FE2-5DA0-417C-89B4-8205BEC6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865CC"/>
    <w:rPr>
      <w:sz w:val="28"/>
      <w:szCs w:val="28"/>
    </w:rPr>
  </w:style>
  <w:style w:type="paragraph" w:styleId="1">
    <w:name w:val="heading 1"/>
    <w:basedOn w:val="a0"/>
    <w:next w:val="a0"/>
    <w:qFormat/>
    <w:rsid w:val="009E5404"/>
    <w:pPr>
      <w:keepNext/>
      <w:spacing w:before="240" w:after="60"/>
      <w:outlineLvl w:val="0"/>
    </w:pPr>
    <w:rPr>
      <w:rFonts w:ascii="Arial" w:hAnsi="Arial" w:cs="Arial"/>
      <w:b/>
      <w:bCs/>
      <w:kern w:val="32"/>
      <w:sz w:val="32"/>
      <w:szCs w:val="32"/>
    </w:rPr>
  </w:style>
  <w:style w:type="paragraph" w:styleId="2">
    <w:name w:val="heading 2"/>
    <w:basedOn w:val="a0"/>
    <w:next w:val="a0"/>
    <w:qFormat/>
    <w:rsid w:val="009E5404"/>
    <w:pPr>
      <w:keepNext/>
      <w:spacing w:before="240" w:after="60"/>
      <w:outlineLvl w:val="1"/>
    </w:pPr>
    <w:rPr>
      <w:rFonts w:ascii="Arial" w:hAnsi="Arial" w:cs="Arial"/>
      <w:b/>
      <w:bCs/>
      <w:i/>
      <w:iCs/>
    </w:rPr>
  </w:style>
  <w:style w:type="paragraph" w:styleId="3">
    <w:name w:val="heading 3"/>
    <w:basedOn w:val="a0"/>
    <w:next w:val="a0"/>
    <w:qFormat/>
    <w:rsid w:val="009E5404"/>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rsid w:val="005865CD"/>
    <w:pPr>
      <w:numPr>
        <w:numId w:val="1"/>
      </w:numPr>
    </w:pPr>
  </w:style>
  <w:style w:type="table" w:styleId="a4">
    <w:name w:val="Table Grid"/>
    <w:basedOn w:val="a2"/>
    <w:uiPriority w:val="39"/>
    <w:rsid w:val="00767B0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rsid w:val="00767B00"/>
    <w:rPr>
      <w:color w:val="0000FF"/>
      <w:u w:val="single"/>
    </w:rPr>
  </w:style>
  <w:style w:type="character" w:customStyle="1" w:styleId="longtext">
    <w:name w:val="long_text"/>
    <w:basedOn w:val="a1"/>
    <w:rsid w:val="00342971"/>
  </w:style>
  <w:style w:type="paragraph" w:customStyle="1" w:styleId="10">
    <w:name w:val="Тест_1"/>
    <w:basedOn w:val="a0"/>
    <w:rsid w:val="00596088"/>
    <w:pPr>
      <w:widowControl w:val="0"/>
      <w:autoSpaceDE w:val="0"/>
      <w:autoSpaceDN w:val="0"/>
      <w:adjustRightInd w:val="0"/>
      <w:spacing w:before="128" w:line="360" w:lineRule="auto"/>
      <w:ind w:right="-44" w:firstLine="720"/>
      <w:jc w:val="center"/>
    </w:pPr>
    <w:rPr>
      <w:b/>
      <w:color w:val="000000"/>
      <w:spacing w:val="-1"/>
      <w:sz w:val="32"/>
      <w:szCs w:val="32"/>
    </w:rPr>
  </w:style>
  <w:style w:type="paragraph" w:customStyle="1" w:styleId="20">
    <w:name w:val="Тест_2"/>
    <w:basedOn w:val="a0"/>
    <w:link w:val="21"/>
    <w:rsid w:val="00596088"/>
    <w:pPr>
      <w:shd w:val="clear" w:color="auto" w:fill="FFFFFF"/>
      <w:tabs>
        <w:tab w:val="left" w:pos="9356"/>
      </w:tabs>
      <w:spacing w:line="360" w:lineRule="auto"/>
      <w:ind w:firstLine="720"/>
    </w:pPr>
    <w:rPr>
      <w:b/>
      <w:spacing w:val="8"/>
      <w:sz w:val="32"/>
      <w:szCs w:val="32"/>
    </w:rPr>
  </w:style>
  <w:style w:type="character" w:customStyle="1" w:styleId="21">
    <w:name w:val="Тест_2 Знак"/>
    <w:link w:val="20"/>
    <w:rsid w:val="00596088"/>
    <w:rPr>
      <w:b/>
      <w:spacing w:val="8"/>
      <w:sz w:val="32"/>
      <w:szCs w:val="32"/>
      <w:lang w:val="uk-UA" w:eastAsia="ru-RU" w:bidi="ar-SA"/>
    </w:rPr>
  </w:style>
  <w:style w:type="paragraph" w:styleId="11">
    <w:name w:val="toc 1"/>
    <w:basedOn w:val="a0"/>
    <w:next w:val="a0"/>
    <w:autoRedefine/>
    <w:semiHidden/>
    <w:rsid w:val="009E5404"/>
  </w:style>
  <w:style w:type="paragraph" w:styleId="a6">
    <w:name w:val="Body Text"/>
    <w:basedOn w:val="a0"/>
    <w:link w:val="a7"/>
    <w:rsid w:val="000B7A13"/>
    <w:pPr>
      <w:spacing w:after="120"/>
    </w:pPr>
    <w:rPr>
      <w:lang w:val="en-GB" w:eastAsia="en-US"/>
    </w:rPr>
  </w:style>
  <w:style w:type="character" w:customStyle="1" w:styleId="a7">
    <w:name w:val="Основний текст Знак"/>
    <w:link w:val="a6"/>
    <w:rsid w:val="000B7A13"/>
    <w:rPr>
      <w:sz w:val="24"/>
      <w:szCs w:val="24"/>
      <w:lang w:val="en-GB" w:eastAsia="en-US" w:bidi="ar-SA"/>
    </w:rPr>
  </w:style>
  <w:style w:type="character" w:customStyle="1" w:styleId="apple-converted-space">
    <w:name w:val="apple-converted-space"/>
    <w:basedOn w:val="a1"/>
    <w:rsid w:val="006B3D37"/>
  </w:style>
  <w:style w:type="paragraph" w:styleId="a8">
    <w:name w:val="Body Text Indent"/>
    <w:basedOn w:val="a0"/>
    <w:rsid w:val="006D5CB5"/>
    <w:pPr>
      <w:spacing w:after="120"/>
      <w:ind w:left="283"/>
    </w:pPr>
  </w:style>
  <w:style w:type="paragraph" w:styleId="a9">
    <w:name w:val="footer"/>
    <w:basedOn w:val="a0"/>
    <w:rsid w:val="003A622F"/>
    <w:pPr>
      <w:tabs>
        <w:tab w:val="center" w:pos="4677"/>
        <w:tab w:val="right" w:pos="9355"/>
      </w:tabs>
    </w:pPr>
  </w:style>
  <w:style w:type="character" w:styleId="aa">
    <w:name w:val="page number"/>
    <w:basedOn w:val="a1"/>
    <w:rsid w:val="003A622F"/>
  </w:style>
  <w:style w:type="paragraph" w:customStyle="1" w:styleId="2017">
    <w:name w:val="на виконання заходів із реалізації Стратегії розвитку державної статистики на період до 2017 року"/>
    <w:basedOn w:val="10"/>
    <w:rsid w:val="003A622F"/>
    <w:pPr>
      <w:spacing w:line="240" w:lineRule="auto"/>
    </w:pPr>
  </w:style>
  <w:style w:type="paragraph" w:styleId="ab">
    <w:name w:val="footnote text"/>
    <w:basedOn w:val="a0"/>
    <w:semiHidden/>
    <w:rsid w:val="00F22186"/>
    <w:rPr>
      <w:sz w:val="20"/>
      <w:szCs w:val="20"/>
    </w:rPr>
  </w:style>
  <w:style w:type="character" w:styleId="ac">
    <w:name w:val="footnote reference"/>
    <w:semiHidden/>
    <w:rsid w:val="00F22186"/>
    <w:rPr>
      <w:vertAlign w:val="superscript"/>
    </w:rPr>
  </w:style>
  <w:style w:type="paragraph" w:styleId="ad">
    <w:name w:val="header"/>
    <w:basedOn w:val="a0"/>
    <w:link w:val="ae"/>
    <w:uiPriority w:val="99"/>
    <w:rsid w:val="009D39D2"/>
    <w:pPr>
      <w:tabs>
        <w:tab w:val="center" w:pos="4677"/>
        <w:tab w:val="right" w:pos="9355"/>
      </w:tabs>
    </w:pPr>
  </w:style>
  <w:style w:type="paragraph" w:styleId="af">
    <w:name w:val="Block Text"/>
    <w:basedOn w:val="a0"/>
    <w:rsid w:val="004F02B4"/>
    <w:pPr>
      <w:ind w:left="567" w:right="567" w:firstLine="567"/>
      <w:jc w:val="center"/>
    </w:pPr>
    <w:rPr>
      <w:b/>
      <w:szCs w:val="20"/>
    </w:rPr>
  </w:style>
  <w:style w:type="paragraph" w:styleId="af0">
    <w:name w:val="Normal (Web)"/>
    <w:basedOn w:val="a0"/>
    <w:uiPriority w:val="99"/>
    <w:rsid w:val="00095002"/>
    <w:pPr>
      <w:spacing w:before="100" w:beforeAutospacing="1" w:after="100" w:afterAutospacing="1"/>
    </w:pPr>
  </w:style>
  <w:style w:type="paragraph" w:customStyle="1" w:styleId="af1">
    <w:name w:val="Надстрока"/>
    <w:basedOn w:val="a0"/>
    <w:link w:val="af2"/>
    <w:rsid w:val="00BC1773"/>
    <w:pPr>
      <w:spacing w:before="120"/>
      <w:ind w:firstLine="709"/>
      <w:jc w:val="center"/>
    </w:pPr>
    <w:rPr>
      <w:vertAlign w:val="superscript"/>
    </w:rPr>
  </w:style>
  <w:style w:type="character" w:customStyle="1" w:styleId="af2">
    <w:name w:val="Надстрока Знак"/>
    <w:link w:val="af1"/>
    <w:rsid w:val="008F4FC9"/>
    <w:rPr>
      <w:sz w:val="28"/>
      <w:szCs w:val="28"/>
      <w:vertAlign w:val="superscript"/>
      <w:lang w:val="uk-UA" w:eastAsia="ru-RU" w:bidi="ar-SA"/>
    </w:rPr>
  </w:style>
  <w:style w:type="paragraph" w:styleId="af3">
    <w:name w:val="Balloon Text"/>
    <w:basedOn w:val="a0"/>
    <w:link w:val="af4"/>
    <w:rsid w:val="00A0459A"/>
    <w:rPr>
      <w:rFonts w:ascii="Segoe UI" w:hAnsi="Segoe UI" w:cs="Segoe UI"/>
      <w:sz w:val="18"/>
      <w:szCs w:val="18"/>
    </w:rPr>
  </w:style>
  <w:style w:type="character" w:customStyle="1" w:styleId="af4">
    <w:name w:val="Текст у виносці Знак"/>
    <w:link w:val="af3"/>
    <w:rsid w:val="00A0459A"/>
    <w:rPr>
      <w:rFonts w:ascii="Segoe UI" w:hAnsi="Segoe UI" w:cs="Segoe UI"/>
      <w:sz w:val="18"/>
      <w:szCs w:val="18"/>
      <w:lang w:val="ru-RU" w:eastAsia="ru-RU"/>
    </w:rPr>
  </w:style>
  <w:style w:type="character" w:customStyle="1" w:styleId="ae">
    <w:name w:val="Верхній колонтитул Знак"/>
    <w:link w:val="ad"/>
    <w:uiPriority w:val="99"/>
    <w:rsid w:val="003F01B3"/>
    <w:rPr>
      <w:sz w:val="24"/>
      <w:szCs w:val="24"/>
      <w:lang w:val="ru-RU" w:eastAsia="ru-RU"/>
    </w:rPr>
  </w:style>
  <w:style w:type="paragraph" w:customStyle="1" w:styleId="Default">
    <w:name w:val="Default"/>
    <w:rsid w:val="00E6082E"/>
    <w:pPr>
      <w:autoSpaceDE w:val="0"/>
      <w:autoSpaceDN w:val="0"/>
      <w:adjustRightInd w:val="0"/>
    </w:pPr>
    <w:rPr>
      <w:color w:val="000000"/>
      <w:sz w:val="24"/>
      <w:szCs w:val="24"/>
      <w:lang w:val="ru-RU" w:eastAsia="ru-RU"/>
    </w:rPr>
  </w:style>
  <w:style w:type="paragraph" w:styleId="af5">
    <w:name w:val="endnote text"/>
    <w:basedOn w:val="a0"/>
    <w:link w:val="af6"/>
    <w:rsid w:val="00B42B8C"/>
    <w:rPr>
      <w:sz w:val="20"/>
      <w:szCs w:val="20"/>
    </w:rPr>
  </w:style>
  <w:style w:type="character" w:customStyle="1" w:styleId="af6">
    <w:name w:val="Текст кінцевої виноски Знак"/>
    <w:link w:val="af5"/>
    <w:rsid w:val="00B42B8C"/>
    <w:rPr>
      <w:lang w:val="ru-RU" w:eastAsia="ru-RU"/>
    </w:rPr>
  </w:style>
  <w:style w:type="character" w:styleId="af7">
    <w:name w:val="endnote reference"/>
    <w:rsid w:val="00B42B8C"/>
    <w:rPr>
      <w:vertAlign w:val="superscript"/>
    </w:rPr>
  </w:style>
  <w:style w:type="paragraph" w:styleId="af8">
    <w:name w:val="List Paragraph"/>
    <w:basedOn w:val="a0"/>
    <w:uiPriority w:val="34"/>
    <w:qFormat/>
    <w:rsid w:val="00694031"/>
    <w:pPr>
      <w:ind w:left="708"/>
    </w:pPr>
  </w:style>
  <w:style w:type="paragraph" w:customStyle="1" w:styleId="a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2636D"/>
    <w:pPr>
      <w:spacing w:after="160" w:line="240" w:lineRule="exact"/>
      <w:jc w:val="both"/>
    </w:pPr>
    <w:rPr>
      <w:rFonts w:ascii="Tahoma" w:hAnsi="Tahoma"/>
      <w:b/>
      <w:sz w:val="24"/>
      <w:szCs w:val="20"/>
      <w:lang w:eastAsia="en-US"/>
    </w:rPr>
  </w:style>
  <w:style w:type="character" w:styleId="afa">
    <w:name w:val="annotation reference"/>
    <w:basedOn w:val="a1"/>
    <w:rsid w:val="0042367D"/>
    <w:rPr>
      <w:sz w:val="16"/>
      <w:szCs w:val="16"/>
    </w:rPr>
  </w:style>
  <w:style w:type="paragraph" w:styleId="afb">
    <w:name w:val="annotation text"/>
    <w:basedOn w:val="a0"/>
    <w:link w:val="afc"/>
    <w:uiPriority w:val="99"/>
    <w:rsid w:val="0042367D"/>
    <w:rPr>
      <w:sz w:val="20"/>
      <w:szCs w:val="20"/>
    </w:rPr>
  </w:style>
  <w:style w:type="character" w:customStyle="1" w:styleId="afc">
    <w:name w:val="Текст примітки Знак"/>
    <w:basedOn w:val="a1"/>
    <w:link w:val="afb"/>
    <w:uiPriority w:val="99"/>
    <w:rsid w:val="0042367D"/>
  </w:style>
  <w:style w:type="paragraph" w:styleId="afd">
    <w:name w:val="annotation subject"/>
    <w:basedOn w:val="afb"/>
    <w:next w:val="afb"/>
    <w:link w:val="afe"/>
    <w:rsid w:val="0042367D"/>
    <w:rPr>
      <w:b/>
      <w:bCs/>
    </w:rPr>
  </w:style>
  <w:style w:type="character" w:customStyle="1" w:styleId="afe">
    <w:name w:val="Тема примітки Знак"/>
    <w:basedOn w:val="afc"/>
    <w:link w:val="afd"/>
    <w:rsid w:val="0042367D"/>
    <w:rPr>
      <w:b/>
      <w:bCs/>
    </w:rPr>
  </w:style>
  <w:style w:type="character" w:customStyle="1" w:styleId="hps">
    <w:name w:val="hps"/>
    <w:rsid w:val="00422C69"/>
  </w:style>
  <w:style w:type="character" w:customStyle="1" w:styleId="spelle">
    <w:name w:val="spelle"/>
    <w:basedOn w:val="a1"/>
    <w:rsid w:val="0003169D"/>
  </w:style>
  <w:style w:type="character" w:styleId="aff">
    <w:name w:val="FollowedHyperlink"/>
    <w:basedOn w:val="a1"/>
    <w:rsid w:val="00903383"/>
    <w:rPr>
      <w:color w:val="954F72" w:themeColor="followedHyperlink"/>
      <w:u w:val="single"/>
    </w:rPr>
  </w:style>
  <w:style w:type="paragraph" w:customStyle="1" w:styleId="rvps2">
    <w:name w:val="rvps2"/>
    <w:basedOn w:val="a0"/>
    <w:rsid w:val="002B1CD6"/>
    <w:pPr>
      <w:spacing w:before="100" w:beforeAutospacing="1" w:after="100" w:afterAutospacing="1"/>
    </w:pPr>
    <w:rPr>
      <w:sz w:val="24"/>
      <w:szCs w:val="24"/>
    </w:rPr>
  </w:style>
  <w:style w:type="character" w:customStyle="1" w:styleId="normaltextrun">
    <w:name w:val="normaltextrun"/>
    <w:basedOn w:val="a1"/>
    <w:rsid w:val="00135EAA"/>
  </w:style>
  <w:style w:type="character" w:customStyle="1" w:styleId="12">
    <w:name w:val="Неразрешенное упоминание1"/>
    <w:basedOn w:val="a1"/>
    <w:uiPriority w:val="99"/>
    <w:semiHidden/>
    <w:unhideWhenUsed/>
    <w:rsid w:val="00F178DD"/>
    <w:rPr>
      <w:color w:val="605E5C"/>
      <w:shd w:val="clear" w:color="auto" w:fill="E1DFDD"/>
    </w:rPr>
  </w:style>
  <w:style w:type="character" w:styleId="aff0">
    <w:name w:val="Placeholder Text"/>
    <w:basedOn w:val="a1"/>
    <w:uiPriority w:val="99"/>
    <w:semiHidden/>
    <w:rsid w:val="003D6ED9"/>
    <w:rPr>
      <w:color w:val="808080"/>
    </w:rPr>
  </w:style>
  <w:style w:type="paragraph" w:styleId="aff1">
    <w:name w:val="No Spacing"/>
    <w:uiPriority w:val="1"/>
    <w:qFormat/>
    <w:rsid w:val="0085138A"/>
    <w:rPr>
      <w:sz w:val="28"/>
      <w:szCs w:val="28"/>
    </w:rPr>
  </w:style>
  <w:style w:type="character" w:customStyle="1" w:styleId="jlqj4b">
    <w:name w:val="jlqj4b"/>
    <w:basedOn w:val="a1"/>
    <w:rsid w:val="00B54D76"/>
  </w:style>
  <w:style w:type="character" w:customStyle="1" w:styleId="rynqvb">
    <w:name w:val="rynqvb"/>
    <w:basedOn w:val="a1"/>
    <w:rsid w:val="001D4239"/>
  </w:style>
  <w:style w:type="paragraph" w:styleId="aff2">
    <w:name w:val="Plain Text"/>
    <w:aliases w:val=" Знак"/>
    <w:basedOn w:val="a0"/>
    <w:link w:val="aff3"/>
    <w:rsid w:val="0035645F"/>
    <w:pPr>
      <w:spacing w:before="100" w:beforeAutospacing="1" w:after="100" w:afterAutospacing="1"/>
    </w:pPr>
    <w:rPr>
      <w:sz w:val="24"/>
      <w:szCs w:val="24"/>
      <w:lang w:val="ru-RU" w:eastAsia="ru-RU"/>
    </w:rPr>
  </w:style>
  <w:style w:type="character" w:customStyle="1" w:styleId="aff3">
    <w:name w:val="Текст Знак"/>
    <w:aliases w:val=" Знак Знак"/>
    <w:basedOn w:val="a1"/>
    <w:link w:val="aff2"/>
    <w:rsid w:val="0035645F"/>
    <w:rPr>
      <w:sz w:val="24"/>
      <w:szCs w:val="24"/>
      <w:lang w:val="ru-RU" w:eastAsia="ru-RU"/>
    </w:rPr>
  </w:style>
  <w:style w:type="character" w:customStyle="1" w:styleId="22">
    <w:name w:val="Неразрешенное упоминание2"/>
    <w:basedOn w:val="a1"/>
    <w:uiPriority w:val="99"/>
    <w:semiHidden/>
    <w:unhideWhenUsed/>
    <w:rsid w:val="00BC41FE"/>
    <w:rPr>
      <w:color w:val="605E5C"/>
      <w:shd w:val="clear" w:color="auto" w:fill="E1DFDD"/>
    </w:rPr>
  </w:style>
  <w:style w:type="paragraph" w:customStyle="1" w:styleId="TableParagraph">
    <w:name w:val="Table Paragraph"/>
    <w:basedOn w:val="a0"/>
    <w:uiPriority w:val="1"/>
    <w:qFormat/>
    <w:rsid w:val="003E5EC3"/>
    <w:pPr>
      <w:widowControl w:val="0"/>
    </w:pPr>
    <w:rPr>
      <w:rFonts w:ascii="Calibri" w:eastAsiaTheme="minorHAnsi" w:hAnsi="Calibri" w:cstheme="minorBidi"/>
      <w:sz w:val="22"/>
      <w:szCs w:val="22"/>
      <w:lang w:val="en-US" w:eastAsia="en-US"/>
    </w:rPr>
  </w:style>
  <w:style w:type="character" w:customStyle="1" w:styleId="30">
    <w:name w:val="Неразрешенное упоминание3"/>
    <w:basedOn w:val="a1"/>
    <w:uiPriority w:val="99"/>
    <w:semiHidden/>
    <w:unhideWhenUsed/>
    <w:rsid w:val="00433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6385">
      <w:bodyDiv w:val="1"/>
      <w:marLeft w:val="0"/>
      <w:marRight w:val="0"/>
      <w:marTop w:val="0"/>
      <w:marBottom w:val="0"/>
      <w:divBdr>
        <w:top w:val="none" w:sz="0" w:space="0" w:color="auto"/>
        <w:left w:val="none" w:sz="0" w:space="0" w:color="auto"/>
        <w:bottom w:val="none" w:sz="0" w:space="0" w:color="auto"/>
        <w:right w:val="none" w:sz="0" w:space="0" w:color="auto"/>
      </w:divBdr>
    </w:div>
    <w:div w:id="518738585">
      <w:bodyDiv w:val="1"/>
      <w:marLeft w:val="0"/>
      <w:marRight w:val="0"/>
      <w:marTop w:val="0"/>
      <w:marBottom w:val="0"/>
      <w:divBdr>
        <w:top w:val="none" w:sz="0" w:space="0" w:color="auto"/>
        <w:left w:val="none" w:sz="0" w:space="0" w:color="auto"/>
        <w:bottom w:val="none" w:sz="0" w:space="0" w:color="auto"/>
        <w:right w:val="none" w:sz="0" w:space="0" w:color="auto"/>
      </w:divBdr>
      <w:divsChild>
        <w:div w:id="599408732">
          <w:marLeft w:val="0"/>
          <w:marRight w:val="0"/>
          <w:marTop w:val="0"/>
          <w:marBottom w:val="0"/>
          <w:divBdr>
            <w:top w:val="none" w:sz="0" w:space="0" w:color="auto"/>
            <w:left w:val="none" w:sz="0" w:space="0" w:color="auto"/>
            <w:bottom w:val="none" w:sz="0" w:space="0" w:color="auto"/>
            <w:right w:val="none" w:sz="0" w:space="0" w:color="auto"/>
          </w:divBdr>
          <w:divsChild>
            <w:div w:id="186219196">
              <w:marLeft w:val="0"/>
              <w:marRight w:val="0"/>
              <w:marTop w:val="0"/>
              <w:marBottom w:val="0"/>
              <w:divBdr>
                <w:top w:val="none" w:sz="0" w:space="0" w:color="auto"/>
                <w:left w:val="none" w:sz="0" w:space="0" w:color="auto"/>
                <w:bottom w:val="none" w:sz="0" w:space="0" w:color="auto"/>
                <w:right w:val="none" w:sz="0" w:space="0" w:color="auto"/>
              </w:divBdr>
            </w:div>
            <w:div w:id="572088990">
              <w:marLeft w:val="0"/>
              <w:marRight w:val="0"/>
              <w:marTop w:val="0"/>
              <w:marBottom w:val="0"/>
              <w:divBdr>
                <w:top w:val="none" w:sz="0" w:space="0" w:color="auto"/>
                <w:left w:val="none" w:sz="0" w:space="0" w:color="auto"/>
                <w:bottom w:val="none" w:sz="0" w:space="0" w:color="auto"/>
                <w:right w:val="none" w:sz="0" w:space="0" w:color="auto"/>
              </w:divBdr>
            </w:div>
            <w:div w:id="755126638">
              <w:marLeft w:val="0"/>
              <w:marRight w:val="0"/>
              <w:marTop w:val="0"/>
              <w:marBottom w:val="0"/>
              <w:divBdr>
                <w:top w:val="none" w:sz="0" w:space="0" w:color="auto"/>
                <w:left w:val="none" w:sz="0" w:space="0" w:color="auto"/>
                <w:bottom w:val="none" w:sz="0" w:space="0" w:color="auto"/>
                <w:right w:val="none" w:sz="0" w:space="0" w:color="auto"/>
              </w:divBdr>
            </w:div>
            <w:div w:id="1018238682">
              <w:marLeft w:val="0"/>
              <w:marRight w:val="0"/>
              <w:marTop w:val="0"/>
              <w:marBottom w:val="0"/>
              <w:divBdr>
                <w:top w:val="none" w:sz="0" w:space="0" w:color="auto"/>
                <w:left w:val="none" w:sz="0" w:space="0" w:color="auto"/>
                <w:bottom w:val="none" w:sz="0" w:space="0" w:color="auto"/>
                <w:right w:val="none" w:sz="0" w:space="0" w:color="auto"/>
              </w:divBdr>
            </w:div>
            <w:div w:id="1674145231">
              <w:marLeft w:val="0"/>
              <w:marRight w:val="0"/>
              <w:marTop w:val="0"/>
              <w:marBottom w:val="0"/>
              <w:divBdr>
                <w:top w:val="none" w:sz="0" w:space="0" w:color="auto"/>
                <w:left w:val="none" w:sz="0" w:space="0" w:color="auto"/>
                <w:bottom w:val="none" w:sz="0" w:space="0" w:color="auto"/>
                <w:right w:val="none" w:sz="0" w:space="0" w:color="auto"/>
              </w:divBdr>
            </w:div>
            <w:div w:id="18931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8902">
      <w:bodyDiv w:val="1"/>
      <w:marLeft w:val="0"/>
      <w:marRight w:val="0"/>
      <w:marTop w:val="0"/>
      <w:marBottom w:val="0"/>
      <w:divBdr>
        <w:top w:val="none" w:sz="0" w:space="0" w:color="auto"/>
        <w:left w:val="none" w:sz="0" w:space="0" w:color="auto"/>
        <w:bottom w:val="none" w:sz="0" w:space="0" w:color="auto"/>
        <w:right w:val="none" w:sz="0" w:space="0" w:color="auto"/>
      </w:divBdr>
    </w:div>
    <w:div w:id="715400108">
      <w:bodyDiv w:val="1"/>
      <w:marLeft w:val="0"/>
      <w:marRight w:val="0"/>
      <w:marTop w:val="0"/>
      <w:marBottom w:val="0"/>
      <w:divBdr>
        <w:top w:val="none" w:sz="0" w:space="0" w:color="auto"/>
        <w:left w:val="none" w:sz="0" w:space="0" w:color="auto"/>
        <w:bottom w:val="none" w:sz="0" w:space="0" w:color="auto"/>
        <w:right w:val="none" w:sz="0" w:space="0" w:color="auto"/>
      </w:divBdr>
    </w:div>
    <w:div w:id="717896444">
      <w:bodyDiv w:val="1"/>
      <w:marLeft w:val="0"/>
      <w:marRight w:val="0"/>
      <w:marTop w:val="0"/>
      <w:marBottom w:val="0"/>
      <w:divBdr>
        <w:top w:val="none" w:sz="0" w:space="0" w:color="auto"/>
        <w:left w:val="none" w:sz="0" w:space="0" w:color="auto"/>
        <w:bottom w:val="none" w:sz="0" w:space="0" w:color="auto"/>
        <w:right w:val="none" w:sz="0" w:space="0" w:color="auto"/>
      </w:divBdr>
      <w:divsChild>
        <w:div w:id="897740458">
          <w:marLeft w:val="0"/>
          <w:marRight w:val="0"/>
          <w:marTop w:val="0"/>
          <w:marBottom w:val="0"/>
          <w:divBdr>
            <w:top w:val="none" w:sz="0" w:space="0" w:color="auto"/>
            <w:left w:val="none" w:sz="0" w:space="0" w:color="auto"/>
            <w:bottom w:val="none" w:sz="0" w:space="0" w:color="auto"/>
            <w:right w:val="none" w:sz="0" w:space="0" w:color="auto"/>
          </w:divBdr>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911278220">
      <w:bodyDiv w:val="1"/>
      <w:marLeft w:val="0"/>
      <w:marRight w:val="0"/>
      <w:marTop w:val="0"/>
      <w:marBottom w:val="0"/>
      <w:divBdr>
        <w:top w:val="none" w:sz="0" w:space="0" w:color="auto"/>
        <w:left w:val="none" w:sz="0" w:space="0" w:color="auto"/>
        <w:bottom w:val="none" w:sz="0" w:space="0" w:color="auto"/>
        <w:right w:val="none" w:sz="0" w:space="0" w:color="auto"/>
      </w:divBdr>
    </w:div>
    <w:div w:id="985361110">
      <w:bodyDiv w:val="1"/>
      <w:marLeft w:val="0"/>
      <w:marRight w:val="0"/>
      <w:marTop w:val="0"/>
      <w:marBottom w:val="0"/>
      <w:divBdr>
        <w:top w:val="none" w:sz="0" w:space="0" w:color="auto"/>
        <w:left w:val="none" w:sz="0" w:space="0" w:color="auto"/>
        <w:bottom w:val="none" w:sz="0" w:space="0" w:color="auto"/>
        <w:right w:val="none" w:sz="0" w:space="0" w:color="auto"/>
      </w:divBdr>
    </w:div>
    <w:div w:id="1100105470">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sChild>
        <w:div w:id="806237917">
          <w:marLeft w:val="0"/>
          <w:marRight w:val="0"/>
          <w:marTop w:val="0"/>
          <w:marBottom w:val="0"/>
          <w:divBdr>
            <w:top w:val="none" w:sz="0" w:space="0" w:color="auto"/>
            <w:left w:val="none" w:sz="0" w:space="0" w:color="auto"/>
            <w:bottom w:val="none" w:sz="0" w:space="0" w:color="auto"/>
            <w:right w:val="none" w:sz="0" w:space="0" w:color="auto"/>
          </w:divBdr>
          <w:divsChild>
            <w:div w:id="590823507">
              <w:marLeft w:val="0"/>
              <w:marRight w:val="0"/>
              <w:marTop w:val="0"/>
              <w:marBottom w:val="0"/>
              <w:divBdr>
                <w:top w:val="none" w:sz="0" w:space="0" w:color="auto"/>
                <w:left w:val="none" w:sz="0" w:space="0" w:color="auto"/>
                <w:bottom w:val="none" w:sz="0" w:space="0" w:color="auto"/>
                <w:right w:val="none" w:sz="0" w:space="0" w:color="auto"/>
              </w:divBdr>
            </w:div>
            <w:div w:id="973827108">
              <w:marLeft w:val="0"/>
              <w:marRight w:val="0"/>
              <w:marTop w:val="0"/>
              <w:marBottom w:val="0"/>
              <w:divBdr>
                <w:top w:val="none" w:sz="0" w:space="0" w:color="auto"/>
                <w:left w:val="none" w:sz="0" w:space="0" w:color="auto"/>
                <w:bottom w:val="none" w:sz="0" w:space="0" w:color="auto"/>
                <w:right w:val="none" w:sz="0" w:space="0" w:color="auto"/>
              </w:divBdr>
            </w:div>
            <w:div w:id="1165124602">
              <w:marLeft w:val="0"/>
              <w:marRight w:val="0"/>
              <w:marTop w:val="0"/>
              <w:marBottom w:val="0"/>
              <w:divBdr>
                <w:top w:val="none" w:sz="0" w:space="0" w:color="auto"/>
                <w:left w:val="none" w:sz="0" w:space="0" w:color="auto"/>
                <w:bottom w:val="none" w:sz="0" w:space="0" w:color="auto"/>
                <w:right w:val="none" w:sz="0" w:space="0" w:color="auto"/>
              </w:divBdr>
            </w:div>
            <w:div w:id="1231231747">
              <w:marLeft w:val="0"/>
              <w:marRight w:val="0"/>
              <w:marTop w:val="0"/>
              <w:marBottom w:val="0"/>
              <w:divBdr>
                <w:top w:val="none" w:sz="0" w:space="0" w:color="auto"/>
                <w:left w:val="none" w:sz="0" w:space="0" w:color="auto"/>
                <w:bottom w:val="none" w:sz="0" w:space="0" w:color="auto"/>
                <w:right w:val="none" w:sz="0" w:space="0" w:color="auto"/>
              </w:divBdr>
            </w:div>
            <w:div w:id="1505438292">
              <w:marLeft w:val="0"/>
              <w:marRight w:val="0"/>
              <w:marTop w:val="0"/>
              <w:marBottom w:val="0"/>
              <w:divBdr>
                <w:top w:val="none" w:sz="0" w:space="0" w:color="auto"/>
                <w:left w:val="none" w:sz="0" w:space="0" w:color="auto"/>
                <w:bottom w:val="none" w:sz="0" w:space="0" w:color="auto"/>
                <w:right w:val="none" w:sz="0" w:space="0" w:color="auto"/>
              </w:divBdr>
            </w:div>
            <w:div w:id="205260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83227">
      <w:bodyDiv w:val="1"/>
      <w:marLeft w:val="0"/>
      <w:marRight w:val="0"/>
      <w:marTop w:val="0"/>
      <w:marBottom w:val="0"/>
      <w:divBdr>
        <w:top w:val="none" w:sz="0" w:space="0" w:color="auto"/>
        <w:left w:val="none" w:sz="0" w:space="0" w:color="auto"/>
        <w:bottom w:val="none" w:sz="0" w:space="0" w:color="auto"/>
        <w:right w:val="none" w:sz="0" w:space="0" w:color="auto"/>
      </w:divBdr>
    </w:div>
    <w:div w:id="1348868412">
      <w:bodyDiv w:val="1"/>
      <w:marLeft w:val="0"/>
      <w:marRight w:val="0"/>
      <w:marTop w:val="0"/>
      <w:marBottom w:val="0"/>
      <w:divBdr>
        <w:top w:val="none" w:sz="0" w:space="0" w:color="auto"/>
        <w:left w:val="none" w:sz="0" w:space="0" w:color="auto"/>
        <w:bottom w:val="none" w:sz="0" w:space="0" w:color="auto"/>
        <w:right w:val="none" w:sz="0" w:space="0" w:color="auto"/>
      </w:divBdr>
    </w:div>
    <w:div w:id="1357343217">
      <w:bodyDiv w:val="1"/>
      <w:marLeft w:val="0"/>
      <w:marRight w:val="0"/>
      <w:marTop w:val="0"/>
      <w:marBottom w:val="0"/>
      <w:divBdr>
        <w:top w:val="none" w:sz="0" w:space="0" w:color="auto"/>
        <w:left w:val="none" w:sz="0" w:space="0" w:color="auto"/>
        <w:bottom w:val="none" w:sz="0" w:space="0" w:color="auto"/>
        <w:right w:val="none" w:sz="0" w:space="0" w:color="auto"/>
      </w:divBdr>
    </w:div>
    <w:div w:id="1379282061">
      <w:bodyDiv w:val="1"/>
      <w:marLeft w:val="0"/>
      <w:marRight w:val="0"/>
      <w:marTop w:val="0"/>
      <w:marBottom w:val="0"/>
      <w:divBdr>
        <w:top w:val="none" w:sz="0" w:space="0" w:color="auto"/>
        <w:left w:val="none" w:sz="0" w:space="0" w:color="auto"/>
        <w:bottom w:val="none" w:sz="0" w:space="0" w:color="auto"/>
        <w:right w:val="none" w:sz="0" w:space="0" w:color="auto"/>
      </w:divBdr>
    </w:div>
    <w:div w:id="1439325310">
      <w:bodyDiv w:val="1"/>
      <w:marLeft w:val="0"/>
      <w:marRight w:val="0"/>
      <w:marTop w:val="0"/>
      <w:marBottom w:val="0"/>
      <w:divBdr>
        <w:top w:val="none" w:sz="0" w:space="0" w:color="auto"/>
        <w:left w:val="none" w:sz="0" w:space="0" w:color="auto"/>
        <w:bottom w:val="none" w:sz="0" w:space="0" w:color="auto"/>
        <w:right w:val="none" w:sz="0" w:space="0" w:color="auto"/>
      </w:divBdr>
    </w:div>
    <w:div w:id="1656299195">
      <w:bodyDiv w:val="1"/>
      <w:marLeft w:val="0"/>
      <w:marRight w:val="0"/>
      <w:marTop w:val="0"/>
      <w:marBottom w:val="0"/>
      <w:divBdr>
        <w:top w:val="none" w:sz="0" w:space="0" w:color="auto"/>
        <w:left w:val="none" w:sz="0" w:space="0" w:color="auto"/>
        <w:bottom w:val="none" w:sz="0" w:space="0" w:color="auto"/>
        <w:right w:val="none" w:sz="0" w:space="0" w:color="auto"/>
      </w:divBdr>
    </w:div>
    <w:div w:id="1663969796">
      <w:bodyDiv w:val="1"/>
      <w:marLeft w:val="0"/>
      <w:marRight w:val="0"/>
      <w:marTop w:val="0"/>
      <w:marBottom w:val="0"/>
      <w:divBdr>
        <w:top w:val="none" w:sz="0" w:space="0" w:color="auto"/>
        <w:left w:val="none" w:sz="0" w:space="0" w:color="auto"/>
        <w:bottom w:val="none" w:sz="0" w:space="0" w:color="auto"/>
        <w:right w:val="none" w:sz="0" w:space="0" w:color="auto"/>
      </w:divBdr>
    </w:div>
    <w:div w:id="1921677654">
      <w:bodyDiv w:val="1"/>
      <w:marLeft w:val="0"/>
      <w:marRight w:val="0"/>
      <w:marTop w:val="0"/>
      <w:marBottom w:val="0"/>
      <w:divBdr>
        <w:top w:val="none" w:sz="0" w:space="0" w:color="auto"/>
        <w:left w:val="none" w:sz="0" w:space="0" w:color="auto"/>
        <w:bottom w:val="none" w:sz="0" w:space="0" w:color="auto"/>
        <w:right w:val="none" w:sz="0" w:space="0" w:color="auto"/>
      </w:divBdr>
    </w:div>
    <w:div w:id="19489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on.rada.gov.ua/rada/show/vb457609-10" TargetMode="External"/><Relationship Id="rId18" Type="http://schemas.openxmlformats.org/officeDocument/2006/relationships/hyperlink" Target="https://zakon.rada.gov.ua/laws/show/576/2004" TargetMode="External"/><Relationship Id="rId3" Type="http://schemas.openxmlformats.org/officeDocument/2006/relationships/customXml" Target="../customXml/item3.xml"/><Relationship Id="rId21" Type="http://schemas.openxmlformats.org/officeDocument/2006/relationships/hyperlink" Target="https://www.ukrstat.gov.ua/druk/publicat/kat_u/2022/zb/08/zb_pr_ukr_2021.pdf" TargetMode="External"/><Relationship Id="rId7" Type="http://schemas.openxmlformats.org/officeDocument/2006/relationships/settings" Target="settings.xml"/><Relationship Id="rId12" Type="http://schemas.openxmlformats.org/officeDocument/2006/relationships/hyperlink" Target="mailto:i.senyk@sssu.gov.ua" TargetMode="External"/><Relationship Id="rId17" Type="http://schemas.openxmlformats.org/officeDocument/2006/relationships/hyperlink" Target="https://zakon.rada.gov.ua/laws/show/2524-20" TargetMode="External"/><Relationship Id="rId2" Type="http://schemas.openxmlformats.org/officeDocument/2006/relationships/customXml" Target="../customXml/item2.xml"/><Relationship Id="rId16" Type="http://schemas.openxmlformats.org/officeDocument/2006/relationships/hyperlink" Target="https://zakon.rada.gov.ua/rada/main/v0290914-20" TargetMode="External"/><Relationship Id="rId20" Type="http://schemas.openxmlformats.org/officeDocument/2006/relationships/hyperlink" Target="https://ukrstat.gov.ua/prc_dk/prc_ddo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ukrstat.gov.ua/klasf/st_kls/KOPFG_zm8_2021.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zakon.rada.gov.ua/go/1037-2022-%D0%B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on.rada.gov.ua/rada/show/v0378832-14" TargetMode="External"/><Relationship Id="rId22" Type="http://schemas.openxmlformats.org/officeDocument/2006/relationships/hyperlink" Target="https://www.ukrstat.gov.ua/operativ/menu/menu_u/zp.htm"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acacc9b-ee5e-4b42-a311-186ad90dfd3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AD18565953F726478232097564982B13" ma:contentTypeVersion="8" ma:contentTypeDescription="Создание документа." ma:contentTypeScope="" ma:versionID="a3377a2044b59c7152727f22c63f23a9">
  <xsd:schema xmlns:xsd="http://www.w3.org/2001/XMLSchema" xmlns:xs="http://www.w3.org/2001/XMLSchema" xmlns:p="http://schemas.microsoft.com/office/2006/metadata/properties" xmlns:ns2="7acacc9b-ee5e-4b42-a311-186ad90dfd35" targetNamespace="http://schemas.microsoft.com/office/2006/metadata/properties" ma:root="true" ma:fieldsID="1efd1a3c4d2115c9161571a6b13dcaa7" ns2:_="">
    <xsd:import namespace="7acacc9b-ee5e-4b42-a311-186ad90dfd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acc9b-ee5e-4b42-a311-186ad90dfd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изображений" ma:readOnly="false" ma:fieldId="{5cf76f15-5ced-4ddc-b409-7134ff3c332f}" ma:taxonomyMulti="true" ma:sspId="318c7ea0-e70b-452f-ad6f-bc025f47680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E06FE-C7EA-454F-B77C-FBDE435A8792}">
  <ds:schemaRefs>
    <ds:schemaRef ds:uri="http://schemas.microsoft.com/office/2006/metadata/properties"/>
    <ds:schemaRef ds:uri="http://schemas.microsoft.com/office/infopath/2007/PartnerControls"/>
    <ds:schemaRef ds:uri="7acacc9b-ee5e-4b42-a311-186ad90dfd35"/>
  </ds:schemaRefs>
</ds:datastoreItem>
</file>

<file path=customXml/itemProps2.xml><?xml version="1.0" encoding="utf-8"?>
<ds:datastoreItem xmlns:ds="http://schemas.openxmlformats.org/officeDocument/2006/customXml" ds:itemID="{C18FA171-EB87-4507-ADDA-4D2F8EC726EE}">
  <ds:schemaRefs>
    <ds:schemaRef ds:uri="http://schemas.microsoft.com/sharepoint/v3/contenttype/forms"/>
  </ds:schemaRefs>
</ds:datastoreItem>
</file>

<file path=customXml/itemProps3.xml><?xml version="1.0" encoding="utf-8"?>
<ds:datastoreItem xmlns:ds="http://schemas.openxmlformats.org/officeDocument/2006/customXml" ds:itemID="{8BA8E7F6-3110-4597-BEF5-B11868220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acc9b-ee5e-4b42-a311-186ad90dfd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B0FE96-D706-494B-A4BB-2A74AA5E5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23</Pages>
  <Words>23683</Words>
  <Characters>13500</Characters>
  <Application>Microsoft Office Word</Application>
  <DocSecurity>0</DocSecurity>
  <Lines>112</Lines>
  <Paragraphs>74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Відповідність/Релевантність показує ступінь задоволення поточних та потенційних</vt:lpstr>
      <vt:lpstr>Відповідність/Релевантність показує ступінь задоволення поточних та потенційних</vt:lpstr>
      <vt:lpstr>Відповідність/Релевантність показує ступінь задоволення поточних та потенційних</vt:lpstr>
    </vt:vector>
  </TitlesOfParts>
  <Company>dcs</Company>
  <LinksUpToDate>false</LinksUpToDate>
  <CharactersWithSpaces>37109</CharactersWithSpaces>
  <SharedDoc>false</SharedDoc>
  <HLinks>
    <vt:vector size="72" baseType="variant">
      <vt:variant>
        <vt:i4>6750247</vt:i4>
      </vt:variant>
      <vt:variant>
        <vt:i4>33</vt:i4>
      </vt:variant>
      <vt:variant>
        <vt:i4>0</vt:i4>
      </vt:variant>
      <vt:variant>
        <vt:i4>5</vt:i4>
      </vt:variant>
      <vt:variant>
        <vt:lpwstr>http://www.ukrstat.gov.ua/</vt:lpwstr>
      </vt:variant>
      <vt:variant>
        <vt:lpwstr/>
      </vt:variant>
      <vt:variant>
        <vt:i4>5570571</vt:i4>
      </vt:variant>
      <vt:variant>
        <vt:i4>30</vt:i4>
      </vt:variant>
      <vt:variant>
        <vt:i4>0</vt:i4>
      </vt:variant>
      <vt:variant>
        <vt:i4>5</vt:i4>
      </vt:variant>
      <vt:variant>
        <vt:lpwstr>https://eur-lex.europa.eu/legal-content/EN/TXT/?uri=CELEX%3A32009H0498&amp;qid=1618824364204</vt:lpwstr>
      </vt:variant>
      <vt:variant>
        <vt:lpwstr/>
      </vt:variant>
      <vt:variant>
        <vt:i4>3407974</vt:i4>
      </vt:variant>
      <vt:variant>
        <vt:i4>27</vt:i4>
      </vt:variant>
      <vt:variant>
        <vt:i4>0</vt:i4>
      </vt:variant>
      <vt:variant>
        <vt:i4>5</vt:i4>
      </vt:variant>
      <vt:variant>
        <vt:lpwstr>http://www.ukrstat.gov.ua/norm_doc/2020/367/367_glos.pdf</vt:lpwstr>
      </vt:variant>
      <vt:variant>
        <vt:lpwstr/>
      </vt:variant>
      <vt:variant>
        <vt:i4>6094869</vt:i4>
      </vt:variant>
      <vt:variant>
        <vt:i4>24</vt:i4>
      </vt:variant>
      <vt:variant>
        <vt:i4>0</vt:i4>
      </vt:variant>
      <vt:variant>
        <vt:i4>5</vt:i4>
      </vt:variant>
      <vt:variant>
        <vt:lpwstr>http://www.ukrstat.gov.ua/metod_polog/metod_doc/2011/356/metodika.zip</vt:lpwstr>
      </vt:variant>
      <vt:variant>
        <vt:lpwstr/>
      </vt:variant>
      <vt:variant>
        <vt:i4>6553620</vt:i4>
      </vt:variant>
      <vt:variant>
        <vt:i4>21</vt:i4>
      </vt:variant>
      <vt:variant>
        <vt:i4>0</vt:i4>
      </vt:variant>
      <vt:variant>
        <vt:i4>5</vt:i4>
      </vt:variant>
      <vt:variant>
        <vt:lpwstr>http://www.ukrstat.gov.ua/metod_polog/metod_doc/2013/413/met_polog.zip</vt:lpwstr>
      </vt:variant>
      <vt:variant>
        <vt:lpwstr/>
      </vt:variant>
      <vt:variant>
        <vt:i4>8126491</vt:i4>
      </vt:variant>
      <vt:variant>
        <vt:i4>18</vt:i4>
      </vt:variant>
      <vt:variant>
        <vt:i4>0</vt:i4>
      </vt:variant>
      <vt:variant>
        <vt:i4>5</vt:i4>
      </vt:variant>
      <vt:variant>
        <vt:lpwstr>http://ukrstat.gov.ua/metod_polog/metod_doc/2017/41/41_2017.htm</vt:lpwstr>
      </vt:variant>
      <vt:variant>
        <vt:lpwstr/>
      </vt:variant>
      <vt:variant>
        <vt:i4>3211355</vt:i4>
      </vt:variant>
      <vt:variant>
        <vt:i4>15</vt:i4>
      </vt:variant>
      <vt:variant>
        <vt:i4>0</vt:i4>
      </vt:variant>
      <vt:variant>
        <vt:i4>5</vt:i4>
      </vt:variant>
      <vt:variant>
        <vt:lpwstr>http://www.ukrstat.gov.ua/metod_polog/metod_doc/2012/504/polit_zbor.zip</vt:lpwstr>
      </vt:variant>
      <vt:variant>
        <vt:lpwstr/>
      </vt:variant>
      <vt:variant>
        <vt:i4>2752625</vt:i4>
      </vt:variant>
      <vt:variant>
        <vt:i4>12</vt:i4>
      </vt:variant>
      <vt:variant>
        <vt:i4>0</vt:i4>
      </vt:variant>
      <vt:variant>
        <vt:i4>5</vt:i4>
      </vt:variant>
      <vt:variant>
        <vt:lpwstr>http://www.ukrstat.gov.ua/metod_polog/metod_doc/2016/228/polit_iak_2016.zip</vt:lpwstr>
      </vt:variant>
      <vt:variant>
        <vt:lpwstr/>
      </vt:variant>
      <vt:variant>
        <vt:i4>2555923</vt:i4>
      </vt:variant>
      <vt:variant>
        <vt:i4>9</vt:i4>
      </vt:variant>
      <vt:variant>
        <vt:i4>0</vt:i4>
      </vt:variant>
      <vt:variant>
        <vt:i4>5</vt:i4>
      </vt:variant>
      <vt:variant>
        <vt:lpwstr>http://www.ukrstat.gov.ua/norm_doc/2015/339/policy.zip</vt:lpwstr>
      </vt:variant>
      <vt:variant>
        <vt:lpwstr/>
      </vt:variant>
      <vt:variant>
        <vt:i4>3276916</vt:i4>
      </vt:variant>
      <vt:variant>
        <vt:i4>6</vt:i4>
      </vt:variant>
      <vt:variant>
        <vt:i4>0</vt:i4>
      </vt:variant>
      <vt:variant>
        <vt:i4>5</vt:i4>
      </vt:variant>
      <vt:variant>
        <vt:lpwstr>http://www.ukrstat.gov.ua/norm_doc/2019/283/283_2019.htm</vt:lpwstr>
      </vt:variant>
      <vt:variant>
        <vt:lpwstr/>
      </vt:variant>
      <vt:variant>
        <vt:i4>2490451</vt:i4>
      </vt:variant>
      <vt:variant>
        <vt:i4>3</vt:i4>
      </vt:variant>
      <vt:variant>
        <vt:i4>0</vt:i4>
      </vt:variant>
      <vt:variant>
        <vt:i4>5</vt:i4>
      </vt:variant>
      <vt:variant>
        <vt:lpwstr>http://www.ukrstat.gov.ua/document/programa_2023.pdf</vt:lpwstr>
      </vt:variant>
      <vt:variant>
        <vt:lpwstr/>
      </vt:variant>
      <vt:variant>
        <vt:i4>7733337</vt:i4>
      </vt:variant>
      <vt:variant>
        <vt:i4>0</vt:i4>
      </vt:variant>
      <vt:variant>
        <vt:i4>0</vt:i4>
      </vt:variant>
      <vt:variant>
        <vt:i4>5</vt:i4>
      </vt:variant>
      <vt:variant>
        <vt:lpwstr>http://ukrstat.gov.ua/Zakon/ukr /stat_u.html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Відповідність/Релевантність показує ступінь задоволення поточних та потенційних</dc:title>
  <dc:subject/>
  <dc:creator>user</dc:creator>
  <cp:keywords/>
  <dc:description/>
  <cp:lastModifiedBy>new</cp:lastModifiedBy>
  <cp:revision>36</cp:revision>
  <cp:lastPrinted>2015-11-09T06:14:00Z</cp:lastPrinted>
  <dcterms:created xsi:type="dcterms:W3CDTF">2024-12-18T10:19:00Z</dcterms:created>
  <dcterms:modified xsi:type="dcterms:W3CDTF">2024-12-30T15:49:00Z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0x010100AD18565953F726478232097564982B13</vt:lpwstr>
  </property>
</Properties>
</file>