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505" w:rsidRPr="00435C5F" w:rsidRDefault="00755505" w:rsidP="00755505">
      <w:pPr>
        <w:autoSpaceDE w:val="0"/>
        <w:autoSpaceDN w:val="0"/>
        <w:adjustRightInd w:val="0"/>
        <w:jc w:val="center"/>
        <w:rPr>
          <w:color w:val="000000"/>
        </w:rPr>
      </w:pPr>
      <w:r w:rsidRPr="00435C5F">
        <w:rPr>
          <w:bCs/>
          <w:color w:val="000000"/>
        </w:rPr>
        <w:t>Державна служба статистики України</w:t>
      </w:r>
    </w:p>
    <w:p w:rsidR="00755505" w:rsidRPr="00435C5F" w:rsidRDefault="00755505" w:rsidP="00755505">
      <w:pPr>
        <w:autoSpaceDE w:val="0"/>
        <w:autoSpaceDN w:val="0"/>
        <w:adjustRightInd w:val="0"/>
        <w:rPr>
          <w:color w:val="000000"/>
        </w:rPr>
      </w:pPr>
    </w:p>
    <w:p w:rsidR="00755505" w:rsidRPr="00435C5F" w:rsidRDefault="00755505" w:rsidP="00755505">
      <w:pPr>
        <w:autoSpaceDE w:val="0"/>
        <w:autoSpaceDN w:val="0"/>
        <w:adjustRightInd w:val="0"/>
        <w:rPr>
          <w:color w:val="000000"/>
        </w:rPr>
      </w:pPr>
    </w:p>
    <w:tbl>
      <w:tblPr>
        <w:tblW w:w="4008" w:type="dxa"/>
        <w:tblInd w:w="5920" w:type="dxa"/>
        <w:tblLayout w:type="fixed"/>
        <w:tblLook w:val="04A0" w:firstRow="1" w:lastRow="0" w:firstColumn="1" w:lastColumn="0" w:noHBand="0" w:noVBand="1"/>
      </w:tblPr>
      <w:tblGrid>
        <w:gridCol w:w="4008"/>
      </w:tblGrid>
      <w:tr w:rsidR="00755505" w:rsidRPr="00435C5F" w:rsidTr="00F5736F">
        <w:trPr>
          <w:trHeight w:val="610"/>
        </w:trPr>
        <w:tc>
          <w:tcPr>
            <w:tcW w:w="4003" w:type="dxa"/>
            <w:tcBorders>
              <w:top w:val="nil"/>
              <w:left w:val="nil"/>
              <w:bottom w:val="nil"/>
              <w:right w:val="nil"/>
            </w:tcBorders>
            <w:hideMark/>
          </w:tcPr>
          <w:p w:rsidR="00755505" w:rsidRPr="00435C5F" w:rsidRDefault="00755505" w:rsidP="00F5736F">
            <w:pPr>
              <w:autoSpaceDE w:val="0"/>
              <w:autoSpaceDN w:val="0"/>
              <w:adjustRightInd w:val="0"/>
              <w:spacing w:line="360" w:lineRule="auto"/>
              <w:rPr>
                <w:color w:val="000000"/>
              </w:rPr>
            </w:pPr>
            <w:r w:rsidRPr="00435C5F">
              <w:rPr>
                <w:color w:val="000000"/>
              </w:rPr>
              <w:t>СХВАЛЕНО</w:t>
            </w:r>
          </w:p>
          <w:p w:rsidR="00755505" w:rsidRPr="00435C5F" w:rsidRDefault="00755505" w:rsidP="00F5736F">
            <w:pPr>
              <w:autoSpaceDE w:val="0"/>
              <w:autoSpaceDN w:val="0"/>
              <w:adjustRightInd w:val="0"/>
              <w:rPr>
                <w:color w:val="000000"/>
              </w:rPr>
            </w:pPr>
            <w:r w:rsidRPr="00435C5F">
              <w:rPr>
                <w:color w:val="000000"/>
              </w:rPr>
              <w:t>Рішення Комісії з питань</w:t>
            </w:r>
          </w:p>
          <w:p w:rsidR="00755505" w:rsidRPr="00435C5F" w:rsidRDefault="00755505" w:rsidP="00F5736F">
            <w:pPr>
              <w:autoSpaceDE w:val="0"/>
              <w:autoSpaceDN w:val="0"/>
              <w:adjustRightInd w:val="0"/>
              <w:rPr>
                <w:color w:val="000000"/>
              </w:rPr>
            </w:pPr>
            <w:r w:rsidRPr="00435C5F">
              <w:rPr>
                <w:color w:val="000000"/>
              </w:rPr>
              <w:t>удосконалення методології</w:t>
            </w:r>
          </w:p>
          <w:p w:rsidR="00755505" w:rsidRPr="00435C5F" w:rsidRDefault="00755505" w:rsidP="00F5736F">
            <w:pPr>
              <w:autoSpaceDE w:val="0"/>
              <w:autoSpaceDN w:val="0"/>
              <w:adjustRightInd w:val="0"/>
              <w:rPr>
                <w:color w:val="000000"/>
              </w:rPr>
            </w:pPr>
            <w:r w:rsidRPr="00435C5F">
              <w:rPr>
                <w:color w:val="000000"/>
              </w:rPr>
              <w:t>та звітної документації</w:t>
            </w:r>
          </w:p>
          <w:p w:rsidR="00755505" w:rsidRPr="00435C5F" w:rsidRDefault="00755505" w:rsidP="00734281">
            <w:pPr>
              <w:autoSpaceDE w:val="0"/>
              <w:autoSpaceDN w:val="0"/>
              <w:adjustRightInd w:val="0"/>
              <w:rPr>
                <w:color w:val="000000"/>
              </w:rPr>
            </w:pPr>
            <w:r w:rsidRPr="00435C5F">
              <w:rPr>
                <w:color w:val="000000"/>
              </w:rPr>
              <w:t>(протокол від</w:t>
            </w:r>
            <w:r w:rsidR="00435C5F" w:rsidRPr="00435C5F">
              <w:rPr>
                <w:color w:val="000000"/>
              </w:rPr>
              <w:t xml:space="preserve"> 13 грудня </w:t>
            </w:r>
            <w:r w:rsidR="007D1671" w:rsidRPr="00435C5F">
              <w:rPr>
                <w:color w:val="000000"/>
              </w:rPr>
              <w:t>202</w:t>
            </w:r>
            <w:r w:rsidR="00CC5B3B" w:rsidRPr="00435C5F">
              <w:rPr>
                <w:color w:val="000000"/>
              </w:rPr>
              <w:t>4</w:t>
            </w:r>
            <w:r w:rsidR="007D1671" w:rsidRPr="00435C5F">
              <w:rPr>
                <w:color w:val="000000"/>
              </w:rPr>
              <w:t xml:space="preserve"> р.</w:t>
            </w:r>
            <w:r w:rsidRPr="00435C5F">
              <w:rPr>
                <w:color w:val="000000"/>
              </w:rPr>
              <w:t xml:space="preserve"> № </w:t>
            </w:r>
            <w:r w:rsidR="00435C5F" w:rsidRPr="00435C5F">
              <w:rPr>
                <w:color w:val="000000"/>
              </w:rPr>
              <w:t>КПУМ/24-24</w:t>
            </w:r>
            <w:r w:rsidRPr="00435C5F">
              <w:rPr>
                <w:color w:val="000000"/>
              </w:rPr>
              <w:t>)</w:t>
            </w:r>
          </w:p>
        </w:tc>
      </w:tr>
    </w:tbl>
    <w:p w:rsidR="00755505" w:rsidRPr="00435C5F" w:rsidRDefault="00755505" w:rsidP="00755505"/>
    <w:p w:rsidR="00755505" w:rsidRPr="00435C5F" w:rsidRDefault="00755505" w:rsidP="00755505"/>
    <w:p w:rsidR="00755505" w:rsidRPr="00435C5F" w:rsidRDefault="00755505" w:rsidP="00755505"/>
    <w:p w:rsidR="00755505" w:rsidRPr="00435C5F" w:rsidRDefault="00755505" w:rsidP="00755505">
      <w:pPr>
        <w:autoSpaceDE w:val="0"/>
        <w:autoSpaceDN w:val="0"/>
        <w:adjustRightInd w:val="0"/>
        <w:rPr>
          <w:color w:val="000000"/>
        </w:rPr>
      </w:pPr>
    </w:p>
    <w:p w:rsidR="00755505" w:rsidRPr="00435C5F" w:rsidRDefault="00755505" w:rsidP="00755505">
      <w:pPr>
        <w:autoSpaceDE w:val="0"/>
        <w:autoSpaceDN w:val="0"/>
        <w:adjustRightInd w:val="0"/>
        <w:rPr>
          <w:color w:val="000000"/>
        </w:rPr>
      </w:pPr>
    </w:p>
    <w:p w:rsidR="00755505" w:rsidRPr="00435C5F" w:rsidRDefault="00755505" w:rsidP="00755505">
      <w:pPr>
        <w:autoSpaceDE w:val="0"/>
        <w:autoSpaceDN w:val="0"/>
        <w:adjustRightInd w:val="0"/>
        <w:jc w:val="center"/>
        <w:rPr>
          <w:b/>
          <w:bCs/>
          <w:caps/>
        </w:rPr>
      </w:pPr>
      <w:r w:rsidRPr="00435C5F">
        <w:rPr>
          <w:b/>
          <w:bCs/>
        </w:rPr>
        <w:t xml:space="preserve">СТАНДАРТНИЙ ЗВІТ З ЯКОСТІ </w:t>
      </w:r>
    </w:p>
    <w:p w:rsidR="00755505" w:rsidRPr="00435C5F" w:rsidRDefault="00755505" w:rsidP="00755505">
      <w:pPr>
        <w:autoSpaceDE w:val="0"/>
        <w:autoSpaceDN w:val="0"/>
        <w:adjustRightInd w:val="0"/>
        <w:jc w:val="center"/>
        <w:rPr>
          <w:b/>
          <w:color w:val="000000"/>
        </w:rPr>
      </w:pPr>
      <w:r w:rsidRPr="00435C5F">
        <w:rPr>
          <w:b/>
          <w:color w:val="000000"/>
        </w:rPr>
        <w:t>ДЕРЖАВНОГО СТАТИСТИЧНОГО СПОСТЕРЕЖЕННЯ</w:t>
      </w:r>
    </w:p>
    <w:p w:rsidR="00755505" w:rsidRPr="00435C5F" w:rsidRDefault="00741AF3" w:rsidP="00755505">
      <w:pPr>
        <w:autoSpaceDE w:val="0"/>
        <w:autoSpaceDN w:val="0"/>
        <w:adjustRightInd w:val="0"/>
        <w:jc w:val="center"/>
        <w:rPr>
          <w:b/>
          <w:bCs/>
          <w:caps/>
        </w:rPr>
      </w:pPr>
      <w:r w:rsidRPr="00435C5F">
        <w:rPr>
          <w:b/>
          <w:bCs/>
          <w:caps/>
        </w:rPr>
        <w:t>"</w:t>
      </w:r>
      <w:r w:rsidR="009C7ECD" w:rsidRPr="00435C5F">
        <w:rPr>
          <w:b/>
          <w:bCs/>
          <w:caps/>
        </w:rPr>
        <w:t>капітальн</w:t>
      </w:r>
      <w:r w:rsidRPr="00435C5F">
        <w:rPr>
          <w:b/>
          <w:bCs/>
          <w:caps/>
        </w:rPr>
        <w:t>і</w:t>
      </w:r>
      <w:r w:rsidR="009C7ECD" w:rsidRPr="00435C5F">
        <w:rPr>
          <w:b/>
          <w:bCs/>
          <w:caps/>
        </w:rPr>
        <w:t xml:space="preserve"> інвестиці</w:t>
      </w:r>
      <w:r w:rsidRPr="00435C5F">
        <w:rPr>
          <w:b/>
          <w:bCs/>
          <w:caps/>
        </w:rPr>
        <w:t>ї"</w:t>
      </w:r>
    </w:p>
    <w:p w:rsidR="00755505" w:rsidRPr="00435C5F" w:rsidRDefault="00970B34" w:rsidP="00755505">
      <w:pPr>
        <w:autoSpaceDE w:val="0"/>
        <w:autoSpaceDN w:val="0"/>
        <w:adjustRightInd w:val="0"/>
        <w:spacing w:before="120"/>
        <w:jc w:val="center"/>
        <w:rPr>
          <w:b/>
          <w:bCs/>
          <w:caps/>
        </w:rPr>
      </w:pPr>
      <w:r w:rsidRPr="00435C5F">
        <w:rPr>
          <w:b/>
          <w:color w:val="000000"/>
          <w:spacing w:val="-1"/>
        </w:rPr>
        <w:t>2.03.0</w:t>
      </w:r>
      <w:r w:rsidR="009C7ECD" w:rsidRPr="00435C5F">
        <w:rPr>
          <w:b/>
          <w:color w:val="000000"/>
          <w:spacing w:val="-1"/>
        </w:rPr>
        <w:t>4</w:t>
      </w:r>
      <w:r w:rsidRPr="00435C5F">
        <w:rPr>
          <w:b/>
          <w:color w:val="000000"/>
          <w:spacing w:val="-1"/>
        </w:rPr>
        <w:t>.01</w:t>
      </w:r>
    </w:p>
    <w:p w:rsidR="00755505" w:rsidRPr="00435C5F" w:rsidRDefault="00755505" w:rsidP="00755505">
      <w:pPr>
        <w:jc w:val="center"/>
      </w:pPr>
    </w:p>
    <w:p w:rsidR="00755505" w:rsidRPr="00435C5F" w:rsidRDefault="00755505" w:rsidP="00755505">
      <w:pPr>
        <w:jc w:val="center"/>
      </w:pPr>
    </w:p>
    <w:p w:rsidR="00755505" w:rsidRPr="00435C5F" w:rsidRDefault="00755505" w:rsidP="00755505">
      <w:pPr>
        <w:jc w:val="center"/>
      </w:pPr>
    </w:p>
    <w:p w:rsidR="00755505" w:rsidRPr="00435C5F" w:rsidRDefault="00755505" w:rsidP="00755505">
      <w:pPr>
        <w:jc w:val="cente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970B34">
      <w:pPr>
        <w:autoSpaceDE w:val="0"/>
        <w:autoSpaceDN w:val="0"/>
        <w:adjustRightInd w:val="0"/>
        <w:spacing w:before="120"/>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p>
    <w:p w:rsidR="007D1671" w:rsidRPr="00435C5F" w:rsidRDefault="007D1671" w:rsidP="00755505">
      <w:pPr>
        <w:autoSpaceDE w:val="0"/>
        <w:autoSpaceDN w:val="0"/>
        <w:adjustRightInd w:val="0"/>
        <w:spacing w:before="120"/>
        <w:jc w:val="center"/>
        <w:rPr>
          <w:bCs/>
        </w:rPr>
      </w:pPr>
    </w:p>
    <w:p w:rsidR="00755505" w:rsidRPr="00435C5F" w:rsidRDefault="00755505" w:rsidP="00755505">
      <w:pPr>
        <w:autoSpaceDE w:val="0"/>
        <w:autoSpaceDN w:val="0"/>
        <w:adjustRightInd w:val="0"/>
        <w:spacing w:before="120"/>
        <w:jc w:val="center"/>
        <w:rPr>
          <w:bCs/>
        </w:rPr>
      </w:pPr>
      <w:r w:rsidRPr="00435C5F">
        <w:rPr>
          <w:bCs/>
        </w:rPr>
        <w:t>Київ – 202</w:t>
      </w:r>
      <w:r w:rsidR="00CC5B3B" w:rsidRPr="00435C5F">
        <w:rPr>
          <w:bCs/>
        </w:rPr>
        <w:t>4</w:t>
      </w:r>
    </w:p>
    <w:p w:rsidR="00755505" w:rsidRPr="00435C5F" w:rsidRDefault="00755505" w:rsidP="00755505">
      <w:pPr>
        <w:autoSpaceDE w:val="0"/>
        <w:autoSpaceDN w:val="0"/>
        <w:adjustRightInd w:val="0"/>
        <w:spacing w:before="120"/>
        <w:jc w:val="center"/>
        <w:rPr>
          <w:bCs/>
        </w:rPr>
        <w:sectPr w:rsidR="00755505" w:rsidRPr="00435C5F" w:rsidSect="00D2628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81"/>
        </w:sect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9214"/>
      </w:tblGrid>
      <w:tr w:rsidR="00755505" w:rsidRPr="00435C5F" w:rsidTr="004B6D1A">
        <w:trPr>
          <w:trHeight w:val="335"/>
        </w:trPr>
        <w:tc>
          <w:tcPr>
            <w:tcW w:w="5670" w:type="dxa"/>
            <w:shd w:val="clear" w:color="auto" w:fill="auto"/>
          </w:tcPr>
          <w:p w:rsidR="00755505" w:rsidRPr="00435C5F" w:rsidRDefault="00755505" w:rsidP="00F5736F">
            <w:pPr>
              <w:widowControl w:val="0"/>
              <w:autoSpaceDE w:val="0"/>
              <w:autoSpaceDN w:val="0"/>
              <w:adjustRightInd w:val="0"/>
              <w:jc w:val="center"/>
            </w:pPr>
            <w:r w:rsidRPr="00435C5F">
              <w:lastRenderedPageBreak/>
              <w:t>Складові звіту з якості з урахуванням SIMS</w:t>
            </w:r>
          </w:p>
        </w:tc>
        <w:tc>
          <w:tcPr>
            <w:tcW w:w="9214" w:type="dxa"/>
            <w:shd w:val="clear" w:color="auto" w:fill="auto"/>
          </w:tcPr>
          <w:p w:rsidR="00755505" w:rsidRPr="00435C5F" w:rsidRDefault="00755505" w:rsidP="00F5736F">
            <w:pPr>
              <w:widowControl w:val="0"/>
              <w:autoSpaceDE w:val="0"/>
              <w:autoSpaceDN w:val="0"/>
              <w:adjustRightInd w:val="0"/>
              <w:jc w:val="center"/>
            </w:pPr>
            <w:r w:rsidRPr="00435C5F">
              <w:t>Для заповнення керівником ДСС</w:t>
            </w:r>
          </w:p>
        </w:tc>
      </w:tr>
    </w:tbl>
    <w:p w:rsidR="00755505" w:rsidRPr="00435C5F" w:rsidRDefault="00755505" w:rsidP="00755505"/>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497"/>
      </w:tblGrid>
      <w:tr w:rsidR="00755505" w:rsidRPr="00435C5F" w:rsidTr="00C3559A">
        <w:trPr>
          <w:trHeight w:val="173"/>
          <w:tblHeader/>
        </w:trPr>
        <w:tc>
          <w:tcPr>
            <w:tcW w:w="5387" w:type="dxa"/>
            <w:shd w:val="clear" w:color="auto" w:fill="auto"/>
            <w:vAlign w:val="center"/>
          </w:tcPr>
          <w:p w:rsidR="00755505" w:rsidRPr="00435C5F" w:rsidRDefault="00755505" w:rsidP="00F5736F">
            <w:pPr>
              <w:jc w:val="center"/>
            </w:pPr>
            <w:r w:rsidRPr="00435C5F">
              <w:t>1</w:t>
            </w:r>
          </w:p>
        </w:tc>
        <w:tc>
          <w:tcPr>
            <w:tcW w:w="9497" w:type="dxa"/>
            <w:shd w:val="clear" w:color="auto" w:fill="auto"/>
            <w:vAlign w:val="center"/>
          </w:tcPr>
          <w:p w:rsidR="00755505" w:rsidRPr="00435C5F" w:rsidRDefault="00755505" w:rsidP="00F5736F">
            <w:pPr>
              <w:jc w:val="center"/>
            </w:pPr>
            <w:r w:rsidRPr="00435C5F">
              <w:t>2</w:t>
            </w:r>
          </w:p>
        </w:tc>
      </w:tr>
      <w:tr w:rsidR="00755505" w:rsidRPr="00435C5F" w:rsidTr="004B6D1A">
        <w:trPr>
          <w:trHeight w:val="397"/>
        </w:trPr>
        <w:tc>
          <w:tcPr>
            <w:tcW w:w="14884" w:type="dxa"/>
            <w:gridSpan w:val="2"/>
            <w:shd w:val="clear" w:color="auto" w:fill="auto"/>
          </w:tcPr>
          <w:p w:rsidR="00755505" w:rsidRPr="00435C5F" w:rsidRDefault="00755505" w:rsidP="00F5736F">
            <w:pPr>
              <w:widowControl w:val="0"/>
              <w:autoSpaceDE w:val="0"/>
              <w:autoSpaceDN w:val="0"/>
              <w:adjustRightInd w:val="0"/>
            </w:pPr>
            <w:r w:rsidRPr="00435C5F">
              <w:t>S.1. Контакти самостійних структурних підрозділів апарату Держстату з питань даних і метаданих</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S.1.1. Контактна організація</w:t>
            </w:r>
          </w:p>
        </w:tc>
        <w:tc>
          <w:tcPr>
            <w:tcW w:w="9497" w:type="dxa"/>
            <w:shd w:val="clear" w:color="auto" w:fill="auto"/>
          </w:tcPr>
          <w:p w:rsidR="00755505" w:rsidRPr="00435C5F" w:rsidRDefault="00755505" w:rsidP="003C725D">
            <w:pPr>
              <w:widowControl w:val="0"/>
              <w:autoSpaceDE w:val="0"/>
              <w:autoSpaceDN w:val="0"/>
              <w:adjustRightInd w:val="0"/>
              <w:spacing w:after="120"/>
              <w:ind w:firstLine="431"/>
              <w:jc w:val="both"/>
            </w:pPr>
            <w:r w:rsidRPr="00435C5F">
              <w:rPr>
                <w:bCs/>
              </w:rPr>
              <w:t>Державна служба статистики України</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S.1.2. Контактний підрозділ в організації</w:t>
            </w:r>
          </w:p>
        </w:tc>
        <w:tc>
          <w:tcPr>
            <w:tcW w:w="9497" w:type="dxa"/>
            <w:shd w:val="clear" w:color="auto" w:fill="auto"/>
          </w:tcPr>
          <w:p w:rsidR="00755505" w:rsidRPr="00435C5F" w:rsidRDefault="00755505" w:rsidP="00F5736F">
            <w:pPr>
              <w:ind w:firstLine="430"/>
              <w:jc w:val="both"/>
              <w:rPr>
                <w:bCs/>
              </w:rPr>
            </w:pPr>
            <w:r w:rsidRPr="00435C5F">
              <w:rPr>
                <w:bCs/>
              </w:rPr>
              <w:t>Департамент структурної статистики,</w:t>
            </w:r>
          </w:p>
          <w:p w:rsidR="00755505" w:rsidRPr="00435C5F" w:rsidRDefault="00755505" w:rsidP="003C725D">
            <w:pPr>
              <w:widowControl w:val="0"/>
              <w:autoSpaceDE w:val="0"/>
              <w:autoSpaceDN w:val="0"/>
              <w:adjustRightInd w:val="0"/>
              <w:spacing w:after="120"/>
              <w:ind w:firstLine="455"/>
              <w:jc w:val="both"/>
            </w:pPr>
            <w:r w:rsidRPr="00435C5F">
              <w:rPr>
                <w:bCs/>
              </w:rPr>
              <w:t xml:space="preserve">відділ </w:t>
            </w:r>
            <w:r w:rsidR="00761761" w:rsidRPr="00435C5F">
              <w:rPr>
                <w:bCs/>
              </w:rPr>
              <w:t>статистики капітальних інвестицій</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S.1.3. Власне ім’я, прізвище контактної особи</w:t>
            </w:r>
          </w:p>
        </w:tc>
        <w:tc>
          <w:tcPr>
            <w:tcW w:w="9497" w:type="dxa"/>
            <w:shd w:val="clear" w:color="auto" w:fill="auto"/>
          </w:tcPr>
          <w:p w:rsidR="00C977E6" w:rsidRPr="00435C5F" w:rsidRDefault="00755505" w:rsidP="00C977E6">
            <w:pPr>
              <w:ind w:firstLine="430"/>
              <w:jc w:val="both"/>
              <w:rPr>
                <w:bCs/>
              </w:rPr>
            </w:pPr>
            <w:r w:rsidRPr="00435C5F">
              <w:rPr>
                <w:bCs/>
              </w:rPr>
              <w:t xml:space="preserve">Маргарита </w:t>
            </w:r>
            <w:r w:rsidR="00C977E6" w:rsidRPr="00435C5F">
              <w:rPr>
                <w:bCs/>
              </w:rPr>
              <w:t xml:space="preserve">Кузнєцова </w:t>
            </w:r>
          </w:p>
          <w:p w:rsidR="00755505" w:rsidRPr="00435C5F" w:rsidRDefault="009C7ECD" w:rsidP="003C725D">
            <w:pPr>
              <w:spacing w:after="120"/>
              <w:ind w:firstLine="430"/>
              <w:jc w:val="both"/>
            </w:pPr>
            <w:r w:rsidRPr="00435C5F">
              <w:rPr>
                <w:bCs/>
              </w:rPr>
              <w:t>Зоя Юрченко</w:t>
            </w:r>
            <w:r w:rsidR="00970B34" w:rsidRPr="00435C5F">
              <w:rPr>
                <w:bCs/>
              </w:rPr>
              <w:t xml:space="preserve"> </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S.1.4. Посада контактної особи</w:t>
            </w:r>
          </w:p>
        </w:tc>
        <w:tc>
          <w:tcPr>
            <w:tcW w:w="9497" w:type="dxa"/>
            <w:shd w:val="clear" w:color="auto" w:fill="auto"/>
          </w:tcPr>
          <w:p w:rsidR="00755505" w:rsidRPr="00435C5F" w:rsidRDefault="00755505" w:rsidP="00F5736F">
            <w:pPr>
              <w:ind w:firstLine="430"/>
              <w:jc w:val="both"/>
              <w:rPr>
                <w:bCs/>
              </w:rPr>
            </w:pPr>
            <w:r w:rsidRPr="00435C5F">
              <w:rPr>
                <w:bCs/>
              </w:rPr>
              <w:t>Директор департаменту структурної статистики,</w:t>
            </w:r>
          </w:p>
          <w:p w:rsidR="00755505" w:rsidRPr="00435C5F" w:rsidRDefault="009C7ECD" w:rsidP="003C725D">
            <w:pPr>
              <w:widowControl w:val="0"/>
              <w:autoSpaceDE w:val="0"/>
              <w:autoSpaceDN w:val="0"/>
              <w:adjustRightInd w:val="0"/>
              <w:spacing w:after="120"/>
              <w:ind w:firstLine="431"/>
              <w:jc w:val="both"/>
            </w:pPr>
            <w:r w:rsidRPr="00435C5F">
              <w:rPr>
                <w:bCs/>
              </w:rPr>
              <w:t>заступник директора департаменту</w:t>
            </w:r>
            <w:r w:rsidR="00B815EE" w:rsidRPr="00435C5F">
              <w:rPr>
                <w:bCs/>
              </w:rPr>
              <w:t> </w:t>
            </w:r>
            <w:r w:rsidRPr="00435C5F">
              <w:rPr>
                <w:bCs/>
              </w:rPr>
              <w:t>-</w:t>
            </w:r>
            <w:r w:rsidR="00B815EE" w:rsidRPr="00435C5F">
              <w:rPr>
                <w:bCs/>
              </w:rPr>
              <w:t> </w:t>
            </w:r>
            <w:r w:rsidR="00755505" w:rsidRPr="00435C5F">
              <w:rPr>
                <w:bCs/>
              </w:rPr>
              <w:t xml:space="preserve">начальник відділу </w:t>
            </w:r>
            <w:r w:rsidRPr="00435C5F">
              <w:rPr>
                <w:bCs/>
              </w:rPr>
              <w:t>статистики капітальних інвестицій</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S.1.5. Контактна поштова адреса</w:t>
            </w:r>
          </w:p>
        </w:tc>
        <w:tc>
          <w:tcPr>
            <w:tcW w:w="9497" w:type="dxa"/>
            <w:shd w:val="clear" w:color="auto" w:fill="auto"/>
          </w:tcPr>
          <w:p w:rsidR="00755505" w:rsidRPr="00435C5F" w:rsidRDefault="00755505" w:rsidP="003C725D">
            <w:pPr>
              <w:spacing w:after="120"/>
              <w:ind w:firstLine="431"/>
              <w:jc w:val="both"/>
              <w:rPr>
                <w:bCs/>
                <w:u w:val="single"/>
              </w:rPr>
            </w:pPr>
            <w:r w:rsidRPr="00435C5F">
              <w:rPr>
                <w:bCs/>
              </w:rPr>
              <w:t>вул. Ш. Руставелі, 3, м. Київ, 01601, Україна</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S.1.6. Контактна електронна адреса</w:t>
            </w:r>
          </w:p>
        </w:tc>
        <w:tc>
          <w:tcPr>
            <w:tcW w:w="9497" w:type="dxa"/>
            <w:shd w:val="clear" w:color="auto" w:fill="auto"/>
          </w:tcPr>
          <w:p w:rsidR="00734281" w:rsidRPr="00435C5F" w:rsidRDefault="00A50B6F" w:rsidP="00734281">
            <w:pPr>
              <w:ind w:firstLine="430"/>
              <w:jc w:val="both"/>
              <w:rPr>
                <w:rStyle w:val="a3"/>
                <w:color w:val="auto"/>
                <w:u w:val="none"/>
              </w:rPr>
            </w:pPr>
            <w:hyperlink r:id="rId14" w:history="1">
              <w:r w:rsidR="005874CA" w:rsidRPr="00435C5F">
                <w:rPr>
                  <w:rStyle w:val="a3"/>
                  <w:bCs/>
                  <w:color w:val="auto"/>
                  <w:u w:val="none"/>
                </w:rPr>
                <w:t>m.kuznetsova@sssu.gov.ua</w:t>
              </w:r>
            </w:hyperlink>
            <w:r w:rsidR="005874CA" w:rsidRPr="00435C5F">
              <w:rPr>
                <w:rStyle w:val="a3"/>
                <w:color w:val="auto"/>
                <w:u w:val="none"/>
              </w:rPr>
              <w:t xml:space="preserve"> </w:t>
            </w:r>
          </w:p>
          <w:p w:rsidR="008533B0" w:rsidRPr="00435C5F" w:rsidRDefault="009C7ECD" w:rsidP="003C725D">
            <w:pPr>
              <w:widowControl w:val="0"/>
              <w:autoSpaceDE w:val="0"/>
              <w:autoSpaceDN w:val="0"/>
              <w:adjustRightInd w:val="0"/>
              <w:spacing w:after="120"/>
              <w:ind w:firstLine="431"/>
              <w:jc w:val="both"/>
              <w:rPr>
                <w:rStyle w:val="a3"/>
                <w:bCs/>
                <w:color w:val="auto"/>
                <w:u w:val="none"/>
              </w:rPr>
            </w:pPr>
            <w:r w:rsidRPr="00435C5F">
              <w:rPr>
                <w:rStyle w:val="a3"/>
                <w:bCs/>
                <w:color w:val="auto"/>
                <w:u w:val="none"/>
              </w:rPr>
              <w:t>z.yurchenko@sssu.gov.ua</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S.1.7. Контактний номер телефону</w:t>
            </w:r>
          </w:p>
        </w:tc>
        <w:tc>
          <w:tcPr>
            <w:tcW w:w="9497" w:type="dxa"/>
            <w:shd w:val="clear" w:color="auto" w:fill="auto"/>
          </w:tcPr>
          <w:p w:rsidR="00B815EE" w:rsidRPr="00435C5F" w:rsidRDefault="00B815EE" w:rsidP="00B5092E">
            <w:pPr>
              <w:widowControl w:val="0"/>
              <w:autoSpaceDE w:val="0"/>
              <w:autoSpaceDN w:val="0"/>
              <w:adjustRightInd w:val="0"/>
              <w:ind w:firstLine="430"/>
              <w:jc w:val="both"/>
              <w:rPr>
                <w:bCs/>
              </w:rPr>
            </w:pPr>
            <w:r w:rsidRPr="00435C5F">
              <w:rPr>
                <w:bCs/>
              </w:rPr>
              <w:t>(044) 287 50 33</w:t>
            </w:r>
          </w:p>
          <w:p w:rsidR="00755505" w:rsidRPr="00435C5F" w:rsidRDefault="00755505" w:rsidP="003C725D">
            <w:pPr>
              <w:widowControl w:val="0"/>
              <w:autoSpaceDE w:val="0"/>
              <w:autoSpaceDN w:val="0"/>
              <w:adjustRightInd w:val="0"/>
              <w:spacing w:after="120"/>
              <w:ind w:firstLine="431"/>
              <w:jc w:val="both"/>
            </w:pPr>
            <w:r w:rsidRPr="00435C5F">
              <w:rPr>
                <w:bCs/>
              </w:rPr>
              <w:t xml:space="preserve">(044) 289 </w:t>
            </w:r>
            <w:r w:rsidR="009C7ECD" w:rsidRPr="00435C5F">
              <w:rPr>
                <w:bCs/>
              </w:rPr>
              <w:t>14</w:t>
            </w:r>
            <w:r w:rsidRPr="00435C5F">
              <w:rPr>
                <w:bCs/>
              </w:rPr>
              <w:t xml:space="preserve"> </w:t>
            </w:r>
            <w:r w:rsidR="009C7ECD" w:rsidRPr="00435C5F">
              <w:rPr>
                <w:bCs/>
              </w:rPr>
              <w:t>33</w:t>
            </w:r>
            <w:r w:rsidRPr="00435C5F">
              <w:rPr>
                <w:bCs/>
              </w:rPr>
              <w:t xml:space="preserve"> </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S.1.8. Контактний номер факсу</w:t>
            </w:r>
          </w:p>
        </w:tc>
        <w:tc>
          <w:tcPr>
            <w:tcW w:w="9497" w:type="dxa"/>
            <w:shd w:val="clear" w:color="auto" w:fill="auto"/>
          </w:tcPr>
          <w:p w:rsidR="00755505" w:rsidRPr="00435C5F" w:rsidRDefault="00755505" w:rsidP="003C725D">
            <w:pPr>
              <w:widowControl w:val="0"/>
              <w:autoSpaceDE w:val="0"/>
              <w:autoSpaceDN w:val="0"/>
              <w:adjustRightInd w:val="0"/>
              <w:spacing w:after="120"/>
              <w:ind w:firstLine="431"/>
              <w:jc w:val="both"/>
            </w:pPr>
            <w:r w:rsidRPr="00435C5F">
              <w:rPr>
                <w:bCs/>
              </w:rPr>
              <w:t xml:space="preserve">(044) 235 37 39 </w:t>
            </w:r>
          </w:p>
        </w:tc>
      </w:tr>
      <w:tr w:rsidR="00755505" w:rsidRPr="00435C5F" w:rsidTr="004B6D1A">
        <w:trPr>
          <w:trHeight w:val="284"/>
        </w:trPr>
        <w:tc>
          <w:tcPr>
            <w:tcW w:w="14884" w:type="dxa"/>
            <w:gridSpan w:val="2"/>
            <w:shd w:val="clear" w:color="auto" w:fill="auto"/>
          </w:tcPr>
          <w:p w:rsidR="00755505" w:rsidRPr="00435C5F" w:rsidRDefault="00755505" w:rsidP="00F5736F">
            <w:pPr>
              <w:widowControl w:val="0"/>
              <w:autoSpaceDE w:val="0"/>
              <w:autoSpaceDN w:val="0"/>
              <w:adjustRightInd w:val="0"/>
            </w:pPr>
            <w:r w:rsidRPr="00435C5F">
              <w:t>S.2. Оновлення метаданих</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S.2.1. Дата останнього оновлення метаданих</w:t>
            </w:r>
          </w:p>
        </w:tc>
        <w:tc>
          <w:tcPr>
            <w:tcW w:w="9497" w:type="dxa"/>
            <w:shd w:val="clear" w:color="auto" w:fill="auto"/>
          </w:tcPr>
          <w:p w:rsidR="00755505" w:rsidRPr="00435C5F" w:rsidRDefault="00CB4B1C" w:rsidP="00F5736F">
            <w:pPr>
              <w:ind w:firstLine="430"/>
              <w:jc w:val="both"/>
            </w:pPr>
            <w:r w:rsidRPr="00435C5F">
              <w:rPr>
                <w:color w:val="000000"/>
              </w:rPr>
              <w:t>04</w:t>
            </w:r>
            <w:r w:rsidR="00755505" w:rsidRPr="00435C5F">
              <w:rPr>
                <w:color w:val="000000"/>
              </w:rPr>
              <w:t xml:space="preserve"> </w:t>
            </w:r>
            <w:r w:rsidR="00BF1045" w:rsidRPr="00435C5F">
              <w:rPr>
                <w:color w:val="000000"/>
              </w:rPr>
              <w:t>січ</w:t>
            </w:r>
            <w:r w:rsidR="00694F19" w:rsidRPr="00435C5F">
              <w:rPr>
                <w:color w:val="000000"/>
              </w:rPr>
              <w:t>ня</w:t>
            </w:r>
            <w:r w:rsidR="00755505" w:rsidRPr="00435C5F">
              <w:rPr>
                <w:color w:val="000000"/>
              </w:rPr>
              <w:t xml:space="preserve"> 202</w:t>
            </w:r>
            <w:r w:rsidR="00BF1045" w:rsidRPr="00435C5F">
              <w:rPr>
                <w:color w:val="000000"/>
              </w:rPr>
              <w:t>4</w:t>
            </w:r>
            <w:r w:rsidR="00755505" w:rsidRPr="00435C5F">
              <w:rPr>
                <w:color w:val="000000"/>
              </w:rPr>
              <w:t xml:space="preserve"> року</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S.2.2. Дата останнього розміщення метаданих</w:t>
            </w:r>
          </w:p>
        </w:tc>
        <w:tc>
          <w:tcPr>
            <w:tcW w:w="9497" w:type="dxa"/>
            <w:shd w:val="clear" w:color="auto" w:fill="auto"/>
          </w:tcPr>
          <w:p w:rsidR="00755505" w:rsidRPr="00435C5F" w:rsidRDefault="00BF1045" w:rsidP="00F5736F">
            <w:pPr>
              <w:ind w:firstLine="430"/>
              <w:jc w:val="both"/>
            </w:pPr>
            <w:r w:rsidRPr="00435C5F">
              <w:rPr>
                <w:color w:val="000000"/>
              </w:rPr>
              <w:t>04 січня 2024 року</w:t>
            </w:r>
          </w:p>
        </w:tc>
      </w:tr>
      <w:tr w:rsidR="00755505" w:rsidRPr="00435C5F" w:rsidTr="00C3559A">
        <w:trPr>
          <w:trHeight w:val="397"/>
        </w:trPr>
        <w:tc>
          <w:tcPr>
            <w:tcW w:w="5387" w:type="dxa"/>
            <w:shd w:val="clear" w:color="auto" w:fill="auto"/>
          </w:tcPr>
          <w:p w:rsidR="00755505" w:rsidRPr="00435C5F" w:rsidRDefault="00755505" w:rsidP="00F5736F">
            <w:pPr>
              <w:widowControl w:val="0"/>
              <w:autoSpaceDE w:val="0"/>
              <w:autoSpaceDN w:val="0"/>
              <w:adjustRightInd w:val="0"/>
            </w:pPr>
            <w:r w:rsidRPr="00435C5F">
              <w:t>S.2.3. Дата останнього оновлення вмісту метаданих</w:t>
            </w:r>
          </w:p>
        </w:tc>
        <w:tc>
          <w:tcPr>
            <w:tcW w:w="9497" w:type="dxa"/>
            <w:shd w:val="clear" w:color="auto" w:fill="auto"/>
          </w:tcPr>
          <w:p w:rsidR="00755505" w:rsidRPr="00435C5F" w:rsidRDefault="00BF1045" w:rsidP="00F5736F">
            <w:pPr>
              <w:ind w:firstLine="430"/>
              <w:jc w:val="both"/>
            </w:pPr>
            <w:r w:rsidRPr="00435C5F">
              <w:rPr>
                <w:color w:val="000000"/>
              </w:rPr>
              <w:t>04 січня 2024 року</w:t>
            </w:r>
          </w:p>
        </w:tc>
      </w:tr>
      <w:tr w:rsidR="00755505" w:rsidRPr="00435C5F" w:rsidTr="004B6D1A">
        <w:tc>
          <w:tcPr>
            <w:tcW w:w="14884" w:type="dxa"/>
            <w:gridSpan w:val="2"/>
            <w:shd w:val="clear" w:color="auto" w:fill="auto"/>
          </w:tcPr>
          <w:p w:rsidR="00755505" w:rsidRPr="00435C5F" w:rsidRDefault="00755505" w:rsidP="00F5736F">
            <w:pPr>
              <w:widowControl w:val="0"/>
              <w:autoSpaceDE w:val="0"/>
              <w:autoSpaceDN w:val="0"/>
              <w:adjustRightInd w:val="0"/>
            </w:pPr>
            <w:r w:rsidRPr="00435C5F">
              <w:lastRenderedPageBreak/>
              <w:t>S.3. Статистичне представлення</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S.3.1. Опис даних</w:t>
            </w:r>
          </w:p>
        </w:tc>
        <w:tc>
          <w:tcPr>
            <w:tcW w:w="9497" w:type="dxa"/>
            <w:shd w:val="clear" w:color="auto" w:fill="auto"/>
          </w:tcPr>
          <w:p w:rsidR="009C7ECD" w:rsidRPr="00435C5F" w:rsidRDefault="0035197C" w:rsidP="009D64C9">
            <w:pPr>
              <w:ind w:firstLine="458"/>
              <w:jc w:val="both"/>
            </w:pPr>
            <w:r w:rsidRPr="00435C5F">
              <w:t xml:space="preserve">Метою </w:t>
            </w:r>
            <w:r w:rsidR="00D66AFB" w:rsidRPr="00435C5F">
              <w:t xml:space="preserve">проведення державного статистичного спостереження </w:t>
            </w:r>
            <w:r w:rsidR="00741AF3" w:rsidRPr="00435C5F">
              <w:t>"К</w:t>
            </w:r>
            <w:r w:rsidR="00C83D08" w:rsidRPr="00435C5F">
              <w:t>апітальн</w:t>
            </w:r>
            <w:r w:rsidR="00741AF3" w:rsidRPr="00435C5F">
              <w:t>і</w:t>
            </w:r>
            <w:r w:rsidR="00C83D08" w:rsidRPr="00435C5F">
              <w:t xml:space="preserve"> інвестиці</w:t>
            </w:r>
            <w:r w:rsidR="00741AF3" w:rsidRPr="00435C5F">
              <w:t>ї"</w:t>
            </w:r>
            <w:r w:rsidR="00C83D08" w:rsidRPr="00435C5F">
              <w:t xml:space="preserve"> (далі – ДСС, </w:t>
            </w:r>
            <w:r w:rsidR="00413305" w:rsidRPr="00435C5F">
              <w:t>статистичне спостереження</w:t>
            </w:r>
            <w:r w:rsidR="00C83D08" w:rsidRPr="00435C5F">
              <w:t xml:space="preserve">) </w:t>
            </w:r>
            <w:r w:rsidRPr="00435C5F">
              <w:t xml:space="preserve">є </w:t>
            </w:r>
            <w:r w:rsidR="009C7ECD" w:rsidRPr="00435C5F">
              <w:t xml:space="preserve">формування інформації про обсяги капітальних інвестицій, які здійснюють суб’єкти господарювання та фізичні особи, для інформаційного забезпечення аналізу тенденцій і структури капітальних інвестицій, статистики національних рахунків та інших користувачів.  </w:t>
            </w:r>
          </w:p>
          <w:p w:rsidR="00C83D08" w:rsidRPr="00435C5F" w:rsidRDefault="00C83D08" w:rsidP="00B815EE">
            <w:pPr>
              <w:autoSpaceDE w:val="0"/>
              <w:autoSpaceDN w:val="0"/>
              <w:adjustRightInd w:val="0"/>
              <w:ind w:firstLine="467"/>
              <w:jc w:val="both"/>
            </w:pPr>
            <w:r w:rsidRPr="00435C5F">
              <w:t>З цією метою за результатами ДСС формуються показники:</w:t>
            </w:r>
          </w:p>
          <w:p w:rsidR="009C7ECD" w:rsidRPr="00435C5F" w:rsidRDefault="009C7ECD" w:rsidP="009C7ECD">
            <w:pPr>
              <w:ind w:firstLine="458"/>
              <w:jc w:val="both"/>
            </w:pPr>
            <w:r w:rsidRPr="00435C5F">
              <w:t>обсяг капітальних інвестицій;</w:t>
            </w:r>
          </w:p>
          <w:p w:rsidR="009C7ECD" w:rsidRPr="00435C5F" w:rsidRDefault="009C7ECD" w:rsidP="009C7ECD">
            <w:pPr>
              <w:ind w:firstLine="458"/>
              <w:jc w:val="both"/>
            </w:pPr>
            <w:r w:rsidRPr="00435C5F">
              <w:t>індекс капітальних інвестицій;</w:t>
            </w:r>
          </w:p>
          <w:p w:rsidR="009C7ECD" w:rsidRPr="00435C5F" w:rsidRDefault="009C7ECD" w:rsidP="009C7ECD">
            <w:pPr>
              <w:ind w:firstLine="458"/>
              <w:jc w:val="both"/>
            </w:pPr>
            <w:r w:rsidRPr="00435C5F">
              <w:t xml:space="preserve">обсяг капітальних інвестицій на одну особу </w:t>
            </w:r>
            <w:r w:rsidR="004340DF" w:rsidRPr="00435C5F">
              <w:t>постійного</w:t>
            </w:r>
            <w:r w:rsidRPr="00435C5F">
              <w:t xml:space="preserve"> населення.</w:t>
            </w:r>
          </w:p>
          <w:p w:rsidR="00AE6A73" w:rsidRPr="00435C5F" w:rsidRDefault="00AE6A73" w:rsidP="00AE6A73">
            <w:pPr>
              <w:ind w:firstLine="455"/>
              <w:jc w:val="both"/>
            </w:pPr>
            <w:r w:rsidRPr="00435C5F">
              <w:t xml:space="preserve">Повний перелік показників та їх детальні описи наводяться в пункті S.3.4. </w:t>
            </w:r>
          </w:p>
          <w:p w:rsidR="009D64C9" w:rsidRPr="00435C5F" w:rsidRDefault="009D64C9" w:rsidP="009C7ECD">
            <w:pPr>
              <w:ind w:firstLine="458"/>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S.3.2. Класифікатори (класифікації) та стандарти</w:t>
            </w:r>
          </w:p>
        </w:tc>
        <w:tc>
          <w:tcPr>
            <w:tcW w:w="9497" w:type="dxa"/>
            <w:shd w:val="clear" w:color="auto" w:fill="auto"/>
          </w:tcPr>
          <w:p w:rsidR="00AE6A73" w:rsidRPr="00435C5F" w:rsidRDefault="00AE6A73" w:rsidP="00AE6A73">
            <w:pPr>
              <w:ind w:firstLine="567"/>
            </w:pPr>
            <w:r w:rsidRPr="00435C5F">
              <w:t>При проведенні ДСС (зокрема, обробці результатів)</w:t>
            </w:r>
            <w:r w:rsidRPr="00435C5F">
              <w:rPr>
                <w:color w:val="FF0000"/>
              </w:rPr>
              <w:t xml:space="preserve"> </w:t>
            </w:r>
            <w:r w:rsidRPr="00435C5F">
              <w:t>використовуються:</w:t>
            </w:r>
          </w:p>
          <w:p w:rsidR="009D64C9" w:rsidRPr="00435C5F" w:rsidRDefault="00734281" w:rsidP="00AE6A73">
            <w:pPr>
              <w:ind w:firstLine="567"/>
            </w:pPr>
            <w:r w:rsidRPr="00435C5F">
              <w:t>Кодифікатор адміністративно-територіальних одиниць та територій територіальних громад (КАТОТТГ)</w:t>
            </w:r>
          </w:p>
          <w:p w:rsidR="009D64C9" w:rsidRPr="00435C5F" w:rsidRDefault="00A50B6F" w:rsidP="00B815EE">
            <w:hyperlink r:id="rId15" w:history="1">
              <w:r w:rsidR="00A435B8" w:rsidRPr="00435C5F">
                <w:t>https://www.ukrstat.gov.ua/klasf/nac_kls/tab_kato.htm</w:t>
              </w:r>
            </w:hyperlink>
            <w:r w:rsidR="009D64C9" w:rsidRPr="00435C5F">
              <w:t>;</w:t>
            </w:r>
          </w:p>
          <w:p w:rsidR="003C3B27" w:rsidRPr="00435C5F" w:rsidRDefault="00734281" w:rsidP="003C3B27">
            <w:pPr>
              <w:ind w:firstLine="567"/>
            </w:pPr>
            <w:r w:rsidRPr="00435C5F">
              <w:t>Класифікаці</w:t>
            </w:r>
            <w:r w:rsidR="003C3B27" w:rsidRPr="00435C5F">
              <w:t>я</w:t>
            </w:r>
            <w:r w:rsidRPr="00435C5F">
              <w:t xml:space="preserve"> видів економічної діяльності (КВЕД)</w:t>
            </w:r>
          </w:p>
          <w:p w:rsidR="003C3B27" w:rsidRPr="00435C5F" w:rsidRDefault="00A50B6F" w:rsidP="00B815EE">
            <w:hyperlink r:id="rId16" w:anchor="Text" w:history="1">
              <w:r w:rsidR="00A435B8" w:rsidRPr="00435C5F">
                <w:t>https://zakon.rada.gov.ua/rada/show/vb457609-10#Text</w:t>
              </w:r>
            </w:hyperlink>
            <w:r w:rsidR="003C3B27" w:rsidRPr="00435C5F">
              <w:t>;</w:t>
            </w:r>
          </w:p>
          <w:p w:rsidR="003C3B27" w:rsidRPr="00435C5F" w:rsidRDefault="00734281" w:rsidP="003C3B27">
            <w:pPr>
              <w:ind w:firstLine="567"/>
              <w:jc w:val="both"/>
            </w:pPr>
            <w:r w:rsidRPr="00435C5F">
              <w:t>Класифікаці</w:t>
            </w:r>
            <w:r w:rsidR="003C3B27" w:rsidRPr="00435C5F">
              <w:t>я</w:t>
            </w:r>
            <w:r w:rsidRPr="00435C5F">
              <w:t xml:space="preserve"> інституційних секторів економіки (КІСЕ)</w:t>
            </w:r>
          </w:p>
          <w:p w:rsidR="003C3B27" w:rsidRPr="00435C5F" w:rsidRDefault="00A50B6F" w:rsidP="00B815EE">
            <w:pPr>
              <w:jc w:val="both"/>
            </w:pPr>
            <w:hyperlink r:id="rId17" w:anchor="Text" w:history="1">
              <w:r w:rsidR="00A435B8" w:rsidRPr="00435C5F">
                <w:t>https://zakon.rada.gov.ua/rada/show/v0378832-14#Text</w:t>
              </w:r>
            </w:hyperlink>
            <w:r w:rsidR="003C3B27" w:rsidRPr="00435C5F">
              <w:t>;</w:t>
            </w:r>
          </w:p>
          <w:p w:rsidR="003C3B27" w:rsidRPr="00435C5F" w:rsidRDefault="00022872" w:rsidP="003C3B27">
            <w:pPr>
              <w:ind w:firstLine="567"/>
              <w:jc w:val="both"/>
            </w:pPr>
            <w:r w:rsidRPr="00435C5F">
              <w:t>Класифікаці</w:t>
            </w:r>
            <w:r w:rsidR="003C3B27" w:rsidRPr="00435C5F">
              <w:t>я</w:t>
            </w:r>
            <w:r w:rsidRPr="00435C5F">
              <w:t xml:space="preserve"> організаційно-правових форм господарювання (КОПФГ)</w:t>
            </w:r>
          </w:p>
          <w:p w:rsidR="003C3B27" w:rsidRPr="00435C5F" w:rsidRDefault="00A50B6F" w:rsidP="00B815EE">
            <w:pPr>
              <w:jc w:val="both"/>
            </w:pPr>
            <w:hyperlink r:id="rId18" w:anchor="Text" w:history="1">
              <w:r w:rsidR="00A435B8" w:rsidRPr="00435C5F">
                <w:t>https://zakon.rada.gov.ua/rada/show/v0097609-04#Text</w:t>
              </w:r>
            </w:hyperlink>
            <w:r w:rsidR="008F2F5B" w:rsidRPr="00435C5F">
              <w:t>.</w:t>
            </w:r>
            <w:r w:rsidR="009D64C9" w:rsidRPr="00435C5F">
              <w:t xml:space="preserve"> </w:t>
            </w:r>
          </w:p>
          <w:p w:rsidR="00190391" w:rsidRPr="00435C5F" w:rsidRDefault="00190391" w:rsidP="00A435B8">
            <w:pPr>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 xml:space="preserve">S.3.3. Сектор </w:t>
            </w:r>
            <w:r w:rsidR="00967453" w:rsidRPr="00435C5F">
              <w:t>охоплення</w:t>
            </w:r>
          </w:p>
        </w:tc>
        <w:tc>
          <w:tcPr>
            <w:tcW w:w="9497" w:type="dxa"/>
            <w:shd w:val="clear" w:color="auto" w:fill="auto"/>
          </w:tcPr>
          <w:p w:rsidR="00190391" w:rsidRPr="00435C5F" w:rsidRDefault="008F2F5B" w:rsidP="006332B6">
            <w:pPr>
              <w:ind w:firstLine="465"/>
              <w:jc w:val="both"/>
            </w:pPr>
            <w:r w:rsidRPr="00435C5F">
              <w:t xml:space="preserve">ДСС охоплює секції А–S за КВЕД за основним видом економічної діяльності / інституційні сектори економіки відповідно до КІСЕ S.11 "Нефінансові корпорації", S.12 "Фінансові корпорації", S.13 "Сектор загального державного управління", S.15 "Некомерційні організації, що </w:t>
            </w:r>
            <w:r w:rsidRPr="00435C5F">
              <w:lastRenderedPageBreak/>
              <w:t>обслуговують домашні господарства" в час</w:t>
            </w:r>
            <w:bookmarkStart w:id="0" w:name="_GoBack"/>
            <w:bookmarkEnd w:id="0"/>
            <w:r w:rsidRPr="00435C5F">
              <w:t xml:space="preserve">тині юридичних осіб, що можуть здійснювати інвестиційну діяльність. Також у сфері будівництва ураховується інформація щодо фізичних осіб-підприємців (ФОП) та фізичних осіб, дозвільні документи яких засвідчують право на початок виконання будівельних робіт/прийняття в експлуатацію закінчених будівництвом об’єктів (будівель) нового будівництва.  </w:t>
            </w:r>
          </w:p>
          <w:p w:rsidR="00012F49" w:rsidRPr="00435C5F" w:rsidRDefault="00012F49" w:rsidP="006332B6">
            <w:pPr>
              <w:ind w:firstLine="465"/>
              <w:jc w:val="both"/>
            </w:pPr>
          </w:p>
        </w:tc>
      </w:tr>
      <w:tr w:rsidR="00755505" w:rsidRPr="00435C5F" w:rsidTr="00C3559A">
        <w:tc>
          <w:tcPr>
            <w:tcW w:w="5387" w:type="dxa"/>
            <w:shd w:val="clear" w:color="auto" w:fill="auto"/>
          </w:tcPr>
          <w:p w:rsidR="00755505" w:rsidRPr="00435C5F" w:rsidRDefault="00755505" w:rsidP="00F5736F">
            <w:pPr>
              <w:widowControl w:val="0"/>
              <w:tabs>
                <w:tab w:val="left" w:pos="4584"/>
              </w:tabs>
              <w:autoSpaceDE w:val="0"/>
              <w:autoSpaceDN w:val="0"/>
              <w:adjustRightInd w:val="0"/>
            </w:pPr>
            <w:r w:rsidRPr="00435C5F">
              <w:lastRenderedPageBreak/>
              <w:t>S.3.4. Статистичні визначення</w:t>
            </w:r>
            <w:r w:rsidRPr="00435C5F">
              <w:tab/>
            </w:r>
          </w:p>
        </w:tc>
        <w:tc>
          <w:tcPr>
            <w:tcW w:w="9497" w:type="dxa"/>
            <w:shd w:val="clear" w:color="auto" w:fill="auto"/>
          </w:tcPr>
          <w:p w:rsidR="00D675E2" w:rsidRPr="00435C5F" w:rsidRDefault="004340DF" w:rsidP="00413305">
            <w:pPr>
              <w:pStyle w:val="a7"/>
              <w:spacing w:before="0" w:beforeAutospacing="0" w:after="0" w:afterAutospacing="0"/>
              <w:ind w:firstLine="465"/>
              <w:contextualSpacing/>
              <w:jc w:val="both"/>
              <w:rPr>
                <w:sz w:val="28"/>
                <w:szCs w:val="28"/>
                <w:lang w:val="uk-UA"/>
              </w:rPr>
            </w:pPr>
            <w:r w:rsidRPr="00435C5F">
              <w:rPr>
                <w:bCs/>
                <w:sz w:val="28"/>
                <w:szCs w:val="28"/>
                <w:lang w:val="uk-UA"/>
              </w:rPr>
              <w:t>У межах ДСС формуються такі показники</w:t>
            </w:r>
            <w:r w:rsidRPr="00435C5F">
              <w:rPr>
                <w:sz w:val="28"/>
                <w:szCs w:val="28"/>
                <w:lang w:val="uk-UA"/>
              </w:rPr>
              <w:t xml:space="preserve"> з їх характеристиками (визначеннями):</w:t>
            </w:r>
          </w:p>
          <w:p w:rsidR="00754537" w:rsidRPr="00435C5F" w:rsidRDefault="00754537" w:rsidP="00413305">
            <w:pPr>
              <w:pStyle w:val="a7"/>
              <w:spacing w:before="0" w:beforeAutospacing="0" w:after="0" w:afterAutospacing="0"/>
              <w:ind w:firstLine="465"/>
              <w:contextualSpacing/>
              <w:jc w:val="both"/>
              <w:rPr>
                <w:sz w:val="28"/>
                <w:szCs w:val="28"/>
                <w:lang w:val="uk-UA"/>
              </w:rPr>
            </w:pPr>
            <w:r w:rsidRPr="00435C5F">
              <w:rPr>
                <w:color w:val="000000" w:themeColor="text1"/>
                <w:sz w:val="28"/>
                <w:szCs w:val="28"/>
                <w:lang w:val="uk-UA"/>
              </w:rPr>
              <w:t>з квартальною періодичністю:</w:t>
            </w:r>
          </w:p>
          <w:p w:rsidR="00675161" w:rsidRPr="00435C5F" w:rsidRDefault="00754537" w:rsidP="00413305">
            <w:pPr>
              <w:tabs>
                <w:tab w:val="left" w:pos="1134"/>
              </w:tabs>
              <w:ind w:firstLine="465"/>
              <w:jc w:val="both"/>
              <w:rPr>
                <w:color w:val="000000" w:themeColor="text1"/>
              </w:rPr>
            </w:pPr>
            <w:r w:rsidRPr="00435C5F">
              <w:rPr>
                <w:color w:val="000000" w:themeColor="text1"/>
              </w:rPr>
              <w:t>1)</w:t>
            </w:r>
            <w:r w:rsidR="006C6303" w:rsidRPr="00435C5F">
              <w:rPr>
                <w:color w:val="000000" w:themeColor="text1"/>
              </w:rPr>
              <w:t> </w:t>
            </w:r>
            <w:r w:rsidRPr="00435C5F">
              <w:rPr>
                <w:color w:val="000000" w:themeColor="text1"/>
              </w:rPr>
              <w:t>о</w:t>
            </w:r>
            <w:r w:rsidR="006332B6" w:rsidRPr="00435C5F">
              <w:rPr>
                <w:color w:val="000000" w:themeColor="text1"/>
              </w:rPr>
              <w:t xml:space="preserve">бсяг капітальних інвестицій </w:t>
            </w:r>
            <w:r w:rsidR="00675161" w:rsidRPr="00435C5F">
              <w:rPr>
                <w:color w:val="000000" w:themeColor="text1"/>
              </w:rPr>
              <w:t>(</w:t>
            </w:r>
            <w:r w:rsidR="006332B6" w:rsidRPr="00435C5F">
              <w:rPr>
                <w:color w:val="000000" w:themeColor="text1"/>
              </w:rPr>
              <w:t>показник характеризує витрати суб’єктів господарювання та фізичних осіб на придбання або виготовлення (створення) матеріальних та нематеріальних необоротних активів</w:t>
            </w:r>
            <w:r w:rsidR="00675161" w:rsidRPr="00435C5F">
              <w:rPr>
                <w:color w:val="000000" w:themeColor="text1"/>
              </w:rPr>
              <w:t>).</w:t>
            </w:r>
          </w:p>
          <w:p w:rsidR="00675161" w:rsidRPr="00435C5F" w:rsidRDefault="00675161" w:rsidP="00413305">
            <w:pPr>
              <w:tabs>
                <w:tab w:val="left" w:pos="1134"/>
              </w:tabs>
              <w:ind w:firstLine="465"/>
              <w:jc w:val="both"/>
              <w:rPr>
                <w:color w:val="000000" w:themeColor="text1"/>
              </w:rPr>
            </w:pPr>
            <w:r w:rsidRPr="00435C5F">
              <w:rPr>
                <w:color w:val="000000" w:themeColor="text1"/>
              </w:rPr>
              <w:t>Показник формується в таких розрізах:</w:t>
            </w:r>
          </w:p>
          <w:p w:rsidR="00754537" w:rsidRPr="00435C5F" w:rsidRDefault="00D675E2" w:rsidP="00413305">
            <w:pPr>
              <w:pStyle w:val="af6"/>
              <w:tabs>
                <w:tab w:val="left" w:pos="993"/>
              </w:tabs>
              <w:ind w:left="0" w:right="0" w:firstLine="465"/>
              <w:jc w:val="both"/>
              <w:rPr>
                <w:b w:val="0"/>
                <w:color w:val="000000" w:themeColor="text1"/>
                <w:sz w:val="28"/>
                <w:szCs w:val="28"/>
                <w:lang w:eastAsia="uk-UA"/>
              </w:rPr>
            </w:pPr>
            <w:r w:rsidRPr="00435C5F">
              <w:rPr>
                <w:b w:val="0"/>
                <w:color w:val="000000" w:themeColor="text1"/>
                <w:sz w:val="28"/>
                <w:szCs w:val="28"/>
                <w:lang w:eastAsia="uk-UA"/>
              </w:rPr>
              <w:t>- </w:t>
            </w:r>
            <w:r w:rsidR="00754537" w:rsidRPr="00435C5F">
              <w:rPr>
                <w:b w:val="0"/>
                <w:color w:val="000000" w:themeColor="text1"/>
                <w:sz w:val="28"/>
                <w:szCs w:val="28"/>
                <w:lang w:eastAsia="uk-UA"/>
              </w:rPr>
              <w:t>за джерелами фінансування (за рахунок коштів державного бюджету; коштів місцевих бюджетів; власних коштів підприємств та організацій; кредитів банків та інших позик; коштів інвесторів-нерезидентів; коштів населення на будівництво житла; інших джерел фінансування);</w:t>
            </w:r>
          </w:p>
          <w:p w:rsidR="00754537" w:rsidRPr="00435C5F" w:rsidRDefault="00D675E2" w:rsidP="00413305">
            <w:pPr>
              <w:pStyle w:val="af6"/>
              <w:tabs>
                <w:tab w:val="left" w:pos="993"/>
              </w:tabs>
              <w:ind w:left="0" w:right="0" w:firstLine="465"/>
              <w:jc w:val="both"/>
              <w:rPr>
                <w:b w:val="0"/>
                <w:color w:val="000000" w:themeColor="text1"/>
                <w:sz w:val="28"/>
                <w:szCs w:val="28"/>
                <w:lang w:eastAsia="uk-UA"/>
              </w:rPr>
            </w:pPr>
            <w:r w:rsidRPr="00435C5F">
              <w:rPr>
                <w:b w:val="0"/>
                <w:color w:val="000000" w:themeColor="text1"/>
                <w:sz w:val="28"/>
                <w:szCs w:val="28"/>
                <w:lang w:eastAsia="uk-UA"/>
              </w:rPr>
              <w:t>- </w:t>
            </w:r>
            <w:r w:rsidR="00754537" w:rsidRPr="00435C5F">
              <w:rPr>
                <w:b w:val="0"/>
                <w:color w:val="000000" w:themeColor="text1"/>
                <w:sz w:val="28"/>
                <w:szCs w:val="28"/>
                <w:lang w:eastAsia="uk-UA"/>
              </w:rPr>
              <w:t>за видами активів (інвестиції в матеріальні активи (житлові будинки; нежитлові будівлі; інженерні споруди; машини, обладнання та інвентар; транспортні засоби; земля; довгострокові біологічні активи рослинництва та тваринництва; інші матеріальні активи); інвестиції в нематеріальні активи, з них програмне забезпечення та бази даних);</w:t>
            </w:r>
          </w:p>
          <w:p w:rsidR="00754537" w:rsidRPr="00435C5F" w:rsidRDefault="00D675E2" w:rsidP="00413305">
            <w:pPr>
              <w:pStyle w:val="af6"/>
              <w:tabs>
                <w:tab w:val="left" w:pos="993"/>
              </w:tabs>
              <w:ind w:left="0" w:right="0" w:firstLine="465"/>
              <w:jc w:val="both"/>
              <w:rPr>
                <w:b w:val="0"/>
                <w:color w:val="000000" w:themeColor="text1"/>
                <w:sz w:val="28"/>
                <w:szCs w:val="28"/>
                <w:lang w:eastAsia="uk-UA"/>
              </w:rPr>
            </w:pPr>
            <w:r w:rsidRPr="00435C5F">
              <w:rPr>
                <w:b w:val="0"/>
                <w:color w:val="000000" w:themeColor="text1"/>
                <w:sz w:val="28"/>
                <w:szCs w:val="28"/>
                <w:lang w:eastAsia="uk-UA"/>
              </w:rPr>
              <w:t>- </w:t>
            </w:r>
            <w:r w:rsidR="00754537" w:rsidRPr="00435C5F">
              <w:rPr>
                <w:b w:val="0"/>
                <w:color w:val="000000" w:themeColor="text1"/>
                <w:sz w:val="28"/>
                <w:szCs w:val="28"/>
                <w:lang w:eastAsia="uk-UA"/>
              </w:rPr>
              <w:t>за видами економічної діяльності на рівні групи за КВЕД;</w:t>
            </w:r>
          </w:p>
          <w:p w:rsidR="00754537" w:rsidRPr="00435C5F" w:rsidRDefault="00D675E2" w:rsidP="00413305">
            <w:pPr>
              <w:tabs>
                <w:tab w:val="left" w:pos="1134"/>
              </w:tabs>
              <w:ind w:firstLine="465"/>
              <w:jc w:val="both"/>
              <w:rPr>
                <w:color w:val="000000" w:themeColor="text1"/>
              </w:rPr>
            </w:pPr>
            <w:r w:rsidRPr="00435C5F">
              <w:rPr>
                <w:color w:val="000000" w:themeColor="text1"/>
              </w:rPr>
              <w:t>- в цілому по Україні, за регіонами з використанням КАТОТТГ;</w:t>
            </w:r>
          </w:p>
          <w:p w:rsidR="00675161" w:rsidRPr="00435C5F" w:rsidRDefault="006C6303" w:rsidP="00413305">
            <w:pPr>
              <w:tabs>
                <w:tab w:val="left" w:pos="1134"/>
              </w:tabs>
              <w:ind w:firstLine="465"/>
              <w:jc w:val="both"/>
              <w:rPr>
                <w:color w:val="000000" w:themeColor="text1"/>
              </w:rPr>
            </w:pPr>
            <w:r w:rsidRPr="00435C5F">
              <w:rPr>
                <w:color w:val="000000" w:themeColor="text1"/>
              </w:rPr>
              <w:t>2) </w:t>
            </w:r>
            <w:r w:rsidR="006332B6" w:rsidRPr="00435C5F">
              <w:rPr>
                <w:color w:val="000000" w:themeColor="text1"/>
              </w:rPr>
              <w:t>індекс капітальних інвестицій (показник характеризує зміну обсягів капітальних інвестицій за періоди, що обрані для порівняння (до відповідного кварталу попереднього року, до відповідного періоду попереднього року))</w:t>
            </w:r>
            <w:r w:rsidR="00675161" w:rsidRPr="00435C5F">
              <w:rPr>
                <w:color w:val="000000" w:themeColor="text1"/>
              </w:rPr>
              <w:t>.</w:t>
            </w:r>
          </w:p>
          <w:p w:rsidR="00675161" w:rsidRPr="00435C5F" w:rsidRDefault="00675161" w:rsidP="00675161">
            <w:pPr>
              <w:tabs>
                <w:tab w:val="left" w:pos="1134"/>
              </w:tabs>
              <w:ind w:firstLine="431"/>
              <w:jc w:val="both"/>
              <w:rPr>
                <w:color w:val="000000" w:themeColor="text1"/>
              </w:rPr>
            </w:pPr>
            <w:r w:rsidRPr="00435C5F">
              <w:rPr>
                <w:color w:val="000000" w:themeColor="text1"/>
              </w:rPr>
              <w:lastRenderedPageBreak/>
              <w:t>Показник формується в таких розрізах:</w:t>
            </w:r>
          </w:p>
          <w:p w:rsidR="00D675E2" w:rsidRPr="00435C5F" w:rsidRDefault="00D675E2" w:rsidP="00D675E2">
            <w:pPr>
              <w:pStyle w:val="af6"/>
              <w:tabs>
                <w:tab w:val="left" w:pos="993"/>
              </w:tabs>
              <w:ind w:left="0" w:right="0" w:firstLine="454"/>
              <w:jc w:val="both"/>
              <w:rPr>
                <w:b w:val="0"/>
                <w:color w:val="000000" w:themeColor="text1"/>
                <w:sz w:val="28"/>
                <w:szCs w:val="28"/>
                <w:lang w:eastAsia="uk-UA"/>
              </w:rPr>
            </w:pPr>
            <w:r w:rsidRPr="00435C5F">
              <w:rPr>
                <w:color w:val="000000" w:themeColor="text1"/>
              </w:rPr>
              <w:t xml:space="preserve">- </w:t>
            </w:r>
            <w:r w:rsidRPr="00435C5F">
              <w:rPr>
                <w:b w:val="0"/>
                <w:color w:val="000000" w:themeColor="text1"/>
                <w:sz w:val="28"/>
                <w:szCs w:val="28"/>
                <w:lang w:eastAsia="uk-UA"/>
              </w:rPr>
              <w:t>за видами економічної діяльності на рівні групи за КВЕД;</w:t>
            </w:r>
          </w:p>
          <w:p w:rsidR="00D675E2" w:rsidRPr="00435C5F" w:rsidRDefault="00D675E2" w:rsidP="00D675E2">
            <w:pPr>
              <w:tabs>
                <w:tab w:val="left" w:pos="1134"/>
              </w:tabs>
              <w:ind w:firstLine="431"/>
              <w:jc w:val="both"/>
              <w:rPr>
                <w:color w:val="000000" w:themeColor="text1"/>
              </w:rPr>
            </w:pPr>
            <w:r w:rsidRPr="00435C5F">
              <w:rPr>
                <w:color w:val="000000" w:themeColor="text1"/>
              </w:rPr>
              <w:t>- в цілому по Україні, за регіонами з використанням КАТОТТГ;</w:t>
            </w:r>
          </w:p>
          <w:p w:rsidR="00D675E2" w:rsidRPr="00435C5F" w:rsidRDefault="006C6303" w:rsidP="006C6303">
            <w:pPr>
              <w:tabs>
                <w:tab w:val="left" w:pos="1134"/>
              </w:tabs>
              <w:ind w:firstLine="431"/>
              <w:jc w:val="both"/>
              <w:rPr>
                <w:color w:val="000000" w:themeColor="text1"/>
              </w:rPr>
            </w:pPr>
            <w:r w:rsidRPr="00435C5F">
              <w:rPr>
                <w:color w:val="000000" w:themeColor="text1"/>
              </w:rPr>
              <w:t>3) </w:t>
            </w:r>
            <w:r w:rsidR="006332B6" w:rsidRPr="00435C5F">
              <w:rPr>
                <w:color w:val="000000" w:themeColor="text1"/>
              </w:rPr>
              <w:t>обсяг капітальних інвестицій на одну особу постійного населення (показник розраховується як результат від ділення обсягу капітальних інвестицій на середньорічну чисельність постійного населення, що множиться на тисячу)</w:t>
            </w:r>
            <w:r w:rsidR="00675161" w:rsidRPr="00435C5F">
              <w:rPr>
                <w:color w:val="000000" w:themeColor="text1"/>
              </w:rPr>
              <w:t>;</w:t>
            </w:r>
            <w:r w:rsidR="00D675E2" w:rsidRPr="00435C5F">
              <w:rPr>
                <w:color w:val="000000" w:themeColor="text1"/>
              </w:rPr>
              <w:t xml:space="preserve"> формується в цілому по Україні та за регіонами</w:t>
            </w:r>
            <w:r w:rsidR="00675161" w:rsidRPr="00435C5F">
              <w:rPr>
                <w:color w:val="000000" w:themeColor="text1"/>
              </w:rPr>
              <w:t>;</w:t>
            </w:r>
          </w:p>
          <w:p w:rsidR="00D675E2" w:rsidRPr="00435C5F" w:rsidRDefault="00D675E2" w:rsidP="006C6303">
            <w:pPr>
              <w:tabs>
                <w:tab w:val="left" w:pos="1134"/>
              </w:tabs>
              <w:ind w:firstLine="431"/>
              <w:jc w:val="both"/>
              <w:rPr>
                <w:color w:val="000000" w:themeColor="text1"/>
              </w:rPr>
            </w:pPr>
          </w:p>
          <w:p w:rsidR="006C6303" w:rsidRPr="00435C5F" w:rsidRDefault="003B368E" w:rsidP="00C654C3">
            <w:pPr>
              <w:tabs>
                <w:tab w:val="left" w:pos="1134"/>
              </w:tabs>
              <w:ind w:firstLine="465"/>
              <w:jc w:val="both"/>
              <w:rPr>
                <w:color w:val="000000" w:themeColor="text1"/>
              </w:rPr>
            </w:pPr>
            <w:r w:rsidRPr="00435C5F">
              <w:rPr>
                <w:color w:val="000000" w:themeColor="text1"/>
              </w:rPr>
              <w:t>з річною</w:t>
            </w:r>
            <w:r w:rsidR="006C6303" w:rsidRPr="00435C5F">
              <w:rPr>
                <w:color w:val="000000" w:themeColor="text1"/>
              </w:rPr>
              <w:t xml:space="preserve"> періодичністю</w:t>
            </w:r>
            <w:r w:rsidRPr="00435C5F">
              <w:rPr>
                <w:color w:val="000000" w:themeColor="text1"/>
              </w:rPr>
              <w:t>:</w:t>
            </w:r>
          </w:p>
          <w:p w:rsidR="006C6303" w:rsidRPr="00435C5F" w:rsidRDefault="006C6303" w:rsidP="003B368E">
            <w:pPr>
              <w:pStyle w:val="af6"/>
              <w:tabs>
                <w:tab w:val="left" w:pos="993"/>
              </w:tabs>
              <w:ind w:left="28" w:right="0" w:firstLine="426"/>
              <w:jc w:val="both"/>
              <w:rPr>
                <w:b w:val="0"/>
                <w:color w:val="000000" w:themeColor="text1"/>
                <w:sz w:val="28"/>
                <w:szCs w:val="28"/>
                <w:lang w:eastAsia="uk-UA"/>
              </w:rPr>
            </w:pPr>
            <w:r w:rsidRPr="00435C5F">
              <w:rPr>
                <w:b w:val="0"/>
                <w:color w:val="000000" w:themeColor="text1"/>
                <w:sz w:val="28"/>
                <w:szCs w:val="28"/>
                <w:lang w:eastAsia="uk-UA"/>
              </w:rPr>
              <w:t>1) </w:t>
            </w:r>
            <w:r w:rsidR="00D675E2" w:rsidRPr="00435C5F">
              <w:rPr>
                <w:b w:val="0"/>
                <w:color w:val="000000" w:themeColor="text1"/>
                <w:sz w:val="28"/>
                <w:szCs w:val="28"/>
              </w:rPr>
              <w:t>обсяг капітальних інвестицій</w:t>
            </w:r>
            <w:r w:rsidRPr="00435C5F">
              <w:rPr>
                <w:b w:val="0"/>
                <w:color w:val="000000" w:themeColor="text1"/>
                <w:sz w:val="28"/>
                <w:szCs w:val="28"/>
                <w:lang w:eastAsia="uk-UA"/>
              </w:rPr>
              <w:t xml:space="preserve">: </w:t>
            </w:r>
          </w:p>
          <w:p w:rsidR="006C6303" w:rsidRPr="00435C5F" w:rsidRDefault="00D675E2" w:rsidP="003B368E">
            <w:pPr>
              <w:pStyle w:val="af6"/>
              <w:tabs>
                <w:tab w:val="left" w:pos="993"/>
              </w:tabs>
              <w:ind w:left="28" w:right="0" w:firstLine="426"/>
              <w:jc w:val="both"/>
              <w:rPr>
                <w:b w:val="0"/>
                <w:color w:val="000000" w:themeColor="text1"/>
                <w:sz w:val="28"/>
                <w:szCs w:val="28"/>
                <w:lang w:eastAsia="uk-UA"/>
              </w:rPr>
            </w:pPr>
            <w:r w:rsidRPr="00435C5F">
              <w:rPr>
                <w:b w:val="0"/>
                <w:color w:val="000000" w:themeColor="text1"/>
                <w:sz w:val="28"/>
                <w:szCs w:val="28"/>
                <w:lang w:eastAsia="uk-UA"/>
              </w:rPr>
              <w:t>- </w:t>
            </w:r>
            <w:r w:rsidR="006C6303" w:rsidRPr="00435C5F">
              <w:rPr>
                <w:b w:val="0"/>
                <w:color w:val="000000" w:themeColor="text1"/>
                <w:sz w:val="28"/>
                <w:szCs w:val="28"/>
                <w:lang w:eastAsia="uk-UA"/>
              </w:rPr>
              <w:t>за видами активів (матеріальні активи (житлові будинки; нежитлові будівлі; інженерні споруди; машини, обладнання та інвентар; транспортні засоби; земля; довгострокові біологічні активи рослинництва та тваринництва; інші матеріальні активи), нематеріальні активи (права на комерційні позначення, об’єкти промислової власності; авторське право та суміжні з ним права, програмне забезпечення та бази даних)</w:t>
            </w:r>
            <w:r w:rsidR="00741AF3" w:rsidRPr="00435C5F">
              <w:rPr>
                <w:b w:val="0"/>
                <w:color w:val="000000" w:themeColor="text1"/>
                <w:sz w:val="28"/>
                <w:szCs w:val="28"/>
                <w:lang w:eastAsia="uk-UA"/>
              </w:rPr>
              <w:t>;</w:t>
            </w:r>
          </w:p>
          <w:p w:rsidR="006C6303" w:rsidRPr="00435C5F" w:rsidRDefault="00D675E2" w:rsidP="003B368E">
            <w:pPr>
              <w:pStyle w:val="af6"/>
              <w:tabs>
                <w:tab w:val="left" w:pos="993"/>
              </w:tabs>
              <w:ind w:left="28" w:right="0" w:firstLine="426"/>
              <w:jc w:val="both"/>
              <w:rPr>
                <w:b w:val="0"/>
                <w:color w:val="000000" w:themeColor="text1"/>
                <w:sz w:val="28"/>
                <w:szCs w:val="28"/>
                <w:lang w:eastAsia="uk-UA"/>
              </w:rPr>
            </w:pPr>
            <w:r w:rsidRPr="00435C5F">
              <w:rPr>
                <w:b w:val="0"/>
                <w:color w:val="000000" w:themeColor="text1"/>
                <w:sz w:val="28"/>
                <w:szCs w:val="28"/>
                <w:lang w:eastAsia="uk-UA"/>
              </w:rPr>
              <w:t>- </w:t>
            </w:r>
            <w:r w:rsidR="006C6303" w:rsidRPr="00435C5F">
              <w:rPr>
                <w:b w:val="0"/>
                <w:color w:val="000000" w:themeColor="text1"/>
                <w:sz w:val="28"/>
                <w:szCs w:val="28"/>
                <w:lang w:eastAsia="uk-UA"/>
              </w:rPr>
              <w:t>за напрямами (витрати на: придбання та створення нових активів; придбання активів, які були у використанні; поліпшення, вдосконалення, реконструкцію, модернізацію; капітальний ремонт);</w:t>
            </w:r>
          </w:p>
          <w:p w:rsidR="006C6303" w:rsidRPr="00435C5F" w:rsidRDefault="00D675E2" w:rsidP="003B368E">
            <w:pPr>
              <w:pStyle w:val="af6"/>
              <w:tabs>
                <w:tab w:val="left" w:pos="993"/>
              </w:tabs>
              <w:ind w:left="28" w:right="0" w:firstLine="426"/>
              <w:jc w:val="both"/>
              <w:rPr>
                <w:b w:val="0"/>
                <w:color w:val="000000" w:themeColor="text1"/>
                <w:sz w:val="28"/>
                <w:szCs w:val="28"/>
                <w:lang w:eastAsia="uk-UA"/>
              </w:rPr>
            </w:pPr>
            <w:r w:rsidRPr="00435C5F">
              <w:rPr>
                <w:b w:val="0"/>
                <w:color w:val="000000" w:themeColor="text1"/>
                <w:sz w:val="28"/>
                <w:szCs w:val="28"/>
                <w:lang w:eastAsia="uk-UA"/>
              </w:rPr>
              <w:t>- </w:t>
            </w:r>
            <w:r w:rsidR="006C6303" w:rsidRPr="00435C5F">
              <w:rPr>
                <w:b w:val="0"/>
                <w:color w:val="000000" w:themeColor="text1"/>
                <w:sz w:val="28"/>
                <w:szCs w:val="28"/>
                <w:lang w:eastAsia="uk-UA"/>
              </w:rPr>
              <w:t>за видами економічної діяльності на рівні групи за КВЕД;</w:t>
            </w:r>
          </w:p>
          <w:p w:rsidR="00D675E2" w:rsidRPr="00435C5F" w:rsidRDefault="00D675E2" w:rsidP="00D675E2">
            <w:pPr>
              <w:tabs>
                <w:tab w:val="left" w:pos="1134"/>
              </w:tabs>
              <w:ind w:firstLine="431"/>
              <w:jc w:val="both"/>
              <w:rPr>
                <w:color w:val="000000" w:themeColor="text1"/>
              </w:rPr>
            </w:pPr>
            <w:r w:rsidRPr="00435C5F">
              <w:rPr>
                <w:color w:val="000000" w:themeColor="text1"/>
              </w:rPr>
              <w:t>- в цілому по Україні, за регіонами з використанням КАТОТТГ;</w:t>
            </w:r>
          </w:p>
          <w:p w:rsidR="00D675E2" w:rsidRPr="00435C5F" w:rsidRDefault="00D675E2" w:rsidP="00D675E2">
            <w:pPr>
              <w:tabs>
                <w:tab w:val="left" w:pos="1134"/>
              </w:tabs>
              <w:ind w:firstLine="431"/>
              <w:jc w:val="both"/>
              <w:rPr>
                <w:color w:val="000000" w:themeColor="text1"/>
              </w:rPr>
            </w:pPr>
            <w:r w:rsidRPr="00435C5F">
              <w:rPr>
                <w:color w:val="000000" w:themeColor="text1"/>
              </w:rPr>
              <w:t>2) обсяг капітальних інвестицій на одну особу постійного населення – в цілому по Україні та за регіонами.</w:t>
            </w:r>
          </w:p>
          <w:p w:rsidR="006C6303" w:rsidRPr="00435C5F" w:rsidRDefault="006C6303" w:rsidP="00D675E2">
            <w:pPr>
              <w:pStyle w:val="af6"/>
              <w:tabs>
                <w:tab w:val="left" w:pos="993"/>
              </w:tabs>
              <w:ind w:left="28" w:right="0" w:firstLine="426"/>
              <w:jc w:val="both"/>
              <w:rPr>
                <w:color w:val="000000" w:themeColor="text1"/>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S.3.5. Статистична одиниця</w:t>
            </w:r>
          </w:p>
        </w:tc>
        <w:tc>
          <w:tcPr>
            <w:tcW w:w="9497" w:type="dxa"/>
            <w:shd w:val="clear" w:color="auto" w:fill="auto"/>
          </w:tcPr>
          <w:p w:rsidR="00250FAA" w:rsidRPr="00435C5F" w:rsidRDefault="004D6B6D" w:rsidP="00413305">
            <w:pPr>
              <w:tabs>
                <w:tab w:val="left" w:pos="1134"/>
              </w:tabs>
              <w:ind w:firstLine="431"/>
              <w:jc w:val="both"/>
              <w:rPr>
                <w:color w:val="000000" w:themeColor="text1"/>
              </w:rPr>
            </w:pPr>
            <w:r w:rsidRPr="00435C5F">
              <w:rPr>
                <w:color w:val="000000" w:themeColor="text1"/>
              </w:rPr>
              <w:t>Одиницею статистичного спостереження є юридична особа</w:t>
            </w:r>
            <w:r w:rsidR="009C7ECD" w:rsidRPr="00435C5F">
              <w:rPr>
                <w:color w:val="000000" w:themeColor="text1"/>
              </w:rPr>
              <w:t>,</w:t>
            </w:r>
            <w:r w:rsidRPr="00435C5F">
              <w:rPr>
                <w:color w:val="000000" w:themeColor="text1"/>
              </w:rPr>
              <w:t xml:space="preserve"> </w:t>
            </w:r>
            <w:r w:rsidR="009C7ECD" w:rsidRPr="00435C5F">
              <w:rPr>
                <w:color w:val="000000" w:themeColor="text1"/>
              </w:rPr>
              <w:t xml:space="preserve">ФОП, фізична особа. </w:t>
            </w:r>
          </w:p>
          <w:p w:rsidR="00F71006" w:rsidRPr="00435C5F" w:rsidRDefault="004739BB" w:rsidP="00413305">
            <w:pPr>
              <w:tabs>
                <w:tab w:val="left" w:pos="1134"/>
              </w:tabs>
              <w:ind w:firstLine="431"/>
              <w:jc w:val="both"/>
            </w:pPr>
            <w:r w:rsidRPr="00435C5F">
              <w:t>Для формування генеральної сукупності та сукупності одиниць, що вивчається, застосовується статистична одиниця – підприємство.</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S.3.6. Статистична сукупність</w:t>
            </w:r>
          </w:p>
        </w:tc>
        <w:tc>
          <w:tcPr>
            <w:tcW w:w="9497" w:type="dxa"/>
            <w:shd w:val="clear" w:color="auto" w:fill="auto"/>
          </w:tcPr>
          <w:p w:rsidR="00ED31EE" w:rsidRPr="00435C5F" w:rsidRDefault="00B76830" w:rsidP="00413305">
            <w:pPr>
              <w:ind w:firstLine="431"/>
              <w:jc w:val="both"/>
              <w:rPr>
                <w:kern w:val="2"/>
              </w:rPr>
            </w:pPr>
            <w:r w:rsidRPr="00435C5F">
              <w:rPr>
                <w:kern w:val="2"/>
              </w:rPr>
              <w:t>Сукупність одиниць</w:t>
            </w:r>
            <w:r w:rsidR="008C5D79" w:rsidRPr="00435C5F">
              <w:rPr>
                <w:kern w:val="2"/>
              </w:rPr>
              <w:t xml:space="preserve"> ДСС</w:t>
            </w:r>
            <w:r w:rsidRPr="00435C5F">
              <w:rPr>
                <w:kern w:val="2"/>
              </w:rPr>
              <w:t>, що вивчається, формується н</w:t>
            </w:r>
            <w:r w:rsidR="00ED31EE" w:rsidRPr="00435C5F">
              <w:rPr>
                <w:kern w:val="2"/>
              </w:rPr>
              <w:t>а основі генеральної сукупності</w:t>
            </w:r>
            <w:r w:rsidR="00E43100" w:rsidRPr="00435C5F">
              <w:rPr>
                <w:kern w:val="2"/>
              </w:rPr>
              <w:t xml:space="preserve"> </w:t>
            </w:r>
            <w:r w:rsidR="00E43100" w:rsidRPr="00435C5F">
              <w:rPr>
                <w:rFonts w:eastAsiaTheme="minorHAnsi"/>
                <w:lang w:eastAsia="en-US"/>
              </w:rPr>
              <w:t xml:space="preserve">(відповідає сектору охоплення в частині юридичних осіб, описаному в пункті </w:t>
            </w:r>
            <w:r w:rsidR="00E43100" w:rsidRPr="00435C5F">
              <w:t>S.3.3)</w:t>
            </w:r>
            <w:r w:rsidRPr="00435C5F">
              <w:rPr>
                <w:kern w:val="2"/>
              </w:rPr>
              <w:t>,</w:t>
            </w:r>
            <w:r w:rsidR="00ED31EE" w:rsidRPr="00435C5F">
              <w:rPr>
                <w:kern w:val="2"/>
              </w:rPr>
              <w:t xml:space="preserve"> </w:t>
            </w:r>
            <w:r w:rsidRPr="00435C5F">
              <w:rPr>
                <w:kern w:val="2"/>
              </w:rPr>
              <w:t>та</w:t>
            </w:r>
            <w:r w:rsidR="00ED31EE" w:rsidRPr="00435C5F">
              <w:rPr>
                <w:kern w:val="2"/>
              </w:rPr>
              <w:t xml:space="preserve"> </w:t>
            </w:r>
            <w:r w:rsidR="00ED31EE" w:rsidRPr="00435C5F">
              <w:rPr>
                <w:color w:val="000000"/>
              </w:rPr>
              <w:t xml:space="preserve">розподіляється </w:t>
            </w:r>
            <w:r w:rsidR="00ED31EE" w:rsidRPr="00435C5F">
              <w:rPr>
                <w:kern w:val="2"/>
              </w:rPr>
              <w:t>на:</w:t>
            </w:r>
          </w:p>
          <w:p w:rsidR="00D2595E" w:rsidRPr="00435C5F" w:rsidRDefault="00D2595E" w:rsidP="00413305">
            <w:pPr>
              <w:ind w:firstLine="431"/>
              <w:jc w:val="both"/>
              <w:rPr>
                <w:kern w:val="2"/>
              </w:rPr>
            </w:pPr>
            <w:r w:rsidRPr="00435C5F">
              <w:rPr>
                <w:kern w:val="2"/>
              </w:rPr>
              <w:t>с</w:t>
            </w:r>
            <w:r w:rsidRPr="00435C5F">
              <w:t xml:space="preserve">укупність одиниць, </w:t>
            </w:r>
            <w:r w:rsidRPr="00435C5F">
              <w:rPr>
                <w:color w:val="000000"/>
              </w:rPr>
              <w:t>що вивчається</w:t>
            </w:r>
            <w:r w:rsidRPr="00435C5F">
              <w:t xml:space="preserve"> </w:t>
            </w:r>
            <w:r w:rsidRPr="00435C5F">
              <w:rPr>
                <w:bCs/>
              </w:rPr>
              <w:t xml:space="preserve">у частині фінансових і бюджетних установ, </w:t>
            </w:r>
            <w:r w:rsidRPr="00435C5F">
              <w:t xml:space="preserve">неприбуткових організацій за формою </w:t>
            </w:r>
            <w:r w:rsidRPr="00435C5F">
              <w:rPr>
                <w:bCs/>
              </w:rPr>
              <w:t>№ 2-ОЗ ІНВ (річна)</w:t>
            </w:r>
            <w:r w:rsidR="00E43100" w:rsidRPr="00435C5F">
              <w:rPr>
                <w:bCs/>
              </w:rPr>
              <w:t xml:space="preserve"> </w:t>
            </w:r>
            <w:r w:rsidR="00E43100" w:rsidRPr="00435C5F">
              <w:t xml:space="preserve">"Звіт про наявність і рух необоротних активів, амортизацію та капітальні інвестиції" (далі – форма </w:t>
            </w:r>
            <w:r w:rsidR="00E43100" w:rsidRPr="00435C5F">
              <w:rPr>
                <w:bCs/>
              </w:rPr>
              <w:t>№ 2-ОЗ ІНВ (річна))</w:t>
            </w:r>
            <w:r w:rsidRPr="00435C5F">
              <w:rPr>
                <w:bCs/>
              </w:rPr>
              <w:t>;</w:t>
            </w:r>
          </w:p>
          <w:p w:rsidR="00ED31EE" w:rsidRPr="00435C5F" w:rsidRDefault="00D2595E" w:rsidP="00413305">
            <w:pPr>
              <w:ind w:firstLine="431"/>
              <w:jc w:val="both"/>
            </w:pPr>
            <w:r w:rsidRPr="00435C5F">
              <w:t>сукупність респондентів у межах ДСС "Структурні зміни в економіці України та її регіонів", форму</w:t>
            </w:r>
            <w:r w:rsidR="00E43100" w:rsidRPr="00435C5F">
              <w:t>є</w:t>
            </w:r>
            <w:r w:rsidRPr="00435C5F">
              <w:t>ться згідно з описом, наведеним у розділі V Методологічних положень державного статистичного спостереження "Структурні зміни в економіці України та її регіонів" (</w:t>
            </w:r>
            <w:r w:rsidR="00ED31EE" w:rsidRPr="00435C5F">
              <w:rPr>
                <w:kern w:val="2"/>
              </w:rPr>
              <w:t>с</w:t>
            </w:r>
            <w:r w:rsidR="00ED31EE" w:rsidRPr="00435C5F">
              <w:t xml:space="preserve">укупність одиниць, </w:t>
            </w:r>
            <w:r w:rsidR="00ED31EE" w:rsidRPr="00435C5F">
              <w:rPr>
                <w:color w:val="000000"/>
              </w:rPr>
              <w:t>що вивчається</w:t>
            </w:r>
            <w:r w:rsidR="00ED31EE" w:rsidRPr="00435C5F">
              <w:t xml:space="preserve"> на суцільній основі за формою № 1-підприємництво (річна)</w:t>
            </w:r>
            <w:r w:rsidR="00E43100" w:rsidRPr="00435C5F">
              <w:t xml:space="preserve"> "Структурне обстеження підприємства" (далі – форма № 1-підприємництво (річна))</w:t>
            </w:r>
            <w:r w:rsidR="00ED31EE" w:rsidRPr="00435C5F">
              <w:t>;</w:t>
            </w:r>
            <w:r w:rsidR="008C5D79" w:rsidRPr="00435C5F">
              <w:t xml:space="preserve"> </w:t>
            </w:r>
            <w:r w:rsidR="00ED31EE" w:rsidRPr="00435C5F">
              <w:rPr>
                <w:kern w:val="2"/>
              </w:rPr>
              <w:t>с</w:t>
            </w:r>
            <w:r w:rsidR="00ED31EE" w:rsidRPr="00435C5F">
              <w:t xml:space="preserve">укупність одиниць, </w:t>
            </w:r>
            <w:r w:rsidR="00ED31EE" w:rsidRPr="00435C5F">
              <w:rPr>
                <w:color w:val="000000"/>
              </w:rPr>
              <w:t>що вивчається</w:t>
            </w:r>
            <w:r w:rsidR="00ED31EE" w:rsidRPr="00435C5F">
              <w:t xml:space="preserve"> на вибірковій основі (основа вибірки) за формою № 2-підприємництво</w:t>
            </w:r>
            <w:r w:rsidR="00E43100" w:rsidRPr="00435C5F">
              <w:t xml:space="preserve"> (річна) "Структурне обстеження підприємства" (далі – форма № 2-підприємництво </w:t>
            </w:r>
            <w:r w:rsidR="00ED31EE" w:rsidRPr="00435C5F">
              <w:t>(річна)</w:t>
            </w:r>
            <w:r w:rsidRPr="00435C5F">
              <w:t>);</w:t>
            </w:r>
          </w:p>
          <w:p w:rsidR="00D2595E" w:rsidRPr="00435C5F" w:rsidRDefault="00D2595E" w:rsidP="00413305">
            <w:pPr>
              <w:autoSpaceDE w:val="0"/>
              <w:ind w:firstLine="431"/>
              <w:jc w:val="both"/>
            </w:pPr>
            <w:r w:rsidRPr="00435C5F">
              <w:rPr>
                <w:kern w:val="2"/>
              </w:rPr>
              <w:t>с</w:t>
            </w:r>
            <w:r w:rsidRPr="00435C5F">
              <w:t xml:space="preserve">укупність одиниць, </w:t>
            </w:r>
            <w:r w:rsidRPr="00435C5F">
              <w:rPr>
                <w:color w:val="000000"/>
              </w:rPr>
              <w:t>що вивчається</w:t>
            </w:r>
            <w:r w:rsidRPr="00435C5F">
              <w:t xml:space="preserve"> за формою</w:t>
            </w:r>
            <w:r w:rsidRPr="00435C5F">
              <w:rPr>
                <w:bCs/>
              </w:rPr>
              <w:t xml:space="preserve"> № 2-інвестиції (квартальна</w:t>
            </w:r>
            <w:r w:rsidRPr="00435C5F">
              <w:t>)</w:t>
            </w:r>
            <w:r w:rsidR="00E43100" w:rsidRPr="00435C5F">
              <w:t xml:space="preserve"> "Звіт про капітальні інвестиції" (далі – форма № </w:t>
            </w:r>
            <w:r w:rsidR="00E43100" w:rsidRPr="00435C5F">
              <w:rPr>
                <w:bCs/>
              </w:rPr>
              <w:t>2-інвестиції (квартальна</w:t>
            </w:r>
            <w:r w:rsidR="00E43100" w:rsidRPr="00435C5F">
              <w:t>))</w:t>
            </w:r>
            <w:r w:rsidR="00761761" w:rsidRPr="00435C5F">
              <w:t>.</w:t>
            </w:r>
            <w:r w:rsidRPr="00435C5F">
              <w:t xml:space="preserve"> </w:t>
            </w:r>
          </w:p>
          <w:p w:rsidR="0025451A" w:rsidRPr="00435C5F" w:rsidRDefault="00ED31EE" w:rsidP="00413305">
            <w:pPr>
              <w:ind w:firstLine="431"/>
              <w:jc w:val="both"/>
            </w:pPr>
            <w:r w:rsidRPr="00435C5F">
              <w:t xml:space="preserve">До сукупності одиниць, </w:t>
            </w:r>
            <w:r w:rsidRPr="00435C5F">
              <w:rPr>
                <w:color w:val="000000"/>
              </w:rPr>
              <w:t>що вивчається</w:t>
            </w:r>
            <w:r w:rsidR="0025451A" w:rsidRPr="00435C5F">
              <w:rPr>
                <w:color w:val="000000"/>
              </w:rPr>
              <w:t>,</w:t>
            </w:r>
            <w:r w:rsidRPr="00435C5F">
              <w:t xml:space="preserve"> </w:t>
            </w:r>
            <w:r w:rsidR="0025451A" w:rsidRPr="00435C5F">
              <w:t xml:space="preserve">у частині фінансових і бюджетних установ та неприбуткових організацій, </w:t>
            </w:r>
            <w:r w:rsidRPr="00435C5F">
              <w:t>уключаються</w:t>
            </w:r>
            <w:r w:rsidR="00B76830" w:rsidRPr="00435C5F">
              <w:t xml:space="preserve"> підприємства</w:t>
            </w:r>
            <w:r w:rsidR="00930682" w:rsidRPr="00435C5F">
              <w:t>,</w:t>
            </w:r>
            <w:r w:rsidR="0025451A" w:rsidRPr="00435C5F">
              <w:rPr>
                <w:spacing w:val="-1"/>
              </w:rPr>
              <w:t xml:space="preserve"> які:</w:t>
            </w:r>
            <w:r w:rsidR="0025451A" w:rsidRPr="00435C5F">
              <w:t xml:space="preserve"> </w:t>
            </w:r>
          </w:p>
          <w:p w:rsidR="0025451A" w:rsidRPr="00435C5F" w:rsidRDefault="0025451A" w:rsidP="00413305">
            <w:pPr>
              <w:ind w:firstLine="431"/>
              <w:jc w:val="both"/>
            </w:pPr>
            <w:r w:rsidRPr="00435C5F">
              <w:t>1) за інституційним сектором економіки відповідно до КІСЕ належать до сектору S.12 "Фінансові корпорації";</w:t>
            </w:r>
          </w:p>
          <w:p w:rsidR="0025451A" w:rsidRPr="00435C5F" w:rsidRDefault="0025451A" w:rsidP="00413305">
            <w:pPr>
              <w:ind w:firstLine="431"/>
              <w:jc w:val="both"/>
            </w:pPr>
            <w:r w:rsidRPr="00435C5F">
              <w:t>мають основний вид економічної діяльності з кодами 64.11 "Діяльність центрального банку", 64.19 "Інші види грошового посередництва" (які мають у назві слово "банк"), 65 "Страхування, перестрахування та недержавне пенсійне забезпечення, крім обов’язкового соціального страхування" за КВЕД;</w:t>
            </w:r>
          </w:p>
          <w:p w:rsidR="0025451A" w:rsidRPr="00435C5F" w:rsidRDefault="0025451A" w:rsidP="00413305">
            <w:pPr>
              <w:ind w:firstLine="431"/>
              <w:jc w:val="both"/>
            </w:pPr>
            <w:r w:rsidRPr="00435C5F">
              <w:lastRenderedPageBreak/>
              <w:t>мають середню кількість працівників 20 осіб і більше та обсяг капітальних інвестицій більше нуля за</w:t>
            </w:r>
            <w:r w:rsidR="008C5D79" w:rsidRPr="00435C5F">
              <w:t xml:space="preserve"> попередній рік</w:t>
            </w:r>
            <w:r w:rsidRPr="00435C5F">
              <w:t xml:space="preserve"> та за І / ІІ / ІІІ квартали </w:t>
            </w:r>
            <w:r w:rsidR="008C5D79" w:rsidRPr="00435C5F">
              <w:t xml:space="preserve">звітного </w:t>
            </w:r>
            <w:r w:rsidRPr="00435C5F">
              <w:t>року;</w:t>
            </w:r>
          </w:p>
          <w:p w:rsidR="0025451A" w:rsidRPr="00435C5F" w:rsidRDefault="0025451A" w:rsidP="00413305">
            <w:pPr>
              <w:ind w:firstLine="431"/>
              <w:jc w:val="both"/>
            </w:pPr>
            <w:bookmarkStart w:id="1" w:name="_Hlk83713747"/>
            <w:r w:rsidRPr="00435C5F">
              <w:t xml:space="preserve">2) за інституційними секторами економіки відповідно до КІСЕ належать до секторів S.11 "Нефінансові корпорації", </w:t>
            </w:r>
            <w:bookmarkStart w:id="2" w:name="_Hlk82094618"/>
            <w:r w:rsidRPr="00435C5F">
              <w:t xml:space="preserve">S.15 </w:t>
            </w:r>
            <w:bookmarkEnd w:id="2"/>
            <w:r w:rsidRPr="00435C5F">
              <w:t>"Некомерційні організації, що обслуговують домашні господарства";</w:t>
            </w:r>
          </w:p>
          <w:p w:rsidR="0025451A" w:rsidRPr="00435C5F" w:rsidRDefault="0025451A" w:rsidP="00413305">
            <w:pPr>
              <w:ind w:firstLine="431"/>
              <w:jc w:val="both"/>
              <w:rPr>
                <w:strike/>
              </w:rPr>
            </w:pPr>
            <w:bookmarkStart w:id="3" w:name="_Hlk83713658"/>
            <w:r w:rsidRPr="00435C5F">
              <w:t xml:space="preserve">мають коди 810–820, 825, 830, 840, 845 за ОПФГ, середню кількість працівників 20 осіб і більше та обсяг капітальних інвестицій більше нуля за </w:t>
            </w:r>
            <w:r w:rsidR="008C5D79" w:rsidRPr="00435C5F">
              <w:t xml:space="preserve">попередній рік </w:t>
            </w:r>
            <w:r w:rsidRPr="00435C5F">
              <w:t xml:space="preserve">та за І / ІІ / ІІІ квартали </w:t>
            </w:r>
            <w:r w:rsidR="008C5D79" w:rsidRPr="00435C5F">
              <w:t>звітного року</w:t>
            </w:r>
            <w:r w:rsidRPr="00435C5F">
              <w:t xml:space="preserve">; </w:t>
            </w:r>
          </w:p>
          <w:bookmarkEnd w:id="1"/>
          <w:bookmarkEnd w:id="3"/>
          <w:p w:rsidR="0025451A" w:rsidRPr="00435C5F" w:rsidRDefault="0025451A" w:rsidP="00413305">
            <w:pPr>
              <w:ind w:firstLine="431"/>
              <w:jc w:val="both"/>
            </w:pPr>
            <w:r w:rsidRPr="00435C5F">
              <w:t xml:space="preserve">3) за інституційним сектором економіки відповідно до КІСЕ належать до сектору S.13 "Сектор загального державного управління"; </w:t>
            </w:r>
          </w:p>
          <w:p w:rsidR="0025451A" w:rsidRPr="00435C5F" w:rsidRDefault="0025451A" w:rsidP="00413305">
            <w:pPr>
              <w:ind w:firstLine="431"/>
              <w:jc w:val="both"/>
              <w:rPr>
                <w:iCs/>
              </w:rPr>
            </w:pPr>
            <w:r w:rsidRPr="00435C5F">
              <w:t xml:space="preserve">мають середню кількість працівників за </w:t>
            </w:r>
            <w:r w:rsidR="008C5D79" w:rsidRPr="00435C5F">
              <w:t xml:space="preserve">попередній рік </w:t>
            </w:r>
            <w:r w:rsidRPr="00435C5F">
              <w:t xml:space="preserve">20 осіб і більше та обсяг капітальних інвестицій більше нуля за </w:t>
            </w:r>
            <w:r w:rsidR="008C5D79" w:rsidRPr="00435C5F">
              <w:t xml:space="preserve">попередній рік </w:t>
            </w:r>
            <w:r w:rsidRPr="00435C5F">
              <w:t xml:space="preserve">та за І / ІІ / ІІІ квартали </w:t>
            </w:r>
            <w:r w:rsidR="008C5D79" w:rsidRPr="00435C5F">
              <w:t>звітного року</w:t>
            </w:r>
            <w:r w:rsidRPr="00435C5F">
              <w:rPr>
                <w:iCs/>
              </w:rPr>
              <w:t>;</w:t>
            </w:r>
          </w:p>
          <w:p w:rsidR="0025451A" w:rsidRPr="00435C5F" w:rsidRDefault="0025451A" w:rsidP="00413305">
            <w:pPr>
              <w:ind w:right="-144" w:firstLine="431"/>
            </w:pPr>
            <w:r w:rsidRPr="00435C5F">
              <w:t xml:space="preserve">мали обсяг капітальних інвестицій більше нуля за І / ІІ / ІІІ квартали </w:t>
            </w:r>
            <w:r w:rsidR="008C5D79" w:rsidRPr="00435C5F">
              <w:t>звітного року</w:t>
            </w:r>
            <w:r w:rsidRPr="00435C5F">
              <w:t>;</w:t>
            </w:r>
          </w:p>
          <w:p w:rsidR="00E43100" w:rsidRPr="00435C5F" w:rsidRDefault="0025451A" w:rsidP="00413305">
            <w:pPr>
              <w:ind w:firstLine="431"/>
              <w:jc w:val="both"/>
              <w:rPr>
                <w:bCs/>
              </w:rPr>
            </w:pPr>
            <w:r w:rsidRPr="00435C5F">
              <w:t xml:space="preserve">за даними ДП "ПРОЗОРРО" здійснили публічні закупівлі в </w:t>
            </w:r>
            <w:r w:rsidR="008C5D79" w:rsidRPr="00435C5F">
              <w:t xml:space="preserve">звітному році за </w:t>
            </w:r>
            <w:r w:rsidRPr="00435C5F">
              <w:t>окремими</w:t>
            </w:r>
            <w:r w:rsidRPr="00435C5F">
              <w:rPr>
                <w:bCs/>
              </w:rPr>
              <w:t xml:space="preserve"> видами продукції та послуг</w:t>
            </w:r>
            <w:r w:rsidR="00E43100" w:rsidRPr="00435C5F">
              <w:rPr>
                <w:bCs/>
              </w:rPr>
              <w:t>;</w:t>
            </w:r>
          </w:p>
          <w:p w:rsidR="005C382F" w:rsidRPr="00435C5F" w:rsidRDefault="0025451A" w:rsidP="00413305">
            <w:pPr>
              <w:ind w:firstLine="431"/>
              <w:jc w:val="both"/>
            </w:pPr>
            <w:r w:rsidRPr="00435C5F">
              <w:t xml:space="preserve">містяться в Єдиному реєстрі розпорядників та одержувачів бюджетних коштів станом на 01 листопада </w:t>
            </w:r>
            <w:r w:rsidR="008C5D79" w:rsidRPr="00435C5F">
              <w:t>звітного року</w:t>
            </w:r>
            <w:r w:rsidRPr="00435C5F">
              <w:t xml:space="preserve">, мають середню кількість працівників за </w:t>
            </w:r>
            <w:r w:rsidR="008C5D79" w:rsidRPr="00435C5F">
              <w:t xml:space="preserve">попередній рік </w:t>
            </w:r>
            <w:r w:rsidRPr="00435C5F">
              <w:t xml:space="preserve">20 осіб і більше та/або обсяг капітальних інвестицій більше нуля за </w:t>
            </w:r>
            <w:r w:rsidR="0032599F" w:rsidRPr="00435C5F">
              <w:t xml:space="preserve">попередній рік </w:t>
            </w:r>
            <w:r w:rsidRPr="00435C5F">
              <w:t xml:space="preserve">та/або І / ІІ / ІІІ квартали </w:t>
            </w:r>
            <w:r w:rsidR="0032599F" w:rsidRPr="00435C5F">
              <w:t>звітного року.</w:t>
            </w:r>
          </w:p>
          <w:p w:rsidR="0032599F" w:rsidRPr="00435C5F" w:rsidRDefault="0032599F" w:rsidP="00413305">
            <w:pPr>
              <w:ind w:firstLine="431"/>
              <w:jc w:val="both"/>
              <w:rPr>
                <w:bCs/>
              </w:rPr>
            </w:pPr>
            <w:r w:rsidRPr="00435C5F">
              <w:t xml:space="preserve">На основі сукупності одиниць статистичного спостереження, що вивчається за звітний рік, формується сукупність одиниць статистичного спостереження, що вивчається за квартали року, </w:t>
            </w:r>
            <w:r w:rsidRPr="00435C5F">
              <w:rPr>
                <w:rFonts w:eastAsiaTheme="minorHAnsi"/>
                <w:lang w:eastAsia="en-US"/>
              </w:rPr>
              <w:t>наступного за звітним</w:t>
            </w:r>
            <w:r w:rsidRPr="00435C5F">
              <w:t xml:space="preserve">, </w:t>
            </w:r>
            <w:r w:rsidRPr="00435C5F">
              <w:rPr>
                <w:bCs/>
              </w:rPr>
              <w:t>шляхом відбору</w:t>
            </w:r>
            <w:r w:rsidRPr="00435C5F">
              <w:t xml:space="preserve"> </w:t>
            </w:r>
            <w:r w:rsidRPr="00435C5F">
              <w:rPr>
                <w:bCs/>
              </w:rPr>
              <w:t>одиниць:</w:t>
            </w:r>
          </w:p>
          <w:p w:rsidR="0032599F" w:rsidRPr="00435C5F" w:rsidRDefault="0032599F" w:rsidP="00413305">
            <w:pPr>
              <w:ind w:firstLine="431"/>
              <w:jc w:val="both"/>
              <w:rPr>
                <w:bCs/>
                <w:i/>
              </w:rPr>
            </w:pPr>
            <w:r w:rsidRPr="00435C5F">
              <w:rPr>
                <w:bCs/>
              </w:rPr>
              <w:t xml:space="preserve">обсяг капітальних інвестицій яких забезпечує не менше як 80% від загального обсягу капітальних інвестицій за певним видом економічної </w:t>
            </w:r>
            <w:r w:rsidRPr="00435C5F">
              <w:rPr>
                <w:bCs/>
              </w:rPr>
              <w:lastRenderedPageBreak/>
              <w:t xml:space="preserve">діяльності на рівні розділу КВЕД по регіону за попередній рік. Якщо ця межа недосягнута, у відповідних регіонах додатково відбираються одиниці (після їх ранжування за обсягом капітальних інвестицій за </w:t>
            </w:r>
            <w:r w:rsidR="00930682" w:rsidRPr="00435C5F">
              <w:t>попередній</w:t>
            </w:r>
            <w:r w:rsidR="00930682" w:rsidRPr="00435C5F">
              <w:rPr>
                <w:bCs/>
              </w:rPr>
              <w:t xml:space="preserve"> </w:t>
            </w:r>
            <w:r w:rsidRPr="00435C5F">
              <w:rPr>
                <w:bCs/>
              </w:rPr>
              <w:t xml:space="preserve">рік від більшого до меншого) для досягнення встановленої межі. </w:t>
            </w:r>
          </w:p>
          <w:p w:rsidR="0032599F" w:rsidRPr="00435C5F" w:rsidRDefault="0032599F" w:rsidP="00413305">
            <w:pPr>
              <w:ind w:firstLine="431"/>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S.3.7. Відповідна область</w:t>
            </w:r>
          </w:p>
        </w:tc>
        <w:tc>
          <w:tcPr>
            <w:tcW w:w="9497" w:type="dxa"/>
            <w:shd w:val="clear" w:color="auto" w:fill="auto"/>
          </w:tcPr>
          <w:p w:rsidR="00A067D0" w:rsidRPr="00435C5F" w:rsidRDefault="00D66E58" w:rsidP="00A067D0">
            <w:pPr>
              <w:widowControl w:val="0"/>
              <w:autoSpaceDE w:val="0"/>
              <w:autoSpaceDN w:val="0"/>
              <w:adjustRightInd w:val="0"/>
              <w:ind w:firstLine="431"/>
              <w:jc w:val="both"/>
              <w:rPr>
                <w:bCs/>
              </w:rPr>
            </w:pPr>
            <w:r w:rsidRPr="00435C5F">
              <w:rPr>
                <w:spacing w:val="-2"/>
                <w:lang w:eastAsia="en-US"/>
              </w:rPr>
              <w:t>Результати ДСС формуються в цілому по Україні</w:t>
            </w:r>
            <w:r w:rsidR="00A067D0" w:rsidRPr="00435C5F">
              <w:rPr>
                <w:spacing w:val="-2"/>
                <w:lang w:eastAsia="en-US"/>
              </w:rPr>
              <w:t>,</w:t>
            </w:r>
            <w:r w:rsidR="00ED50F7" w:rsidRPr="00435C5F">
              <w:t xml:space="preserve"> </w:t>
            </w:r>
            <w:r w:rsidR="00A067D0" w:rsidRPr="00435C5F">
              <w:rPr>
                <w:spacing w:val="-2"/>
                <w:lang w:eastAsia="en-US"/>
              </w:rPr>
              <w:t>за</w:t>
            </w:r>
            <w:r w:rsidR="00A067D0" w:rsidRPr="00435C5F">
              <w:t xml:space="preserve"> регіонами</w:t>
            </w:r>
            <w:r w:rsidR="00AF4E84" w:rsidRPr="00435C5F">
              <w:t xml:space="preserve"> (</w:t>
            </w:r>
            <w:r w:rsidRPr="00435C5F">
              <w:rPr>
                <w:bCs/>
              </w:rPr>
              <w:t>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0032599F" w:rsidRPr="00435C5F">
              <w:rPr>
                <w:bCs/>
              </w:rPr>
              <w:t xml:space="preserve"> </w:t>
            </w:r>
            <w:r w:rsidR="0032599F" w:rsidRPr="00435C5F">
              <w:rPr>
                <w:bCs/>
                <w:spacing w:val="-2"/>
              </w:rPr>
              <w:t xml:space="preserve">(з 2014 по 2021 </w:t>
            </w:r>
            <w:r w:rsidR="00352A2E" w:rsidRPr="00435C5F">
              <w:rPr>
                <w:bCs/>
                <w:spacing w:val="-2"/>
              </w:rPr>
              <w:t>роки</w:t>
            </w:r>
            <w:r w:rsidR="0032599F" w:rsidRPr="00435C5F">
              <w:rPr>
                <w:bCs/>
                <w:spacing w:val="-2"/>
              </w:rPr>
              <w:t>)</w:t>
            </w:r>
            <w:r w:rsidRPr="00435C5F">
              <w:rPr>
                <w:bCs/>
              </w:rPr>
              <w:t>; без урахування тимчасово окупованих російською федерацією територій та частини територій, на яких ведуться (велися) бойові дії</w:t>
            </w:r>
            <w:r w:rsidR="00930682" w:rsidRPr="00435C5F">
              <w:rPr>
                <w:bCs/>
              </w:rPr>
              <w:t xml:space="preserve"> </w:t>
            </w:r>
            <w:r w:rsidR="00E51EB2" w:rsidRPr="00435C5F">
              <w:rPr>
                <w:bCs/>
              </w:rPr>
              <w:t>(з 2022 року)</w:t>
            </w:r>
            <w:r w:rsidR="00AF4E84" w:rsidRPr="00435C5F">
              <w:rPr>
                <w:bCs/>
              </w:rPr>
              <w:t>)</w:t>
            </w:r>
            <w:r w:rsidRPr="00435C5F">
              <w:rPr>
                <w:bCs/>
              </w:rPr>
              <w:t>.</w:t>
            </w:r>
            <w:r w:rsidR="00B62355" w:rsidRPr="00435C5F">
              <w:rPr>
                <w:bCs/>
              </w:rPr>
              <w:t xml:space="preserve"> </w:t>
            </w:r>
            <w:r w:rsidR="0025451A" w:rsidRPr="00435C5F">
              <w:rPr>
                <w:bCs/>
              </w:rPr>
              <w:t>Обсяг капітальних інвестицій</w:t>
            </w:r>
            <w:r w:rsidR="00B308BC" w:rsidRPr="00435C5F">
              <w:rPr>
                <w:bCs/>
              </w:rPr>
              <w:t xml:space="preserve"> форму</w:t>
            </w:r>
            <w:r w:rsidR="0025451A" w:rsidRPr="00435C5F">
              <w:rPr>
                <w:bCs/>
              </w:rPr>
              <w:t>є</w:t>
            </w:r>
            <w:r w:rsidR="00B308BC" w:rsidRPr="00435C5F">
              <w:rPr>
                <w:bCs/>
              </w:rPr>
              <w:t>ться по районах</w:t>
            </w:r>
            <w:r w:rsidR="0025451A" w:rsidRPr="00435C5F">
              <w:rPr>
                <w:bCs/>
              </w:rPr>
              <w:t>.</w:t>
            </w:r>
            <w:r w:rsidR="00B308BC" w:rsidRPr="00435C5F">
              <w:rPr>
                <w:bCs/>
              </w:rPr>
              <w:t xml:space="preserve"> </w:t>
            </w:r>
          </w:p>
          <w:p w:rsidR="00190391" w:rsidRPr="00435C5F" w:rsidRDefault="00190391" w:rsidP="00A067D0">
            <w:pPr>
              <w:widowControl w:val="0"/>
              <w:autoSpaceDE w:val="0"/>
              <w:autoSpaceDN w:val="0"/>
              <w:adjustRightInd w:val="0"/>
              <w:ind w:firstLine="431"/>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 xml:space="preserve">S.3.8. Часове </w:t>
            </w:r>
            <w:r w:rsidR="00DE4964" w:rsidRPr="00435C5F">
              <w:t>охоплення</w:t>
            </w:r>
          </w:p>
        </w:tc>
        <w:tc>
          <w:tcPr>
            <w:tcW w:w="9497" w:type="dxa"/>
            <w:shd w:val="clear" w:color="auto" w:fill="auto"/>
          </w:tcPr>
          <w:p w:rsidR="00755505" w:rsidRPr="00435C5F" w:rsidRDefault="0011571A" w:rsidP="009A71FA">
            <w:pPr>
              <w:widowControl w:val="0"/>
              <w:autoSpaceDE w:val="0"/>
              <w:autoSpaceDN w:val="0"/>
              <w:adjustRightInd w:val="0"/>
              <w:ind w:firstLine="431"/>
              <w:jc w:val="both"/>
              <w:rPr>
                <w:bCs/>
              </w:rPr>
            </w:pPr>
            <w:r w:rsidRPr="00435C5F">
              <w:rPr>
                <w:bCs/>
              </w:rPr>
              <w:t xml:space="preserve">ДСС охоплює період із </w:t>
            </w:r>
            <w:r w:rsidR="0025451A" w:rsidRPr="00435C5F">
              <w:rPr>
                <w:bCs/>
              </w:rPr>
              <w:t>1995</w:t>
            </w:r>
            <w:r w:rsidRPr="00435C5F">
              <w:rPr>
                <w:bCs/>
              </w:rPr>
              <w:t xml:space="preserve"> по 202</w:t>
            </w:r>
            <w:r w:rsidR="0032599F" w:rsidRPr="00435C5F">
              <w:rPr>
                <w:bCs/>
              </w:rPr>
              <w:t>3</w:t>
            </w:r>
            <w:r w:rsidRPr="00435C5F">
              <w:rPr>
                <w:bCs/>
              </w:rPr>
              <w:t xml:space="preserve"> роки. Динамічний ряд описаний у пункті S.15.2.</w:t>
            </w:r>
          </w:p>
          <w:p w:rsidR="00190391" w:rsidRPr="00435C5F" w:rsidRDefault="00190391" w:rsidP="009A71FA">
            <w:pPr>
              <w:widowControl w:val="0"/>
              <w:autoSpaceDE w:val="0"/>
              <w:autoSpaceDN w:val="0"/>
              <w:adjustRightInd w:val="0"/>
              <w:ind w:firstLine="431"/>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S.3.9. Базисний період</w:t>
            </w:r>
          </w:p>
        </w:tc>
        <w:tc>
          <w:tcPr>
            <w:tcW w:w="9497" w:type="dxa"/>
            <w:shd w:val="clear" w:color="auto" w:fill="auto"/>
          </w:tcPr>
          <w:p w:rsidR="00E43100" w:rsidRPr="00435C5F" w:rsidRDefault="00E43100" w:rsidP="00E43100">
            <w:pPr>
              <w:widowControl w:val="0"/>
              <w:autoSpaceDE w:val="0"/>
              <w:autoSpaceDN w:val="0"/>
              <w:adjustRightInd w:val="0"/>
              <w:ind w:firstLine="454"/>
              <w:jc w:val="both"/>
              <w:rPr>
                <w:bCs/>
              </w:rPr>
            </w:pPr>
            <w:r w:rsidRPr="00435C5F">
              <w:rPr>
                <w:bCs/>
              </w:rPr>
              <w:t xml:space="preserve">За цим ДСС застосовується поняття базисного періоду відповідно до Методики розрахунку індексу капітальних інвестицій, </w:t>
            </w:r>
            <w:r w:rsidRPr="00435C5F">
              <w:t>затвердженої наказом Держстату від 10 грудня 2021 року № 303.</w:t>
            </w:r>
          </w:p>
          <w:p w:rsidR="00F633AD" w:rsidRPr="00435C5F" w:rsidRDefault="00F633AD" w:rsidP="00E91252">
            <w:pPr>
              <w:widowControl w:val="0"/>
              <w:autoSpaceDE w:val="0"/>
              <w:autoSpaceDN w:val="0"/>
              <w:adjustRightInd w:val="0"/>
              <w:ind w:firstLine="431"/>
              <w:jc w:val="both"/>
            </w:pPr>
            <w:r w:rsidRPr="00435C5F">
              <w:rPr>
                <w:bCs/>
              </w:rPr>
              <w:t>За базисний рік прийнято 2016 рік</w:t>
            </w:r>
            <w:r w:rsidR="00C10786" w:rsidRPr="00435C5F">
              <w:rPr>
                <w:bCs/>
              </w:rPr>
              <w:t xml:space="preserve"> </w:t>
            </w:r>
            <w:r w:rsidR="00C10786" w:rsidRPr="00435C5F">
              <w:t>(</w:t>
            </w:r>
            <w:r w:rsidR="00C10786" w:rsidRPr="00435C5F">
              <w:rPr>
                <w:color w:val="000000" w:themeColor="text1"/>
              </w:rPr>
              <w:t>і</w:t>
            </w:r>
            <w:r w:rsidR="00C10786" w:rsidRPr="00435C5F">
              <w:t>з 2020 року)</w:t>
            </w:r>
            <w:r w:rsidRPr="00435C5F">
              <w:rPr>
                <w:bCs/>
              </w:rPr>
              <w:t>.</w:t>
            </w:r>
            <w:r w:rsidRPr="00435C5F">
              <w:t xml:space="preserve"> </w:t>
            </w:r>
          </w:p>
          <w:p w:rsidR="00755505" w:rsidRPr="00435C5F" w:rsidRDefault="00053F6E" w:rsidP="00053F6E">
            <w:pPr>
              <w:widowControl w:val="0"/>
              <w:autoSpaceDE w:val="0"/>
              <w:autoSpaceDN w:val="0"/>
              <w:adjustRightInd w:val="0"/>
              <w:ind w:firstLine="431"/>
              <w:jc w:val="both"/>
              <w:rPr>
                <w:bCs/>
              </w:rPr>
            </w:pPr>
            <w:r w:rsidRPr="00435C5F">
              <w:t>Застосовується у розрахунку індексу капітальних інвестицій (</w:t>
            </w:r>
            <w:r w:rsidR="00814CBB" w:rsidRPr="00435C5F">
              <w:rPr>
                <w:bCs/>
              </w:rPr>
              <w:t xml:space="preserve">розраховується </w:t>
            </w:r>
            <w:proofErr w:type="spellStart"/>
            <w:r w:rsidR="00814CBB" w:rsidRPr="00435C5F">
              <w:rPr>
                <w:bCs/>
              </w:rPr>
              <w:t>середньоквартальн</w:t>
            </w:r>
            <w:r w:rsidR="00E91252" w:rsidRPr="00435C5F">
              <w:rPr>
                <w:bCs/>
              </w:rPr>
              <w:t>ий</w:t>
            </w:r>
            <w:proofErr w:type="spellEnd"/>
            <w:r w:rsidR="00E91252" w:rsidRPr="00435C5F">
              <w:rPr>
                <w:bCs/>
              </w:rPr>
              <w:t xml:space="preserve"> обсяг капітальних інвестицій у</w:t>
            </w:r>
            <w:r w:rsidR="00814CBB" w:rsidRPr="00435C5F">
              <w:rPr>
                <w:bCs/>
              </w:rPr>
              <w:t xml:space="preserve"> базисному році</w:t>
            </w:r>
            <w:r w:rsidRPr="00435C5F">
              <w:rPr>
                <w:bCs/>
              </w:rPr>
              <w:t>)</w:t>
            </w:r>
            <w:r w:rsidR="00814CBB" w:rsidRPr="00435C5F">
              <w:rPr>
                <w:bCs/>
              </w:rPr>
              <w:t>.</w:t>
            </w:r>
          </w:p>
        </w:tc>
      </w:tr>
      <w:tr w:rsidR="00755505" w:rsidRPr="00435C5F" w:rsidTr="00C3559A">
        <w:trPr>
          <w:trHeight w:val="996"/>
        </w:trPr>
        <w:tc>
          <w:tcPr>
            <w:tcW w:w="5387" w:type="dxa"/>
            <w:shd w:val="clear" w:color="auto" w:fill="auto"/>
          </w:tcPr>
          <w:p w:rsidR="00755505" w:rsidRPr="00435C5F" w:rsidRDefault="00755505" w:rsidP="00F5736F">
            <w:pPr>
              <w:widowControl w:val="0"/>
              <w:autoSpaceDE w:val="0"/>
              <w:autoSpaceDN w:val="0"/>
              <w:adjustRightInd w:val="0"/>
            </w:pPr>
            <w:r w:rsidRPr="00435C5F">
              <w:t>S.4. Одиниця вимірювання</w:t>
            </w:r>
          </w:p>
        </w:tc>
        <w:tc>
          <w:tcPr>
            <w:tcW w:w="9497" w:type="dxa"/>
            <w:shd w:val="clear" w:color="auto" w:fill="auto"/>
          </w:tcPr>
          <w:p w:rsidR="00ED31EE" w:rsidRPr="00435C5F" w:rsidRDefault="00E91252" w:rsidP="009D64C9">
            <w:pPr>
              <w:widowControl w:val="0"/>
              <w:autoSpaceDE w:val="0"/>
              <w:autoSpaceDN w:val="0"/>
              <w:adjustRightInd w:val="0"/>
              <w:ind w:firstLine="431"/>
              <w:jc w:val="both"/>
              <w:rPr>
                <w:bCs/>
              </w:rPr>
            </w:pPr>
            <w:r w:rsidRPr="00435C5F">
              <w:rPr>
                <w:bCs/>
              </w:rPr>
              <w:t>Т</w:t>
            </w:r>
            <w:r w:rsidR="00ED31EE" w:rsidRPr="00435C5F">
              <w:rPr>
                <w:bCs/>
              </w:rPr>
              <w:t>исяч</w:t>
            </w:r>
            <w:r w:rsidR="003D5915" w:rsidRPr="00435C5F">
              <w:rPr>
                <w:bCs/>
              </w:rPr>
              <w:t>а</w:t>
            </w:r>
            <w:r w:rsidR="00ED31EE" w:rsidRPr="00435C5F">
              <w:rPr>
                <w:bCs/>
              </w:rPr>
              <w:t xml:space="preserve"> гривень</w:t>
            </w:r>
            <w:r w:rsidR="00C64073" w:rsidRPr="00435C5F">
              <w:rPr>
                <w:bCs/>
              </w:rPr>
              <w:t>;</w:t>
            </w:r>
            <w:r w:rsidRPr="00435C5F">
              <w:rPr>
                <w:bCs/>
              </w:rPr>
              <w:t xml:space="preserve"> </w:t>
            </w:r>
            <w:r w:rsidR="005150C0" w:rsidRPr="00435C5F">
              <w:rPr>
                <w:bCs/>
              </w:rPr>
              <w:t>відсот</w:t>
            </w:r>
            <w:r w:rsidR="003D5915" w:rsidRPr="00435C5F">
              <w:rPr>
                <w:bCs/>
              </w:rPr>
              <w:t>о</w:t>
            </w:r>
            <w:r w:rsidR="005150C0" w:rsidRPr="00435C5F">
              <w:rPr>
                <w:bCs/>
              </w:rPr>
              <w:t xml:space="preserve">к; </w:t>
            </w:r>
            <w:r w:rsidR="00D564A9" w:rsidRPr="00435C5F">
              <w:rPr>
                <w:bCs/>
              </w:rPr>
              <w:t>співвідношення (</w:t>
            </w:r>
            <w:r w:rsidR="00386DB0" w:rsidRPr="00435C5F">
              <w:rPr>
                <w:bCs/>
              </w:rPr>
              <w:t xml:space="preserve">гривень </w:t>
            </w:r>
            <w:r w:rsidR="00D564A9" w:rsidRPr="00435C5F">
              <w:rPr>
                <w:bCs/>
              </w:rPr>
              <w:t xml:space="preserve">на </w:t>
            </w:r>
            <w:r w:rsidRPr="00435C5F">
              <w:t>1</w:t>
            </w:r>
            <w:r w:rsidR="00D564A9" w:rsidRPr="00435C5F">
              <w:t xml:space="preserve"> ос</w:t>
            </w:r>
            <w:r w:rsidRPr="00435C5F">
              <w:t>обу</w:t>
            </w:r>
            <w:r w:rsidR="00D564A9" w:rsidRPr="00435C5F">
              <w:t xml:space="preserve"> </w:t>
            </w:r>
            <w:r w:rsidRPr="00435C5F">
              <w:t>постійного</w:t>
            </w:r>
            <w:r w:rsidR="00D564A9" w:rsidRPr="00435C5F">
              <w:t xml:space="preserve"> населення)</w:t>
            </w:r>
            <w:r w:rsidR="004A6A3D" w:rsidRPr="00435C5F">
              <w:t>;</w:t>
            </w:r>
            <w:r w:rsidR="00B76830" w:rsidRPr="00435C5F">
              <w:t xml:space="preserve"> обсяг</w:t>
            </w:r>
            <w:r w:rsidR="004A6A3D" w:rsidRPr="00435C5F">
              <w:t>;</w:t>
            </w:r>
            <w:r w:rsidR="00B76830" w:rsidRPr="00435C5F">
              <w:t xml:space="preserve"> </w:t>
            </w:r>
            <w:r w:rsidR="00386DB0" w:rsidRPr="00435C5F">
              <w:t>індекс</w:t>
            </w:r>
            <w:r w:rsidR="00D564A9" w:rsidRPr="00435C5F">
              <w:t>.</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S.5. Звітний період</w:t>
            </w:r>
          </w:p>
        </w:tc>
        <w:tc>
          <w:tcPr>
            <w:tcW w:w="9497" w:type="dxa"/>
            <w:shd w:val="clear" w:color="auto" w:fill="auto"/>
          </w:tcPr>
          <w:p w:rsidR="00755505" w:rsidRPr="00435C5F" w:rsidRDefault="00755505" w:rsidP="009A71FA">
            <w:pPr>
              <w:ind w:firstLine="431"/>
              <w:jc w:val="both"/>
            </w:pPr>
            <w:r w:rsidRPr="00435C5F">
              <w:t>Останнім звітним період</w:t>
            </w:r>
            <w:r w:rsidR="00E51EB2" w:rsidRPr="00435C5F">
              <w:t>ом</w:t>
            </w:r>
            <w:r w:rsidR="009D474B" w:rsidRPr="00435C5F">
              <w:t>,</w:t>
            </w:r>
            <w:r w:rsidRPr="00435C5F">
              <w:t xml:space="preserve"> </w:t>
            </w:r>
            <w:r w:rsidR="009D474B" w:rsidRPr="00435C5F">
              <w:t xml:space="preserve">за який поширено результати </w:t>
            </w:r>
            <w:r w:rsidRPr="00435C5F">
              <w:t>цього ДСС</w:t>
            </w:r>
            <w:r w:rsidR="00053F6E" w:rsidRPr="00435C5F">
              <w:t>,</w:t>
            </w:r>
            <w:r w:rsidR="00967453" w:rsidRPr="00435C5F">
              <w:t xml:space="preserve"> </w:t>
            </w:r>
            <w:r w:rsidRPr="00435C5F">
              <w:t xml:space="preserve">уважається </w:t>
            </w:r>
            <w:r w:rsidR="00CE07E0" w:rsidRPr="00435C5F">
              <w:t>січень-грудень 2023</w:t>
            </w:r>
            <w:r w:rsidR="00E43100" w:rsidRPr="00435C5F">
              <w:t xml:space="preserve"> року</w:t>
            </w:r>
            <w:r w:rsidR="00CE07E0" w:rsidRPr="00435C5F">
              <w:t xml:space="preserve"> та </w:t>
            </w:r>
            <w:r w:rsidRPr="00435C5F">
              <w:t>202</w:t>
            </w:r>
            <w:r w:rsidR="009D474B" w:rsidRPr="00435C5F">
              <w:t>3</w:t>
            </w:r>
            <w:r w:rsidRPr="00435C5F">
              <w:t xml:space="preserve"> рік.</w:t>
            </w:r>
            <w:r w:rsidR="00967453" w:rsidRPr="00435C5F">
              <w:t xml:space="preserve"> </w:t>
            </w:r>
          </w:p>
          <w:p w:rsidR="00190391" w:rsidRPr="00435C5F" w:rsidRDefault="00190391" w:rsidP="009A71FA">
            <w:pPr>
              <w:ind w:firstLine="431"/>
              <w:jc w:val="both"/>
            </w:pPr>
          </w:p>
        </w:tc>
      </w:tr>
      <w:tr w:rsidR="00755505" w:rsidRPr="00435C5F" w:rsidTr="004B6D1A">
        <w:tc>
          <w:tcPr>
            <w:tcW w:w="14884" w:type="dxa"/>
            <w:gridSpan w:val="2"/>
            <w:shd w:val="clear" w:color="auto" w:fill="auto"/>
          </w:tcPr>
          <w:p w:rsidR="00755505" w:rsidRPr="00435C5F" w:rsidRDefault="00755505" w:rsidP="005C6CD4">
            <w:pPr>
              <w:widowControl w:val="0"/>
              <w:autoSpaceDE w:val="0"/>
              <w:autoSpaceDN w:val="0"/>
              <w:adjustRightInd w:val="0"/>
            </w:pPr>
            <w:r w:rsidRPr="00435C5F">
              <w:t>S.6. Підстава для проведення спостереження</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S.6.1. Законодавчі акти й угоди</w:t>
            </w:r>
          </w:p>
        </w:tc>
        <w:tc>
          <w:tcPr>
            <w:tcW w:w="9497" w:type="dxa"/>
            <w:shd w:val="clear" w:color="auto" w:fill="auto"/>
          </w:tcPr>
          <w:p w:rsidR="00755505" w:rsidRPr="00435C5F" w:rsidRDefault="00755505" w:rsidP="00413305">
            <w:pPr>
              <w:ind w:firstLine="431"/>
              <w:jc w:val="both"/>
            </w:pPr>
            <w:r w:rsidRPr="00435C5F">
              <w:t>Європейський рівень:</w:t>
            </w:r>
          </w:p>
          <w:p w:rsidR="0067309A" w:rsidRPr="00435C5F" w:rsidRDefault="00375185" w:rsidP="00413305">
            <w:pPr>
              <w:ind w:firstLine="431"/>
              <w:jc w:val="both"/>
            </w:pPr>
            <w:r w:rsidRPr="00435C5F">
              <w:t xml:space="preserve">Регламент (ЄC) № 549/2013 Європейського Парламенту </w:t>
            </w:r>
            <w:r w:rsidR="00322EDB" w:rsidRPr="00435C5F">
              <w:t>і</w:t>
            </w:r>
            <w:r w:rsidRPr="00435C5F">
              <w:t xml:space="preserve"> Ради від 21 травня 2013 року про Європейську систему національних і регіональних рахунків</w:t>
            </w:r>
            <w:r w:rsidR="00AE6B9F" w:rsidRPr="00435C5F">
              <w:t xml:space="preserve"> у Європейському Союзі </w:t>
            </w:r>
            <w:r w:rsidR="00E43100" w:rsidRPr="00435C5F">
              <w:t xml:space="preserve">(далі – Регламент (ЄC) № 549/2013) </w:t>
            </w:r>
            <w:r w:rsidR="00AE6B9F" w:rsidRPr="00435C5F">
              <w:t xml:space="preserve"> </w:t>
            </w:r>
          </w:p>
          <w:p w:rsidR="00375185" w:rsidRPr="00435C5F" w:rsidRDefault="00A50B6F" w:rsidP="00413305">
            <w:pPr>
              <w:ind w:firstLine="431"/>
              <w:jc w:val="both"/>
            </w:pPr>
            <w:hyperlink r:id="rId19" w:history="1">
              <w:r w:rsidR="00002ACF" w:rsidRPr="00435C5F">
                <w:t>http://data.europa.eu/eli/reg/2013/549/2015-08-24</w:t>
              </w:r>
            </w:hyperlink>
            <w:r w:rsidR="00002ACF" w:rsidRPr="00435C5F">
              <w:t>;</w:t>
            </w:r>
          </w:p>
          <w:p w:rsidR="00002ACF" w:rsidRPr="00435C5F" w:rsidRDefault="00E16909" w:rsidP="00413305">
            <w:pPr>
              <w:ind w:firstLine="431"/>
              <w:jc w:val="both"/>
            </w:pPr>
            <w:r w:rsidRPr="00435C5F">
              <w:t xml:space="preserve">Регламент (ЄС) 2019/2152 Європейського Парламенту та Ради від 27 листопада 2019 року про європейську </w:t>
            </w:r>
            <w:r w:rsidR="00002ACF" w:rsidRPr="00435C5F">
              <w:t xml:space="preserve">бізнес-статистику та скасування 10 законодавчих актів у сфері бізнес-статистики </w:t>
            </w:r>
          </w:p>
          <w:p w:rsidR="00375185" w:rsidRPr="00435C5F" w:rsidRDefault="00A50B6F" w:rsidP="00413305">
            <w:pPr>
              <w:ind w:firstLine="431"/>
              <w:jc w:val="both"/>
            </w:pPr>
            <w:hyperlink r:id="rId20" w:history="1">
              <w:r w:rsidR="00375185" w:rsidRPr="00435C5F">
                <w:t>https://eur-lex.europa.eu/eli/reg/2019/2152/oj</w:t>
              </w:r>
            </w:hyperlink>
            <w:r w:rsidR="00E51EB2" w:rsidRPr="00435C5F">
              <w:t>;</w:t>
            </w:r>
          </w:p>
          <w:p w:rsidR="0067309A" w:rsidRPr="00435C5F" w:rsidRDefault="00002ACF" w:rsidP="00413305">
            <w:pPr>
              <w:ind w:firstLine="431"/>
              <w:jc w:val="both"/>
              <w:rPr>
                <w:strike/>
              </w:rPr>
            </w:pPr>
            <w:proofErr w:type="spellStart"/>
            <w:r w:rsidRPr="00435C5F">
              <w:t>Імплементаційний</w:t>
            </w:r>
            <w:proofErr w:type="spellEnd"/>
            <w:r w:rsidRPr="00435C5F">
              <w:t xml:space="preserve"> Регламент Комісії (ЄС) 2020/1197 від 30 липня 2020 року, що встановлює технічні специфікації та механізми відповідно до Регламенту (ЄС) 2019/2152 Європейського Парламенту та Ради про європейську бізнес-статистику та скасування 10 законодавчих актів у сфері бізнес-статистики</w:t>
            </w:r>
          </w:p>
          <w:p w:rsidR="00375185" w:rsidRPr="00435C5F" w:rsidRDefault="00A50B6F" w:rsidP="00413305">
            <w:pPr>
              <w:ind w:firstLine="431"/>
              <w:jc w:val="both"/>
            </w:pPr>
            <w:hyperlink r:id="rId21" w:history="1">
              <w:r w:rsidR="0067309A" w:rsidRPr="00435C5F">
                <w:t>http://data.europa.eu/eli/reg_impl/2020/1197/oj</w:t>
              </w:r>
            </w:hyperlink>
            <w:r w:rsidR="00E51EB2" w:rsidRPr="00435C5F">
              <w:t>.</w:t>
            </w:r>
          </w:p>
          <w:p w:rsidR="007C2443" w:rsidRPr="00435C5F" w:rsidRDefault="007C2443" w:rsidP="00413305">
            <w:pPr>
              <w:ind w:firstLine="431"/>
              <w:jc w:val="both"/>
            </w:pPr>
          </w:p>
          <w:p w:rsidR="00755505" w:rsidRPr="00435C5F" w:rsidRDefault="00755505" w:rsidP="00413305">
            <w:pPr>
              <w:ind w:firstLine="431"/>
              <w:jc w:val="both"/>
            </w:pPr>
            <w:r w:rsidRPr="00435C5F">
              <w:t>Національний рівень:</w:t>
            </w:r>
          </w:p>
          <w:p w:rsidR="007C2443" w:rsidRPr="00435C5F" w:rsidRDefault="007C2443" w:rsidP="00413305">
            <w:pPr>
              <w:ind w:firstLine="431"/>
              <w:jc w:val="both"/>
            </w:pPr>
            <w:r w:rsidRPr="00435C5F">
              <w:t>Закон України "Про офіційну статистику"</w:t>
            </w:r>
          </w:p>
          <w:p w:rsidR="007C2443" w:rsidRPr="00435C5F" w:rsidRDefault="007C2443" w:rsidP="00413305">
            <w:pPr>
              <w:pStyle w:val="Default"/>
              <w:ind w:firstLine="431"/>
              <w:jc w:val="both"/>
              <w:rPr>
                <w:sz w:val="28"/>
                <w:szCs w:val="28"/>
              </w:rPr>
            </w:pPr>
            <w:r w:rsidRPr="00435C5F">
              <w:rPr>
                <w:sz w:val="28"/>
                <w:szCs w:val="28"/>
              </w:rPr>
              <w:t xml:space="preserve">https://zakon.rada.gov.ua/laws/show/2524-20; </w:t>
            </w:r>
          </w:p>
          <w:p w:rsidR="00A32F8D" w:rsidRPr="00435C5F" w:rsidRDefault="00A32F8D" w:rsidP="00413305">
            <w:pPr>
              <w:pStyle w:val="Default"/>
              <w:ind w:firstLine="431"/>
              <w:jc w:val="both"/>
              <w:rPr>
                <w:sz w:val="28"/>
                <w:szCs w:val="28"/>
              </w:rPr>
            </w:pPr>
            <w:r w:rsidRPr="00435C5F">
              <w:rPr>
                <w:sz w:val="28"/>
                <w:szCs w:val="28"/>
              </w:rPr>
              <w:t>зобов’язання України щодо імплементації статті 355 Глави 5 "Статистика" розділу V Угоди про асоціацію з ЄС у частині питань щодо надання вчасних та надійних даних, які можна порівняти на міжнародному рівні;</w:t>
            </w:r>
          </w:p>
          <w:p w:rsidR="00755505" w:rsidRPr="00435C5F" w:rsidRDefault="00A32F8D" w:rsidP="00413305">
            <w:pPr>
              <w:ind w:firstLine="431"/>
              <w:jc w:val="both"/>
            </w:pPr>
            <w:r w:rsidRPr="00435C5F">
              <w:t>план державних статистичних спостережень на відповідний рік, затверджений розпорядженням Кабінету Міністрів України.</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S.6.2. Обмін інформацією</w:t>
            </w:r>
          </w:p>
        </w:tc>
        <w:tc>
          <w:tcPr>
            <w:tcW w:w="9497" w:type="dxa"/>
            <w:shd w:val="clear" w:color="auto" w:fill="auto"/>
          </w:tcPr>
          <w:p w:rsidR="00372F58" w:rsidRPr="00435C5F" w:rsidRDefault="00372F58" w:rsidP="00372F58">
            <w:pPr>
              <w:ind w:firstLine="488"/>
              <w:jc w:val="both"/>
              <w:rPr>
                <w:rFonts w:eastAsiaTheme="minorHAnsi"/>
                <w:color w:val="000000"/>
                <w:lang w:eastAsia="en-US"/>
              </w:rPr>
            </w:pPr>
            <w:r w:rsidRPr="00435C5F">
              <w:rPr>
                <w:rFonts w:eastAsiaTheme="minorHAnsi"/>
                <w:color w:val="000000"/>
                <w:lang w:eastAsia="en-US"/>
              </w:rPr>
              <w:t xml:space="preserve">Інформацію за результатами ДСС </w:t>
            </w:r>
            <w:proofErr w:type="spellStart"/>
            <w:r w:rsidRPr="00435C5F">
              <w:rPr>
                <w:rFonts w:eastAsiaTheme="minorHAnsi"/>
                <w:color w:val="000000"/>
                <w:lang w:eastAsia="en-US"/>
              </w:rPr>
              <w:t>Держстат</w:t>
            </w:r>
            <w:proofErr w:type="spellEnd"/>
            <w:r w:rsidRPr="00435C5F">
              <w:rPr>
                <w:rFonts w:eastAsiaTheme="minorHAnsi"/>
                <w:color w:val="000000"/>
                <w:lang w:eastAsia="en-US"/>
              </w:rPr>
              <w:t xml:space="preserve"> надає за запитами користувачів статистичної інформації у порядку та на умовах, визначених чинним законодавством.</w:t>
            </w:r>
          </w:p>
          <w:p w:rsidR="00796524" w:rsidRPr="00435C5F" w:rsidRDefault="00372F58" w:rsidP="00723591">
            <w:pPr>
              <w:ind w:firstLine="488"/>
              <w:jc w:val="both"/>
              <w:rPr>
                <w:rFonts w:eastAsiaTheme="minorHAnsi"/>
                <w:color w:val="000000"/>
                <w:lang w:eastAsia="en-US"/>
              </w:rPr>
            </w:pPr>
            <w:r w:rsidRPr="00435C5F">
              <w:t xml:space="preserve">Також інформація ДСС надається </w:t>
            </w:r>
            <w:r w:rsidR="00796524" w:rsidRPr="00435C5F">
              <w:rPr>
                <w:rFonts w:eastAsiaTheme="minorHAnsi"/>
                <w:color w:val="000000"/>
                <w:lang w:eastAsia="en-US"/>
              </w:rPr>
              <w:t>департаменту статистики національних рахунків</w:t>
            </w:r>
            <w:r w:rsidR="007C33E9" w:rsidRPr="00435C5F">
              <w:rPr>
                <w:rFonts w:eastAsiaTheme="minorHAnsi"/>
                <w:color w:val="000000"/>
                <w:lang w:eastAsia="en-US"/>
              </w:rPr>
              <w:t xml:space="preserve"> та </w:t>
            </w:r>
            <w:r w:rsidR="00F50C75" w:rsidRPr="00435C5F">
              <w:rPr>
                <w:rFonts w:eastAsiaTheme="minorHAnsi"/>
                <w:color w:val="000000"/>
                <w:lang w:eastAsia="en-US"/>
              </w:rPr>
              <w:t>департаменту статистики цін</w:t>
            </w:r>
            <w:r w:rsidR="007C33E9" w:rsidRPr="00435C5F">
              <w:rPr>
                <w:rFonts w:eastAsiaTheme="minorHAnsi"/>
                <w:color w:val="000000"/>
                <w:lang w:eastAsia="en-US"/>
              </w:rPr>
              <w:t xml:space="preserve"> Держстату</w:t>
            </w:r>
            <w:r w:rsidR="00B627B2" w:rsidRPr="00435C5F">
              <w:rPr>
                <w:rFonts w:eastAsiaTheme="minorHAnsi"/>
                <w:color w:val="000000"/>
                <w:lang w:eastAsia="en-US"/>
              </w:rPr>
              <w:t>.</w:t>
            </w:r>
          </w:p>
          <w:p w:rsidR="009F0630" w:rsidRPr="00435C5F" w:rsidRDefault="009F0630" w:rsidP="00723591">
            <w:pPr>
              <w:ind w:firstLine="488"/>
              <w:jc w:val="both"/>
              <w:rPr>
                <w:rFonts w:eastAsiaTheme="minorHAnsi"/>
                <w:color w:val="000000"/>
                <w:lang w:eastAsia="en-US"/>
              </w:rPr>
            </w:pPr>
          </w:p>
        </w:tc>
      </w:tr>
      <w:tr w:rsidR="00755505" w:rsidRPr="00435C5F" w:rsidTr="004B6D1A">
        <w:tc>
          <w:tcPr>
            <w:tcW w:w="14884" w:type="dxa"/>
            <w:gridSpan w:val="2"/>
            <w:shd w:val="clear" w:color="auto" w:fill="auto"/>
          </w:tcPr>
          <w:p w:rsidR="00755505" w:rsidRPr="00435C5F" w:rsidRDefault="00755505" w:rsidP="005C6CD4">
            <w:pPr>
              <w:widowControl w:val="0"/>
              <w:autoSpaceDE w:val="0"/>
              <w:autoSpaceDN w:val="0"/>
              <w:adjustRightInd w:val="0"/>
            </w:pPr>
            <w:r w:rsidRPr="00435C5F">
              <w:t>S.7. Конфіденційність</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S.7.1. Конфіденційність ‒ політика</w:t>
            </w:r>
          </w:p>
        </w:tc>
        <w:tc>
          <w:tcPr>
            <w:tcW w:w="9497" w:type="dxa"/>
            <w:shd w:val="clear" w:color="auto" w:fill="auto"/>
          </w:tcPr>
          <w:p w:rsidR="00FB52E3" w:rsidRPr="00435C5F" w:rsidRDefault="00FB52E3" w:rsidP="00413305">
            <w:pPr>
              <w:ind w:firstLine="465"/>
              <w:jc w:val="both"/>
              <w:rPr>
                <w:strike/>
              </w:rPr>
            </w:pPr>
            <w:r w:rsidRPr="00435C5F">
              <w:t xml:space="preserve">Забезпечення статистичної конфіденційності у практиці проведення ДСС здійснюється згідно з міжнародними вимогами до правил конфіденційності статистичних даних відповідно до </w:t>
            </w:r>
            <w:r w:rsidR="008D4ED1" w:rsidRPr="00435C5F">
              <w:t>глави</w:t>
            </w:r>
            <w:r w:rsidRPr="00435C5F">
              <w:t xml:space="preserve"> V Регламенту (ЄС) № 223/2009 Європейського Парламенту та Ради від 11 березня 2009 року</w:t>
            </w:r>
            <w:r w:rsidR="009D474B" w:rsidRPr="00435C5F">
              <w:t xml:space="preserve"> про європейську статистику</w:t>
            </w:r>
            <w:r w:rsidRPr="00435C5F">
              <w:t>, а також відповідно до вимог статей</w:t>
            </w:r>
            <w:r w:rsidR="008D4ED1" w:rsidRPr="00435C5F">
              <w:t xml:space="preserve"> </w:t>
            </w:r>
            <w:r w:rsidRPr="00435C5F">
              <w:t>25, 29, 30, 31, 32, 37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rsidR="007560EB" w:rsidRPr="00435C5F" w:rsidRDefault="007560EB" w:rsidP="00413305">
            <w:pPr>
              <w:spacing w:line="233" w:lineRule="auto"/>
              <w:ind w:firstLine="465"/>
              <w:jc w:val="both"/>
            </w:pPr>
            <w:r w:rsidRPr="00435C5F">
              <w:t>Також забезпечення статистичної конфіденційності проведення ДСС відбувається з урахуванням основних принципів і статистичних методів, визначених пунктом 1 підрозділу 2</w:t>
            </w:r>
            <w:r w:rsidR="007E2F37" w:rsidRPr="00435C5F">
              <w:t xml:space="preserve"> </w:t>
            </w:r>
            <w:r w:rsidRPr="00435C5F">
              <w:t>розділу ІV Методологічних положень щодо забезпечення статистичної конфіденційності офіційної державної статистичної інформації, затверджених наказом Держстату від 30 грудня 2022 року № 434, зареєстрованим у Міністерстві юстиції України 05 квітня 2023 року за № 573/39629.</w:t>
            </w:r>
          </w:p>
          <w:p w:rsidR="0070064B" w:rsidRPr="00435C5F" w:rsidRDefault="0070064B" w:rsidP="00413305">
            <w:pPr>
              <w:spacing w:line="233" w:lineRule="auto"/>
              <w:ind w:firstLine="465"/>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S.7.2. Конфіденційність ‒ обробка даних</w:t>
            </w:r>
          </w:p>
        </w:tc>
        <w:tc>
          <w:tcPr>
            <w:tcW w:w="9497" w:type="dxa"/>
            <w:shd w:val="clear" w:color="auto" w:fill="auto"/>
          </w:tcPr>
          <w:p w:rsidR="00755505" w:rsidRPr="00435C5F" w:rsidRDefault="004363EC" w:rsidP="00413305">
            <w:pPr>
              <w:ind w:firstLine="465"/>
              <w:contextualSpacing/>
              <w:jc w:val="both"/>
            </w:pPr>
            <w:r w:rsidRPr="00435C5F">
              <w:t>Під час проведення ДСС для</w:t>
            </w:r>
            <w:r w:rsidR="00755505" w:rsidRPr="00435C5F">
              <w:t xml:space="preserve"> дотримання встановлених законодавством гарантій забезпечення статистичної конфіденційності реалізуються такі заходи:</w:t>
            </w:r>
          </w:p>
          <w:p w:rsidR="00755505" w:rsidRPr="00435C5F" w:rsidRDefault="00755505" w:rsidP="00413305">
            <w:pPr>
              <w:ind w:firstLine="465"/>
              <w:jc w:val="both"/>
            </w:pPr>
            <w:r w:rsidRPr="00435C5F">
              <w:lastRenderedPageBreak/>
              <w:t xml:space="preserve">надання статистичної інформації, отриманої за результатами ДСС, користувачам </w:t>
            </w:r>
            <w:r w:rsidR="00921D8B" w:rsidRPr="00435C5F">
              <w:t xml:space="preserve">в агрегованому </w:t>
            </w:r>
            <w:r w:rsidRPr="00435C5F">
              <w:t>знеособленому вигляді;</w:t>
            </w:r>
          </w:p>
          <w:p w:rsidR="00755505" w:rsidRPr="00435C5F" w:rsidRDefault="00755505" w:rsidP="00413305">
            <w:pPr>
              <w:ind w:firstLine="465"/>
              <w:jc w:val="both"/>
            </w:pPr>
            <w:r w:rsidRPr="00435C5F">
              <w:t>нерозповсюдження інформації</w:t>
            </w:r>
            <w:r w:rsidR="005500D6" w:rsidRPr="00435C5F">
              <w:t xml:space="preserve">, </w:t>
            </w:r>
            <w:r w:rsidRPr="00435C5F">
              <w:t>яка була отримана під час проведення ДСС, якщо є загроза розкриття первинних даних;</w:t>
            </w:r>
          </w:p>
          <w:p w:rsidR="00CB2FAF" w:rsidRPr="00435C5F" w:rsidRDefault="00CB2FAF" w:rsidP="00413305">
            <w:pPr>
              <w:tabs>
                <w:tab w:val="left" w:pos="851"/>
              </w:tabs>
              <w:ind w:firstLine="465"/>
              <w:jc w:val="both"/>
              <w:outlineLvl w:val="1"/>
            </w:pPr>
            <w:r w:rsidRPr="00435C5F">
              <w:t>захист і використання виключно у статистичних цілях інформації, що містить статистичні переліки.</w:t>
            </w:r>
          </w:p>
          <w:p w:rsidR="00464816" w:rsidRPr="00435C5F" w:rsidRDefault="007560EB" w:rsidP="00413305">
            <w:pPr>
              <w:autoSpaceDE w:val="0"/>
              <w:autoSpaceDN w:val="0"/>
              <w:adjustRightInd w:val="0"/>
              <w:ind w:firstLine="465"/>
              <w:jc w:val="both"/>
            </w:pPr>
            <w:r w:rsidRPr="00435C5F">
              <w:t>Контроль ризику розкриття конфіденційних даних здійснюється для кожного з показників, що формуються за результатами ДСС (крім показник</w:t>
            </w:r>
            <w:r w:rsidR="005E66BF" w:rsidRPr="00435C5F">
              <w:t>а</w:t>
            </w:r>
            <w:r w:rsidRPr="00435C5F">
              <w:t xml:space="preserve"> щодо </w:t>
            </w:r>
            <w:r w:rsidR="005E66BF" w:rsidRPr="00435C5F">
              <w:t xml:space="preserve">обсягу капітальних інвестицій </w:t>
            </w:r>
            <w:r w:rsidRPr="00435C5F">
              <w:t>на</w:t>
            </w:r>
            <w:r w:rsidR="002469D1" w:rsidRPr="00435C5F">
              <w:t xml:space="preserve"> одну</w:t>
            </w:r>
            <w:r w:rsidRPr="00435C5F">
              <w:t xml:space="preserve"> ос</w:t>
            </w:r>
            <w:r w:rsidR="002469D1" w:rsidRPr="00435C5F">
              <w:t>обу</w:t>
            </w:r>
            <w:r w:rsidRPr="00435C5F">
              <w:t xml:space="preserve"> </w:t>
            </w:r>
            <w:r w:rsidR="003441FC" w:rsidRPr="00435C5F">
              <w:t>постійного</w:t>
            </w:r>
            <w:r w:rsidRPr="00435C5F">
              <w:t xml:space="preserve"> населення</w:t>
            </w:r>
            <w:r w:rsidR="003441FC" w:rsidRPr="00435C5F">
              <w:t>)</w:t>
            </w:r>
            <w:r w:rsidRPr="00435C5F">
              <w:rPr>
                <w:color w:val="000000" w:themeColor="text1"/>
              </w:rPr>
              <w:t>, за правилом порогового значення, згідн</w:t>
            </w:r>
            <w:r w:rsidRPr="00435C5F">
              <w:t>о з яким значення статистичного показника є вразливим, якщо воно розраховано на базі занадто малої кількості статистичних одиниць (три та менше)</w:t>
            </w:r>
            <w:r w:rsidR="00464816" w:rsidRPr="00435C5F">
              <w:t>.</w:t>
            </w:r>
            <w:r w:rsidRPr="00435C5F">
              <w:t xml:space="preserve"> </w:t>
            </w:r>
          </w:p>
          <w:p w:rsidR="007560EB" w:rsidRPr="00435C5F" w:rsidRDefault="007560EB" w:rsidP="00413305">
            <w:pPr>
              <w:autoSpaceDE w:val="0"/>
              <w:autoSpaceDN w:val="0"/>
              <w:adjustRightInd w:val="0"/>
              <w:ind w:firstLine="465"/>
              <w:jc w:val="both"/>
            </w:pPr>
            <w:r w:rsidRPr="00435C5F">
              <w:t>Для уникнення розкриття конфіденційних даних застосовуються методи блокування вразливого значення (первинне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 значень взаємопов’язаних показників та беручи до уваги їх розрізи й агрегацію</w:t>
            </w:r>
            <w:r w:rsidR="000D4AA3" w:rsidRPr="00435C5F">
              <w:t>.</w:t>
            </w:r>
          </w:p>
          <w:p w:rsidR="00190391" w:rsidRPr="00435C5F" w:rsidRDefault="00190391" w:rsidP="00413305">
            <w:pPr>
              <w:autoSpaceDE w:val="0"/>
              <w:autoSpaceDN w:val="0"/>
              <w:adjustRightInd w:val="0"/>
              <w:ind w:firstLine="465"/>
              <w:jc w:val="both"/>
            </w:pPr>
          </w:p>
        </w:tc>
      </w:tr>
      <w:tr w:rsidR="00755505" w:rsidRPr="00435C5F" w:rsidTr="004B6D1A">
        <w:tc>
          <w:tcPr>
            <w:tcW w:w="14884" w:type="dxa"/>
            <w:gridSpan w:val="2"/>
            <w:shd w:val="clear" w:color="auto" w:fill="auto"/>
          </w:tcPr>
          <w:p w:rsidR="00755505" w:rsidRPr="00435C5F" w:rsidRDefault="00755505" w:rsidP="004363EC">
            <w:pPr>
              <w:widowControl w:val="0"/>
              <w:autoSpaceDE w:val="0"/>
              <w:autoSpaceDN w:val="0"/>
              <w:adjustRightInd w:val="0"/>
              <w:jc w:val="both"/>
            </w:pPr>
            <w:r w:rsidRPr="00435C5F">
              <w:lastRenderedPageBreak/>
              <w:t>S.8. Політика оприлюднення</w:t>
            </w:r>
          </w:p>
        </w:tc>
      </w:tr>
      <w:tr w:rsidR="00755505" w:rsidRPr="00435C5F" w:rsidTr="00CB2FAF">
        <w:tc>
          <w:tcPr>
            <w:tcW w:w="5387" w:type="dxa"/>
            <w:shd w:val="clear" w:color="auto" w:fill="auto"/>
          </w:tcPr>
          <w:p w:rsidR="00755505" w:rsidRPr="00435C5F" w:rsidRDefault="00755505" w:rsidP="00F5736F">
            <w:pPr>
              <w:widowControl w:val="0"/>
              <w:autoSpaceDE w:val="0"/>
              <w:autoSpaceDN w:val="0"/>
              <w:adjustRightInd w:val="0"/>
            </w:pPr>
            <w:r w:rsidRPr="00435C5F">
              <w:t>S.8.1. Календар оприлюднення інформації</w:t>
            </w:r>
          </w:p>
        </w:tc>
        <w:tc>
          <w:tcPr>
            <w:tcW w:w="9497" w:type="dxa"/>
            <w:shd w:val="clear" w:color="auto" w:fill="auto"/>
          </w:tcPr>
          <w:p w:rsidR="00755505" w:rsidRPr="00435C5F" w:rsidRDefault="007635FE" w:rsidP="00413305">
            <w:pPr>
              <w:ind w:firstLine="466"/>
              <w:jc w:val="both"/>
            </w:pPr>
            <w:proofErr w:type="spellStart"/>
            <w:r w:rsidRPr="00435C5F">
              <w:t>Держстат</w:t>
            </w:r>
            <w:proofErr w:type="spellEnd"/>
            <w:r w:rsidRPr="00435C5F">
              <w:t xml:space="preserve"> щорічно здійснює підготовку календаря оприлюднення інформації, який містить, зокрема, перелік та звітний період статистичних продуктів (інформації), терміни їх поширення тощо.</w:t>
            </w:r>
          </w:p>
          <w:p w:rsidR="004A6A3D" w:rsidRPr="00435C5F" w:rsidRDefault="004A6A3D" w:rsidP="00413305">
            <w:pPr>
              <w:ind w:firstLine="466"/>
              <w:jc w:val="both"/>
            </w:pPr>
          </w:p>
        </w:tc>
      </w:tr>
      <w:tr w:rsidR="00755505" w:rsidRPr="00435C5F" w:rsidTr="00CB2FAF">
        <w:tc>
          <w:tcPr>
            <w:tcW w:w="5387" w:type="dxa"/>
            <w:shd w:val="clear" w:color="auto" w:fill="auto"/>
          </w:tcPr>
          <w:p w:rsidR="00755505" w:rsidRPr="00435C5F" w:rsidRDefault="00755505" w:rsidP="00F5736F">
            <w:pPr>
              <w:widowControl w:val="0"/>
              <w:autoSpaceDE w:val="0"/>
              <w:autoSpaceDN w:val="0"/>
              <w:adjustRightInd w:val="0"/>
            </w:pPr>
            <w:r w:rsidRPr="00435C5F">
              <w:t>S.8.2. Доступ до календаря оприлюднення інформації</w:t>
            </w:r>
          </w:p>
        </w:tc>
        <w:tc>
          <w:tcPr>
            <w:tcW w:w="9497" w:type="dxa"/>
            <w:shd w:val="clear" w:color="auto" w:fill="auto"/>
          </w:tcPr>
          <w:p w:rsidR="00FB52E3" w:rsidRPr="00435C5F" w:rsidRDefault="00FB52E3" w:rsidP="00413305">
            <w:pPr>
              <w:widowControl w:val="0"/>
              <w:autoSpaceDE w:val="0"/>
              <w:autoSpaceDN w:val="0"/>
              <w:adjustRightInd w:val="0"/>
              <w:ind w:firstLine="466"/>
              <w:jc w:val="both"/>
            </w:pPr>
            <w:r w:rsidRPr="00435C5F">
              <w:t xml:space="preserve">Результати ДСС оприлюднюються відповідно до календаря оприлюднення </w:t>
            </w:r>
            <w:r w:rsidR="009F7B33" w:rsidRPr="00435C5F">
              <w:t>статистичної інформації</w:t>
            </w:r>
            <w:r w:rsidRPr="00435C5F">
              <w:t>.</w:t>
            </w:r>
          </w:p>
          <w:p w:rsidR="00034363" w:rsidRPr="00435C5F" w:rsidRDefault="00FB52E3" w:rsidP="00413305">
            <w:pPr>
              <w:widowControl w:val="0"/>
              <w:autoSpaceDE w:val="0"/>
              <w:autoSpaceDN w:val="0"/>
              <w:adjustRightInd w:val="0"/>
              <w:ind w:firstLine="466"/>
              <w:jc w:val="both"/>
            </w:pPr>
            <w:r w:rsidRPr="00435C5F">
              <w:t xml:space="preserve">Річний календар оприлюднення інформації розміщений на офіційному </w:t>
            </w:r>
            <w:proofErr w:type="spellStart"/>
            <w:r w:rsidRPr="00435C5F">
              <w:t>вебсайті</w:t>
            </w:r>
            <w:proofErr w:type="spellEnd"/>
            <w:r w:rsidRPr="00435C5F">
              <w:t xml:space="preserve"> Держстату (www.ukrstat.gov.ua) у розділі "Діяльність"/"Плани та </w:t>
            </w:r>
            <w:r w:rsidRPr="00435C5F">
              <w:lastRenderedPageBreak/>
              <w:t xml:space="preserve">графіки роботи" та розділі "Статистична інформація", </w:t>
            </w:r>
            <w:r w:rsidR="00CB2FAF" w:rsidRPr="00435C5F">
              <w:t xml:space="preserve">щомісячний </w:t>
            </w:r>
            <w:r w:rsidRPr="00435C5F">
              <w:t>календар</w:t>
            </w:r>
            <w:r w:rsidR="00C96689" w:rsidRPr="00435C5F">
              <w:t xml:space="preserve"> </w:t>
            </w:r>
            <w:r w:rsidRPr="00435C5F">
              <w:t>– на головній сторінці.</w:t>
            </w:r>
          </w:p>
          <w:p w:rsidR="00226FF6" w:rsidRPr="00435C5F" w:rsidRDefault="00226FF6" w:rsidP="00413305">
            <w:pPr>
              <w:widowControl w:val="0"/>
              <w:autoSpaceDE w:val="0"/>
              <w:autoSpaceDN w:val="0"/>
              <w:adjustRightInd w:val="0"/>
              <w:ind w:firstLine="466"/>
              <w:jc w:val="both"/>
            </w:pPr>
          </w:p>
        </w:tc>
      </w:tr>
      <w:tr w:rsidR="00755505" w:rsidRPr="00435C5F" w:rsidTr="00CB2FAF">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S.8.3. Доступ користувача до інформації</w:t>
            </w:r>
          </w:p>
        </w:tc>
        <w:tc>
          <w:tcPr>
            <w:tcW w:w="9497" w:type="dxa"/>
            <w:shd w:val="clear" w:color="auto" w:fill="auto"/>
          </w:tcPr>
          <w:p w:rsidR="00226FF6" w:rsidRPr="00435C5F" w:rsidRDefault="004274C6" w:rsidP="00413305">
            <w:pPr>
              <w:ind w:firstLine="466"/>
              <w:contextualSpacing/>
              <w:jc w:val="both"/>
            </w:pPr>
            <w:r w:rsidRPr="00435C5F">
              <w:t>Принципи оприлюднення інформації визначені Політикою поширення офіційної державної статистичної інформації</w:t>
            </w:r>
            <w:r w:rsidR="008D4ED1" w:rsidRPr="00435C5F">
              <w:t xml:space="preserve"> </w:t>
            </w:r>
            <w:r w:rsidR="008D4ED1" w:rsidRPr="00435C5F">
              <w:rPr>
                <w:rFonts w:eastAsiaTheme="minorHAnsi"/>
                <w:lang w:eastAsia="en-US"/>
              </w:rPr>
              <w:t>(далі – статистична інформація, інформація)</w:t>
            </w:r>
            <w:r w:rsidR="008D4ED1" w:rsidRPr="00435C5F">
              <w:rPr>
                <w:lang w:eastAsia="en-US"/>
              </w:rPr>
              <w:t>, затвердженою</w:t>
            </w:r>
            <w:r w:rsidRPr="00435C5F">
              <w:t xml:space="preserve"> наказом Держстату від 21 грудня 2022 року №</w:t>
            </w:r>
            <w:r w:rsidR="00011B75" w:rsidRPr="00435C5F">
              <w:t> </w:t>
            </w:r>
            <w:r w:rsidRPr="00435C5F">
              <w:t>335, зареєстрован</w:t>
            </w:r>
            <w:r w:rsidR="008D4ED1" w:rsidRPr="00435C5F">
              <w:t>им</w:t>
            </w:r>
            <w:r w:rsidRPr="00435C5F">
              <w:t xml:space="preserve"> у Міністерстві юстиції України 24 січня 2023 року</w:t>
            </w:r>
            <w:r w:rsidR="008D4ED1" w:rsidRPr="00435C5F">
              <w:t xml:space="preserve"> за</w:t>
            </w:r>
            <w:r w:rsidRPr="00435C5F">
              <w:t xml:space="preserve"> № 155/39211.</w:t>
            </w:r>
            <w:r w:rsidR="00D61AA5" w:rsidRPr="00435C5F">
              <w:t xml:space="preserve"> </w:t>
            </w:r>
            <w:r w:rsidR="00226FF6" w:rsidRPr="00435C5F">
              <w:t>Згідно з цією політикою:</w:t>
            </w:r>
          </w:p>
          <w:p w:rsidR="00AE6A73" w:rsidRPr="00435C5F" w:rsidRDefault="00226FF6" w:rsidP="00413305">
            <w:pPr>
              <w:ind w:firstLine="466"/>
              <w:contextualSpacing/>
              <w:jc w:val="both"/>
            </w:pPr>
            <w:r w:rsidRPr="00435C5F">
              <w:t>-</w:t>
            </w:r>
            <w:r w:rsidR="00AE6A73" w:rsidRPr="00435C5F">
              <w:t xml:space="preserve"> статистична інформація виробляється відповідно до плану державних статистичних спостережень і має задовольняти поточні та потенційні потреби користувачів і відповідати основним стандартам виробництва статистичної продукції: бути </w:t>
            </w:r>
            <w:r w:rsidR="00525CB3" w:rsidRPr="00435C5F">
              <w:t xml:space="preserve">актуальною, </w:t>
            </w:r>
            <w:r w:rsidR="00AE6A73" w:rsidRPr="00435C5F">
              <w:t xml:space="preserve">точною </w:t>
            </w:r>
            <w:r w:rsidR="00525CB3" w:rsidRPr="00435C5F">
              <w:t>і</w:t>
            </w:r>
            <w:r w:rsidR="00AE6A73" w:rsidRPr="00435C5F">
              <w:t xml:space="preserve"> надійною, своєчасною </w:t>
            </w:r>
            <w:r w:rsidR="00525CB3" w:rsidRPr="00435C5F">
              <w:t>і</w:t>
            </w:r>
            <w:r w:rsidR="00AE6A73" w:rsidRPr="00435C5F">
              <w:t xml:space="preserve"> пунктуальною, узгодженою і порівнянною, доступною і ясною для широких кіл користувачів;</w:t>
            </w:r>
          </w:p>
          <w:p w:rsidR="00226FF6" w:rsidRPr="00435C5F" w:rsidRDefault="00226FF6" w:rsidP="00413305">
            <w:pPr>
              <w:ind w:firstLine="466"/>
              <w:contextualSpacing/>
              <w:jc w:val="both"/>
            </w:pPr>
            <w:r w:rsidRPr="00435C5F">
              <w:t>- статистична інформація поширюється з дотриманням вимог конфіденційності, визначених чинним законодавством;</w:t>
            </w:r>
          </w:p>
          <w:p w:rsidR="00226FF6" w:rsidRPr="00435C5F" w:rsidRDefault="00226FF6" w:rsidP="00413305">
            <w:pPr>
              <w:pStyle w:val="a4"/>
              <w:numPr>
                <w:ilvl w:val="0"/>
                <w:numId w:val="1"/>
              </w:numPr>
              <w:ind w:left="0" w:firstLine="466"/>
              <w:contextualSpacing/>
              <w:jc w:val="both"/>
            </w:pPr>
            <w:r w:rsidRPr="00435C5F">
              <w:t>- усі користувачі мають рівний і одночасний доступ до статистичної інформації.</w:t>
            </w:r>
          </w:p>
          <w:p w:rsidR="00AE6A73" w:rsidRPr="00435C5F" w:rsidRDefault="00AE6A73" w:rsidP="00413305">
            <w:pPr>
              <w:pStyle w:val="a4"/>
              <w:numPr>
                <w:ilvl w:val="0"/>
                <w:numId w:val="1"/>
              </w:numPr>
              <w:ind w:left="0" w:firstLine="466"/>
              <w:contextualSpacing/>
              <w:jc w:val="both"/>
            </w:pPr>
          </w:p>
        </w:tc>
      </w:tr>
      <w:tr w:rsidR="00755505" w:rsidRPr="00435C5F" w:rsidTr="00CB2FAF">
        <w:tc>
          <w:tcPr>
            <w:tcW w:w="5387" w:type="dxa"/>
            <w:shd w:val="clear" w:color="auto" w:fill="auto"/>
          </w:tcPr>
          <w:p w:rsidR="00755505" w:rsidRPr="00435C5F" w:rsidRDefault="00755505" w:rsidP="00F5736F">
            <w:pPr>
              <w:widowControl w:val="0"/>
              <w:autoSpaceDE w:val="0"/>
              <w:autoSpaceDN w:val="0"/>
              <w:adjustRightInd w:val="0"/>
            </w:pPr>
            <w:r w:rsidRPr="00435C5F">
              <w:t>S.9. Періодичність оприлюднення інформації</w:t>
            </w:r>
          </w:p>
        </w:tc>
        <w:tc>
          <w:tcPr>
            <w:tcW w:w="9497" w:type="dxa"/>
            <w:shd w:val="clear" w:color="auto" w:fill="auto"/>
          </w:tcPr>
          <w:p w:rsidR="007635FE" w:rsidRPr="00435C5F" w:rsidRDefault="007635FE" w:rsidP="00413305">
            <w:pPr>
              <w:pStyle w:val="Default"/>
              <w:ind w:firstLine="454"/>
              <w:jc w:val="both"/>
              <w:rPr>
                <w:sz w:val="28"/>
                <w:szCs w:val="28"/>
              </w:rPr>
            </w:pPr>
            <w:r w:rsidRPr="00435C5F">
              <w:rPr>
                <w:color w:val="auto"/>
                <w:sz w:val="28"/>
                <w:szCs w:val="28"/>
                <w:lang w:eastAsia="uk-UA"/>
              </w:rPr>
              <w:t xml:space="preserve">Статистична інформація за результатами цього ДСС оприлюднюється </w:t>
            </w:r>
            <w:r w:rsidRPr="00435C5F">
              <w:rPr>
                <w:bCs/>
                <w:sz w:val="28"/>
                <w:szCs w:val="28"/>
              </w:rPr>
              <w:t>щоквартально</w:t>
            </w:r>
            <w:r w:rsidR="00D576F2" w:rsidRPr="00435C5F">
              <w:rPr>
                <w:bCs/>
                <w:sz w:val="28"/>
                <w:szCs w:val="28"/>
              </w:rPr>
              <w:t xml:space="preserve"> </w:t>
            </w:r>
            <w:r w:rsidRPr="00435C5F">
              <w:rPr>
                <w:bCs/>
                <w:sz w:val="28"/>
                <w:szCs w:val="28"/>
              </w:rPr>
              <w:t>та щорічно.</w:t>
            </w:r>
          </w:p>
          <w:p w:rsidR="00B0084B" w:rsidRPr="00435C5F" w:rsidRDefault="00D61AA5" w:rsidP="00413305">
            <w:pPr>
              <w:ind w:firstLine="454"/>
              <w:jc w:val="both"/>
            </w:pPr>
            <w:r w:rsidRPr="00435C5F">
              <w:t xml:space="preserve">Терміни поширення, статистичні показники та їх розрізи (деталізація), а також статистичні продукти, які поширюються за результатами ДСС, зазначаються у плані державних статистичних спостережень на відповідний рік, який розміщено на </w:t>
            </w:r>
            <w:r w:rsidR="00282908" w:rsidRPr="00435C5F">
              <w:t>о</w:t>
            </w:r>
            <w:r w:rsidRPr="00435C5F">
              <w:t xml:space="preserve">фіційному </w:t>
            </w:r>
            <w:proofErr w:type="spellStart"/>
            <w:r w:rsidRPr="00435C5F">
              <w:t>вебсайті</w:t>
            </w:r>
            <w:proofErr w:type="spellEnd"/>
            <w:r w:rsidRPr="00435C5F">
              <w:t xml:space="preserve"> Держстату (http://www.ukrstat.gov.ua) у </w:t>
            </w:r>
            <w:r w:rsidR="007635FE" w:rsidRPr="00435C5F">
              <w:t>розділі</w:t>
            </w:r>
            <w:r w:rsidRPr="00435C5F">
              <w:t xml:space="preserve"> "Діяльність"/"Плани та графіки роботи".</w:t>
            </w:r>
          </w:p>
          <w:p w:rsidR="00AE6A73" w:rsidRPr="00435C5F" w:rsidRDefault="00AE6A73" w:rsidP="00413305">
            <w:pPr>
              <w:ind w:firstLine="454"/>
              <w:jc w:val="both"/>
            </w:pPr>
          </w:p>
        </w:tc>
      </w:tr>
      <w:tr w:rsidR="00755505" w:rsidRPr="00435C5F" w:rsidTr="004B6D1A">
        <w:tc>
          <w:tcPr>
            <w:tcW w:w="14884" w:type="dxa"/>
            <w:gridSpan w:val="2"/>
            <w:shd w:val="clear" w:color="auto" w:fill="auto"/>
          </w:tcPr>
          <w:p w:rsidR="00755505" w:rsidRPr="00435C5F" w:rsidRDefault="00EE6613" w:rsidP="007635FE">
            <w:pPr>
              <w:widowControl w:val="0"/>
              <w:autoSpaceDE w:val="0"/>
              <w:autoSpaceDN w:val="0"/>
              <w:adjustRightInd w:val="0"/>
            </w:pPr>
            <w:r w:rsidRPr="00435C5F">
              <w:t xml:space="preserve">S.10. </w:t>
            </w:r>
            <w:r w:rsidR="00755505" w:rsidRPr="00435C5F">
              <w:t>Доступність і ясність</w:t>
            </w: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S.10.1.</w:t>
            </w:r>
            <w:r w:rsidR="00755505" w:rsidRPr="00435C5F">
              <w:t xml:space="preserve"> Повідомлення для ЗМІ</w:t>
            </w:r>
          </w:p>
        </w:tc>
        <w:tc>
          <w:tcPr>
            <w:tcW w:w="9497" w:type="dxa"/>
            <w:shd w:val="clear" w:color="auto" w:fill="auto"/>
          </w:tcPr>
          <w:p w:rsidR="00CB2FAF" w:rsidRPr="00435C5F" w:rsidRDefault="00CB2FAF" w:rsidP="00413305">
            <w:pPr>
              <w:widowControl w:val="0"/>
              <w:autoSpaceDE w:val="0"/>
              <w:autoSpaceDN w:val="0"/>
              <w:adjustRightInd w:val="0"/>
              <w:ind w:firstLine="431"/>
              <w:jc w:val="both"/>
            </w:pPr>
            <w:r w:rsidRPr="00435C5F">
              <w:t>За цим ДСС підготовку експрес-випусків не передбачено.</w:t>
            </w:r>
          </w:p>
          <w:p w:rsidR="007635FE" w:rsidRPr="00435C5F" w:rsidRDefault="007635FE" w:rsidP="00413305">
            <w:pPr>
              <w:widowControl w:val="0"/>
              <w:autoSpaceDE w:val="0"/>
              <w:autoSpaceDN w:val="0"/>
              <w:adjustRightInd w:val="0"/>
              <w:ind w:firstLine="431"/>
              <w:jc w:val="both"/>
            </w:pPr>
            <w:r w:rsidRPr="00435C5F">
              <w:lastRenderedPageBreak/>
              <w:t xml:space="preserve">Публікацією даних </w:t>
            </w:r>
            <w:r w:rsidR="00C05E61" w:rsidRPr="00435C5F">
              <w:t>за січень-грудень (попередніх</w:t>
            </w:r>
            <w:r w:rsidR="008B5C53" w:rsidRPr="00435C5F">
              <w:t xml:space="preserve"> даних</w:t>
            </w:r>
            <w:r w:rsidR="00C05E61" w:rsidRPr="00435C5F">
              <w:t xml:space="preserve">) </w:t>
            </w:r>
            <w:r w:rsidRPr="00435C5F">
              <w:t>є статистична інформація за результатами спостереження, що поширюється згідно з планом державних статистичних спостережень на відповідний рік на офіційному сайті Держстату в розділах "Статистична інформація"/"Економічна статистика"/"Економічна діяльність"/</w:t>
            </w:r>
            <w:r w:rsidR="00702855" w:rsidRPr="00435C5F">
              <w:t xml:space="preserve"> </w:t>
            </w:r>
            <w:r w:rsidRPr="00435C5F">
              <w:t>"Капітальні інвестиції" та "Статистична інформація"/"Багатогалузева статистична інформація"/"Регіональна статистика"/"Економічна статистика"/"Економічна діяльність"/"Капітальні інвестиції</w:t>
            </w:r>
            <w:r w:rsidR="0072013D" w:rsidRPr="00435C5F">
              <w:t>"</w:t>
            </w:r>
            <w:r w:rsidRPr="00435C5F">
              <w:t>.</w:t>
            </w:r>
          </w:p>
          <w:p w:rsidR="001627BC" w:rsidRPr="00435C5F" w:rsidRDefault="001627BC" w:rsidP="00413305">
            <w:pPr>
              <w:widowControl w:val="0"/>
              <w:autoSpaceDE w:val="0"/>
              <w:autoSpaceDN w:val="0"/>
              <w:adjustRightInd w:val="0"/>
              <w:ind w:firstLine="431"/>
              <w:jc w:val="both"/>
            </w:pP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lastRenderedPageBreak/>
              <w:t xml:space="preserve">S.10.2. </w:t>
            </w:r>
            <w:r w:rsidR="00755505" w:rsidRPr="00435C5F">
              <w:t>Публікації</w:t>
            </w:r>
          </w:p>
        </w:tc>
        <w:tc>
          <w:tcPr>
            <w:tcW w:w="9497" w:type="dxa"/>
            <w:shd w:val="clear" w:color="auto" w:fill="auto"/>
          </w:tcPr>
          <w:p w:rsidR="00F66424" w:rsidRPr="00435C5F" w:rsidRDefault="00F66424" w:rsidP="00413305">
            <w:pPr>
              <w:widowControl w:val="0"/>
              <w:autoSpaceDE w:val="0"/>
              <w:autoSpaceDN w:val="0"/>
              <w:adjustRightInd w:val="0"/>
              <w:ind w:firstLine="431"/>
              <w:jc w:val="both"/>
            </w:pPr>
            <w:r w:rsidRPr="00435C5F">
              <w:t xml:space="preserve">Статистичними публікаціями, в яких поширюються дані ДСС, є статистичні продукти (статистична інформація, статистичні публікації), що розміщуються на офіційному </w:t>
            </w:r>
            <w:proofErr w:type="spellStart"/>
            <w:r w:rsidRPr="00435C5F">
              <w:t>вебсайті</w:t>
            </w:r>
            <w:proofErr w:type="spellEnd"/>
            <w:r w:rsidRPr="00435C5F">
              <w:t xml:space="preserve"> Держстату. </w:t>
            </w:r>
          </w:p>
          <w:p w:rsidR="00702855" w:rsidRPr="00435C5F" w:rsidRDefault="00702855" w:rsidP="00413305">
            <w:pPr>
              <w:pStyle w:val="Default"/>
              <w:spacing w:line="218" w:lineRule="auto"/>
              <w:ind w:firstLine="431"/>
              <w:jc w:val="both"/>
              <w:rPr>
                <w:color w:val="auto"/>
                <w:sz w:val="28"/>
                <w:szCs w:val="28"/>
                <w:lang w:eastAsia="uk-UA"/>
              </w:rPr>
            </w:pPr>
            <w:r w:rsidRPr="00435C5F">
              <w:rPr>
                <w:color w:val="auto"/>
                <w:sz w:val="28"/>
                <w:szCs w:val="28"/>
                <w:lang w:eastAsia="uk-UA"/>
              </w:rPr>
              <w:t>Основним статистичним продуктом є статистична інформація</w:t>
            </w:r>
            <w:r w:rsidR="005719E0" w:rsidRPr="00435C5F">
              <w:rPr>
                <w:color w:val="auto"/>
                <w:sz w:val="28"/>
                <w:szCs w:val="28"/>
                <w:lang w:eastAsia="uk-UA"/>
              </w:rPr>
              <w:t>:</w:t>
            </w:r>
            <w:r w:rsidRPr="00435C5F">
              <w:rPr>
                <w:color w:val="auto"/>
                <w:sz w:val="28"/>
                <w:szCs w:val="28"/>
                <w:lang w:eastAsia="uk-UA"/>
              </w:rPr>
              <w:t xml:space="preserve"> </w:t>
            </w:r>
          </w:p>
          <w:p w:rsidR="00702855" w:rsidRPr="00435C5F" w:rsidRDefault="00702855" w:rsidP="00413305">
            <w:pPr>
              <w:widowControl w:val="0"/>
              <w:autoSpaceDE w:val="0"/>
              <w:autoSpaceDN w:val="0"/>
              <w:adjustRightInd w:val="0"/>
              <w:ind w:firstLine="431"/>
              <w:jc w:val="both"/>
            </w:pPr>
            <w:r w:rsidRPr="00435C5F">
              <w:t>у розділі</w:t>
            </w:r>
            <w:hyperlink r:id="rId22">
              <w:r w:rsidRPr="00435C5F">
                <w:t xml:space="preserve"> "Статистична</w:t>
              </w:r>
            </w:hyperlink>
            <w:r w:rsidRPr="00435C5F">
              <w:t xml:space="preserve"> інформація"/"Економічна статистика"/ "Економічна діяльність"/"Капітальні інвестиції":</w:t>
            </w:r>
          </w:p>
          <w:p w:rsidR="007E4B70" w:rsidRPr="00435C5F" w:rsidRDefault="002A1B44" w:rsidP="00413305">
            <w:pPr>
              <w:widowControl w:val="0"/>
              <w:autoSpaceDE w:val="0"/>
              <w:autoSpaceDN w:val="0"/>
              <w:adjustRightInd w:val="0"/>
              <w:ind w:firstLine="431"/>
              <w:jc w:val="both"/>
            </w:pPr>
            <w:r w:rsidRPr="00435C5F">
              <w:t>К</w:t>
            </w:r>
            <w:r w:rsidR="007E4B70" w:rsidRPr="00435C5F">
              <w:t>апітальні інвестиції за видами активів за напрямами</w:t>
            </w:r>
          </w:p>
          <w:p w:rsidR="00525CB3" w:rsidRPr="00435C5F" w:rsidRDefault="00A50B6F" w:rsidP="00413305">
            <w:pPr>
              <w:widowControl w:val="0"/>
              <w:autoSpaceDE w:val="0"/>
              <w:autoSpaceDN w:val="0"/>
              <w:adjustRightInd w:val="0"/>
              <w:ind w:firstLine="431"/>
              <w:jc w:val="both"/>
            </w:pPr>
            <w:hyperlink r:id="rId23" w:history="1">
              <w:r w:rsidR="00525CB3" w:rsidRPr="00435C5F">
                <w:rPr>
                  <w:rStyle w:val="a3"/>
                  <w:color w:val="auto"/>
                  <w:u w:val="none"/>
                </w:rPr>
                <w:t>https://www.ukrstat.gov.ua/operativ/operativ2021/ibd/kin/kin_rik/arh_vazn_u.htm</w:t>
              </w:r>
            </w:hyperlink>
            <w:r w:rsidR="002A1B44" w:rsidRPr="00435C5F">
              <w:t>;</w:t>
            </w:r>
            <w:r w:rsidR="00525CB3" w:rsidRPr="00435C5F">
              <w:t xml:space="preserve"> </w:t>
            </w:r>
          </w:p>
          <w:p w:rsidR="007E4B70" w:rsidRPr="00435C5F" w:rsidRDefault="002A1B44" w:rsidP="00413305">
            <w:pPr>
              <w:widowControl w:val="0"/>
              <w:autoSpaceDE w:val="0"/>
              <w:autoSpaceDN w:val="0"/>
              <w:adjustRightInd w:val="0"/>
              <w:ind w:firstLine="431"/>
              <w:jc w:val="both"/>
            </w:pPr>
            <w:r w:rsidRPr="00435C5F">
              <w:t>К</w:t>
            </w:r>
            <w:r w:rsidR="007E4B70" w:rsidRPr="00435C5F">
              <w:t>апітальні інвестиції за напрямами за видами економічної діяльності</w:t>
            </w:r>
          </w:p>
          <w:p w:rsidR="007E4B70" w:rsidRPr="00435C5F" w:rsidRDefault="00A50B6F" w:rsidP="00413305">
            <w:pPr>
              <w:widowControl w:val="0"/>
              <w:autoSpaceDE w:val="0"/>
              <w:autoSpaceDN w:val="0"/>
              <w:adjustRightInd w:val="0"/>
              <w:ind w:firstLine="431"/>
              <w:jc w:val="both"/>
            </w:pPr>
            <w:hyperlink r:id="rId24" w:history="1">
              <w:r w:rsidR="007E4B70" w:rsidRPr="00435C5F">
                <w:rPr>
                  <w:rStyle w:val="a3"/>
                  <w:color w:val="auto"/>
                  <w:u w:val="none"/>
                </w:rPr>
                <w:t>https://www.ukrstat.gov.ua/operativ/operativ2021/ibd/kin/kin_rik/arh_nved_u.htm</w:t>
              </w:r>
            </w:hyperlink>
            <w:r w:rsidR="002A1B44" w:rsidRPr="00435C5F">
              <w:t>;</w:t>
            </w:r>
            <w:r w:rsidR="00525CB3" w:rsidRPr="00435C5F">
              <w:t xml:space="preserve"> </w:t>
            </w:r>
          </w:p>
          <w:p w:rsidR="007E4B70" w:rsidRPr="00435C5F" w:rsidRDefault="002A1B44" w:rsidP="00413305">
            <w:pPr>
              <w:widowControl w:val="0"/>
              <w:autoSpaceDE w:val="0"/>
              <w:autoSpaceDN w:val="0"/>
              <w:adjustRightInd w:val="0"/>
              <w:ind w:firstLine="431"/>
              <w:jc w:val="both"/>
            </w:pPr>
            <w:r w:rsidRPr="00435C5F">
              <w:t>К</w:t>
            </w:r>
            <w:r w:rsidR="007E4B70" w:rsidRPr="00435C5F">
              <w:t>апітальні інвестиції за видами активів за видами економічної діяльності </w:t>
            </w:r>
          </w:p>
          <w:p w:rsidR="007E4B70" w:rsidRPr="00435C5F" w:rsidRDefault="00A50B6F" w:rsidP="00413305">
            <w:pPr>
              <w:widowControl w:val="0"/>
              <w:autoSpaceDE w:val="0"/>
              <w:autoSpaceDN w:val="0"/>
              <w:adjustRightInd w:val="0"/>
              <w:ind w:firstLine="431"/>
              <w:jc w:val="both"/>
            </w:pPr>
            <w:hyperlink r:id="rId25" w:history="1">
              <w:r w:rsidR="00525CB3" w:rsidRPr="00435C5F">
                <w:rPr>
                  <w:rStyle w:val="a3"/>
                  <w:color w:val="auto"/>
                  <w:u w:val="none"/>
                </w:rPr>
                <w:t>https://www.ukrstat.gov.ua/operativ/operativ2021/ibd/kin/kin_rik/arh_kin_ved_u.htm</w:t>
              </w:r>
            </w:hyperlink>
            <w:r w:rsidR="0043581D" w:rsidRPr="00435C5F">
              <w:t>;</w:t>
            </w:r>
            <w:r w:rsidR="00525CB3" w:rsidRPr="00435C5F">
              <w:t xml:space="preserve"> </w:t>
            </w:r>
          </w:p>
          <w:p w:rsidR="00702855" w:rsidRPr="00435C5F" w:rsidRDefault="0043581D" w:rsidP="00413305">
            <w:pPr>
              <w:widowControl w:val="0"/>
              <w:autoSpaceDE w:val="0"/>
              <w:autoSpaceDN w:val="0"/>
              <w:adjustRightInd w:val="0"/>
              <w:ind w:firstLine="431"/>
              <w:jc w:val="both"/>
            </w:pPr>
            <w:r w:rsidRPr="00435C5F">
              <w:t xml:space="preserve">у розділі </w:t>
            </w:r>
            <w:r w:rsidR="005F118A" w:rsidRPr="00435C5F">
              <w:t>"Статистична інформація"/"Багатогалузева статистична інформація"/"Регіональна статистика"/"Економічна статистика"/"Економічна діяльність"/"Капітальні інвестиції":</w:t>
            </w:r>
          </w:p>
          <w:p w:rsidR="002A1B44" w:rsidRPr="00435C5F" w:rsidRDefault="005F118A" w:rsidP="00413305">
            <w:pPr>
              <w:widowControl w:val="0"/>
              <w:autoSpaceDE w:val="0"/>
              <w:autoSpaceDN w:val="0"/>
              <w:adjustRightInd w:val="0"/>
              <w:ind w:firstLine="431"/>
              <w:jc w:val="both"/>
            </w:pPr>
            <w:r w:rsidRPr="00435C5F">
              <w:t>Капітальні інвестиції за регіонами </w:t>
            </w:r>
          </w:p>
          <w:p w:rsidR="00702855" w:rsidRPr="00435C5F" w:rsidRDefault="00A50B6F" w:rsidP="00413305">
            <w:pPr>
              <w:widowControl w:val="0"/>
              <w:autoSpaceDE w:val="0"/>
              <w:autoSpaceDN w:val="0"/>
              <w:adjustRightInd w:val="0"/>
              <w:ind w:firstLine="431"/>
              <w:jc w:val="both"/>
            </w:pPr>
            <w:hyperlink r:id="rId26" w:history="1">
              <w:r w:rsidR="00525CB3" w:rsidRPr="00435C5F">
                <w:rPr>
                  <w:rStyle w:val="a3"/>
                  <w:color w:val="auto"/>
                  <w:u w:val="none"/>
                </w:rPr>
                <w:t>https://www.ukrstat.gov.ua/operativ/operativ2023/ibd/kin_reg/ki_reg_10-20.xlsx</w:t>
              </w:r>
            </w:hyperlink>
            <w:r w:rsidR="002A1B44" w:rsidRPr="00435C5F">
              <w:t>.</w:t>
            </w:r>
            <w:r w:rsidR="00525CB3" w:rsidRPr="00435C5F">
              <w:t xml:space="preserve"> </w:t>
            </w:r>
          </w:p>
          <w:p w:rsidR="008B4387" w:rsidRPr="00435C5F" w:rsidRDefault="001F4E62" w:rsidP="00413305">
            <w:pPr>
              <w:widowControl w:val="0"/>
              <w:autoSpaceDE w:val="0"/>
              <w:autoSpaceDN w:val="0"/>
              <w:adjustRightInd w:val="0"/>
              <w:ind w:firstLine="431"/>
              <w:jc w:val="both"/>
            </w:pPr>
            <w:r w:rsidRPr="00435C5F">
              <w:t>Статистична інформація цього ДСС оприлюднюється у статистичних збірниках (в електронній формі):</w:t>
            </w:r>
          </w:p>
          <w:p w:rsidR="00D91B7B" w:rsidRPr="00435C5F" w:rsidRDefault="00D91B7B" w:rsidP="00413305">
            <w:pPr>
              <w:widowControl w:val="0"/>
              <w:autoSpaceDE w:val="0"/>
              <w:autoSpaceDN w:val="0"/>
              <w:adjustRightInd w:val="0"/>
              <w:ind w:firstLine="431"/>
              <w:jc w:val="both"/>
            </w:pPr>
            <w:r w:rsidRPr="00435C5F">
              <w:t>"Статистичний щорічник України"</w:t>
            </w:r>
          </w:p>
          <w:p w:rsidR="00C84335" w:rsidRPr="00435C5F" w:rsidRDefault="00A50B6F" w:rsidP="00413305">
            <w:pPr>
              <w:ind w:firstLine="431"/>
              <w:jc w:val="both"/>
            </w:pPr>
            <w:hyperlink r:id="rId27" w:history="1">
              <w:r w:rsidR="00525CB3" w:rsidRPr="00435C5F">
                <w:rPr>
                  <w:rStyle w:val="a3"/>
                  <w:color w:val="auto"/>
                  <w:u w:val="none"/>
                </w:rPr>
                <w:t>https://www.ukrstat.gov.ua/druk/publicat/kat_u/2023/zb/11/year_22_u.pdf</w:t>
              </w:r>
            </w:hyperlink>
            <w:r w:rsidR="00C84335" w:rsidRPr="00435C5F">
              <w:t>;</w:t>
            </w:r>
            <w:r w:rsidR="00525CB3" w:rsidRPr="00435C5F">
              <w:t xml:space="preserve"> </w:t>
            </w:r>
          </w:p>
          <w:p w:rsidR="00D91B7B" w:rsidRPr="00435C5F" w:rsidRDefault="00D91B7B" w:rsidP="00413305">
            <w:pPr>
              <w:ind w:firstLine="431"/>
              <w:jc w:val="both"/>
            </w:pPr>
            <w:r w:rsidRPr="00435C5F">
              <w:t>"</w:t>
            </w:r>
            <w:hyperlink r:id="rId28" w:history="1">
              <w:r w:rsidRPr="00435C5F">
                <w:t>Регіони України</w:t>
              </w:r>
            </w:hyperlink>
            <w:r w:rsidRPr="00435C5F">
              <w:t>"</w:t>
            </w:r>
          </w:p>
          <w:p w:rsidR="00C84335" w:rsidRPr="00435C5F" w:rsidRDefault="00A50B6F" w:rsidP="00413305">
            <w:pPr>
              <w:ind w:firstLine="431"/>
              <w:jc w:val="both"/>
            </w:pPr>
            <w:hyperlink r:id="rId29" w:history="1">
              <w:r w:rsidR="00CA0402" w:rsidRPr="00435C5F">
                <w:rPr>
                  <w:rStyle w:val="a3"/>
                  <w:color w:val="auto"/>
                  <w:u w:val="none"/>
                </w:rPr>
                <w:t>https://ukrstat.gov.ua/druk/publicat/kat_u/2022/zb/12/Regionu_21_pdf.zip</w:t>
              </w:r>
            </w:hyperlink>
            <w:r w:rsidR="00C84335" w:rsidRPr="00435C5F">
              <w:t>;</w:t>
            </w:r>
            <w:r w:rsidR="00CA0402" w:rsidRPr="00435C5F">
              <w:t xml:space="preserve"> </w:t>
            </w:r>
          </w:p>
          <w:p w:rsidR="00C84335" w:rsidRPr="00435C5F" w:rsidRDefault="00D91B7B" w:rsidP="00413305">
            <w:pPr>
              <w:ind w:firstLine="431"/>
              <w:jc w:val="both"/>
            </w:pPr>
            <w:r w:rsidRPr="00435C5F">
              <w:t>"</w:t>
            </w:r>
            <w:hyperlink r:id="rId30" w:history="1">
              <w:r w:rsidRPr="00435C5F">
                <w:t>Сільське господарство України</w:t>
              </w:r>
            </w:hyperlink>
            <w:r w:rsidRPr="00435C5F">
              <w:t>"</w:t>
            </w:r>
          </w:p>
          <w:p w:rsidR="00D91B7B" w:rsidRPr="00435C5F" w:rsidRDefault="00A50B6F" w:rsidP="00413305">
            <w:pPr>
              <w:ind w:firstLine="431"/>
              <w:jc w:val="both"/>
            </w:pPr>
            <w:hyperlink r:id="rId31" w:history="1">
              <w:r w:rsidR="00CA0402" w:rsidRPr="00435C5F">
                <w:rPr>
                  <w:rStyle w:val="a3"/>
                  <w:color w:val="auto"/>
                  <w:u w:val="none"/>
                </w:rPr>
                <w:t>https://ukrstat.gov.ua/druk/publicat/kat_u/2023/zb/09/S_gos_22.pdf</w:t>
              </w:r>
            </w:hyperlink>
            <w:r w:rsidR="00D91B7B" w:rsidRPr="00435C5F">
              <w:t>;</w:t>
            </w:r>
            <w:r w:rsidR="00CA0402" w:rsidRPr="00435C5F">
              <w:t xml:space="preserve"> </w:t>
            </w:r>
          </w:p>
          <w:p w:rsidR="00C84335" w:rsidRPr="00435C5F" w:rsidRDefault="00D91B7B" w:rsidP="00413305">
            <w:pPr>
              <w:widowControl w:val="0"/>
              <w:autoSpaceDE w:val="0"/>
              <w:autoSpaceDN w:val="0"/>
              <w:adjustRightInd w:val="0"/>
              <w:ind w:firstLine="431"/>
              <w:jc w:val="both"/>
            </w:pPr>
            <w:r w:rsidRPr="00435C5F">
              <w:t>"</w:t>
            </w:r>
            <w:hyperlink r:id="rId32" w:history="1">
              <w:r w:rsidRPr="00435C5F">
                <w:t>Транспорт України</w:t>
              </w:r>
            </w:hyperlink>
            <w:r w:rsidRPr="00435C5F">
              <w:t>"</w:t>
            </w:r>
          </w:p>
          <w:p w:rsidR="00777468" w:rsidRPr="00435C5F" w:rsidRDefault="00A50B6F" w:rsidP="00413305">
            <w:pPr>
              <w:widowControl w:val="0"/>
              <w:autoSpaceDE w:val="0"/>
              <w:autoSpaceDN w:val="0"/>
              <w:adjustRightInd w:val="0"/>
              <w:ind w:right="-108" w:firstLine="431"/>
              <w:jc w:val="both"/>
            </w:pPr>
            <w:hyperlink r:id="rId33" w:history="1">
              <w:r w:rsidR="00E05E68" w:rsidRPr="00435C5F">
                <w:rPr>
                  <w:rStyle w:val="a3"/>
                  <w:color w:val="auto"/>
                  <w:u w:val="none"/>
                </w:rPr>
                <w:t>https://ukrstat.gov.ua/druk/publicat/kat_u/2023/zb/10/zb_Trans_22.pdf</w:t>
              </w:r>
            </w:hyperlink>
            <w:r w:rsidR="0043581D" w:rsidRPr="00435C5F">
              <w:t>.</w:t>
            </w:r>
            <w:r w:rsidR="00E05E68" w:rsidRPr="00435C5F">
              <w:t xml:space="preserve"> </w:t>
            </w:r>
          </w:p>
          <w:p w:rsidR="00C84335" w:rsidRPr="00435C5F" w:rsidRDefault="00C84335" w:rsidP="00413305">
            <w:pPr>
              <w:widowControl w:val="0"/>
              <w:autoSpaceDE w:val="0"/>
              <w:autoSpaceDN w:val="0"/>
              <w:adjustRightInd w:val="0"/>
              <w:ind w:firstLine="431"/>
              <w:jc w:val="both"/>
            </w:pPr>
          </w:p>
        </w:tc>
      </w:tr>
      <w:tr w:rsidR="006E5840" w:rsidRPr="00435C5F" w:rsidTr="00C3559A">
        <w:tc>
          <w:tcPr>
            <w:tcW w:w="5387" w:type="dxa"/>
            <w:shd w:val="clear" w:color="auto" w:fill="auto"/>
          </w:tcPr>
          <w:p w:rsidR="006E5840" w:rsidRPr="00435C5F" w:rsidRDefault="006E5840" w:rsidP="006E5840">
            <w:pPr>
              <w:widowControl w:val="0"/>
              <w:autoSpaceDE w:val="0"/>
              <w:autoSpaceDN w:val="0"/>
              <w:adjustRightInd w:val="0"/>
            </w:pPr>
            <w:r w:rsidRPr="00435C5F">
              <w:lastRenderedPageBreak/>
              <w:t>S.10.3. База даних онлайн</w:t>
            </w:r>
          </w:p>
        </w:tc>
        <w:tc>
          <w:tcPr>
            <w:tcW w:w="9497" w:type="dxa"/>
            <w:shd w:val="clear" w:color="auto" w:fill="auto"/>
          </w:tcPr>
          <w:p w:rsidR="006E5840" w:rsidRPr="00435C5F" w:rsidRDefault="006E5840" w:rsidP="00413305">
            <w:pPr>
              <w:ind w:firstLine="430"/>
              <w:jc w:val="both"/>
            </w:pPr>
            <w:r w:rsidRPr="00435C5F">
              <w:t>Результати цього ДСС не формуються в онлайн-базі статистичних даних через її відсутність</w:t>
            </w:r>
            <w:r w:rsidR="002A1B44" w:rsidRPr="00435C5F">
              <w:t>.</w:t>
            </w:r>
          </w:p>
          <w:p w:rsidR="00C4447A" w:rsidRPr="00435C5F" w:rsidRDefault="00C4447A" w:rsidP="00413305">
            <w:pPr>
              <w:ind w:firstLine="430"/>
              <w:jc w:val="both"/>
            </w:pPr>
          </w:p>
        </w:tc>
      </w:tr>
      <w:tr w:rsidR="006E5840" w:rsidRPr="00435C5F" w:rsidTr="00C3559A">
        <w:tc>
          <w:tcPr>
            <w:tcW w:w="5387" w:type="dxa"/>
            <w:shd w:val="clear" w:color="auto" w:fill="auto"/>
          </w:tcPr>
          <w:p w:rsidR="006E5840" w:rsidRPr="00435C5F" w:rsidRDefault="006E5840" w:rsidP="006E5840">
            <w:pPr>
              <w:widowControl w:val="0"/>
              <w:autoSpaceDE w:val="0"/>
              <w:autoSpaceDN w:val="0"/>
              <w:adjustRightInd w:val="0"/>
            </w:pPr>
            <w:r w:rsidRPr="00435C5F">
              <w:t>S.10.3.1. Таблиці даних ‒ консультації (AC1)</w:t>
            </w:r>
          </w:p>
        </w:tc>
        <w:tc>
          <w:tcPr>
            <w:tcW w:w="9497" w:type="dxa"/>
            <w:shd w:val="clear" w:color="auto" w:fill="auto"/>
          </w:tcPr>
          <w:p w:rsidR="006E5840" w:rsidRPr="00435C5F" w:rsidRDefault="006E5840" w:rsidP="00413305">
            <w:pPr>
              <w:ind w:firstLine="430"/>
              <w:jc w:val="both"/>
            </w:pPr>
            <w:r w:rsidRPr="00435C5F">
              <w:t>Не розраховується через відсутність онлайн-бази статистичних даних.</w:t>
            </w:r>
          </w:p>
          <w:p w:rsidR="00C4447A" w:rsidRPr="00435C5F" w:rsidRDefault="00C4447A" w:rsidP="00413305">
            <w:pPr>
              <w:ind w:firstLine="430"/>
              <w:jc w:val="both"/>
            </w:pPr>
          </w:p>
        </w:tc>
      </w:tr>
      <w:tr w:rsidR="006E5840" w:rsidRPr="00435C5F" w:rsidTr="00C3559A">
        <w:tc>
          <w:tcPr>
            <w:tcW w:w="5387" w:type="dxa"/>
            <w:shd w:val="clear" w:color="auto" w:fill="auto"/>
          </w:tcPr>
          <w:p w:rsidR="006E5840" w:rsidRPr="00435C5F" w:rsidRDefault="006E5840" w:rsidP="006E5840">
            <w:pPr>
              <w:widowControl w:val="0"/>
              <w:autoSpaceDE w:val="0"/>
              <w:autoSpaceDN w:val="0"/>
              <w:adjustRightInd w:val="0"/>
            </w:pPr>
            <w:r w:rsidRPr="00435C5F">
              <w:t xml:space="preserve">S.10.4. Доступ до </w:t>
            </w:r>
            <w:proofErr w:type="spellStart"/>
            <w:r w:rsidRPr="00435C5F">
              <w:t>мікроданих</w:t>
            </w:r>
            <w:proofErr w:type="spellEnd"/>
          </w:p>
        </w:tc>
        <w:tc>
          <w:tcPr>
            <w:tcW w:w="9497" w:type="dxa"/>
            <w:shd w:val="clear" w:color="auto" w:fill="auto"/>
          </w:tcPr>
          <w:p w:rsidR="00AE319D" w:rsidRPr="00435C5F" w:rsidRDefault="00AE319D" w:rsidP="00413305">
            <w:pPr>
              <w:widowControl w:val="0"/>
              <w:autoSpaceDE w:val="0"/>
              <w:autoSpaceDN w:val="0"/>
              <w:adjustRightInd w:val="0"/>
              <w:ind w:firstLine="430"/>
              <w:jc w:val="both"/>
            </w:pPr>
            <w:proofErr w:type="spellStart"/>
            <w:r w:rsidRPr="00435C5F">
              <w:t>Мікродані</w:t>
            </w:r>
            <w:proofErr w:type="spellEnd"/>
            <w:r w:rsidRPr="00435C5F">
              <w:t xml:space="preserve"> за цим ДСС не формуються.   </w:t>
            </w:r>
          </w:p>
          <w:p w:rsidR="006E5840" w:rsidRPr="00435C5F" w:rsidRDefault="006E5840" w:rsidP="00413305">
            <w:pPr>
              <w:widowControl w:val="0"/>
              <w:autoSpaceDE w:val="0"/>
              <w:autoSpaceDN w:val="0"/>
              <w:adjustRightInd w:val="0"/>
              <w:ind w:firstLine="430"/>
              <w:jc w:val="both"/>
            </w:pPr>
          </w:p>
        </w:tc>
      </w:tr>
      <w:tr w:rsidR="006E5840" w:rsidRPr="00435C5F" w:rsidTr="00C3559A">
        <w:tc>
          <w:tcPr>
            <w:tcW w:w="5387" w:type="dxa"/>
            <w:shd w:val="clear" w:color="auto" w:fill="auto"/>
          </w:tcPr>
          <w:p w:rsidR="006E5840" w:rsidRPr="00435C5F" w:rsidRDefault="006E5840" w:rsidP="006E5840">
            <w:pPr>
              <w:widowControl w:val="0"/>
              <w:autoSpaceDE w:val="0"/>
              <w:autoSpaceDN w:val="0"/>
              <w:adjustRightInd w:val="0"/>
            </w:pPr>
            <w:r w:rsidRPr="00435C5F">
              <w:t>S.10.5. Інше</w:t>
            </w:r>
          </w:p>
        </w:tc>
        <w:tc>
          <w:tcPr>
            <w:tcW w:w="9497" w:type="dxa"/>
            <w:shd w:val="clear" w:color="auto" w:fill="auto"/>
          </w:tcPr>
          <w:p w:rsidR="009552B1" w:rsidRPr="00435C5F" w:rsidRDefault="00AE319D" w:rsidP="00413305">
            <w:pPr>
              <w:ind w:firstLine="430"/>
              <w:jc w:val="both"/>
            </w:pPr>
            <w:r w:rsidRPr="00435C5F">
              <w:t xml:space="preserve">Результати ДСС також розміщуються на сайтах територіальних органів Держстату </w:t>
            </w:r>
            <w:r w:rsidR="0043581D" w:rsidRPr="00435C5F">
              <w:t xml:space="preserve">(ТОД) </w:t>
            </w:r>
            <w:r w:rsidRPr="00435C5F">
              <w:t xml:space="preserve">у відповідних статистичних продуктах (статистична інформація тощо). Дані, що оприлюднюються на </w:t>
            </w:r>
            <w:proofErr w:type="spellStart"/>
            <w:r w:rsidRPr="00435C5F">
              <w:t>вебсайтах</w:t>
            </w:r>
            <w:proofErr w:type="spellEnd"/>
            <w:r w:rsidRPr="00435C5F">
              <w:t xml:space="preserve"> ТОД, узгоджені з даними, які публікує </w:t>
            </w:r>
            <w:proofErr w:type="spellStart"/>
            <w:r w:rsidRPr="00435C5F">
              <w:t>Держстат</w:t>
            </w:r>
            <w:proofErr w:type="spellEnd"/>
            <w:r w:rsidRPr="00435C5F">
              <w:t>.</w:t>
            </w:r>
          </w:p>
          <w:p w:rsidR="006E5840" w:rsidRPr="00435C5F" w:rsidRDefault="00AE319D" w:rsidP="005719E0">
            <w:pPr>
              <w:ind w:firstLine="430"/>
              <w:jc w:val="both"/>
            </w:pPr>
            <w:r w:rsidRPr="00435C5F">
              <w:t xml:space="preserve">Статистична інформація </w:t>
            </w:r>
            <w:r w:rsidR="00D540A5" w:rsidRPr="00435C5F">
              <w:t>щодо</w:t>
            </w:r>
            <w:r w:rsidR="00D540A5" w:rsidRPr="00435C5F">
              <w:rPr>
                <w:color w:val="FF0000"/>
              </w:rPr>
              <w:t xml:space="preserve"> </w:t>
            </w:r>
            <w:r w:rsidR="00D540A5" w:rsidRPr="00435C5F">
              <w:rPr>
                <w:color w:val="000000" w:themeColor="text1"/>
              </w:rPr>
              <w:t xml:space="preserve">обсягу капітальних інвестицій та індексу капітальних інвестицій </w:t>
            </w:r>
            <w:r w:rsidRPr="00435C5F">
              <w:t xml:space="preserve">оприлюднюється на Єдиному державному </w:t>
            </w:r>
            <w:proofErr w:type="spellStart"/>
            <w:r w:rsidRPr="00435C5F">
              <w:t>вебпорталі</w:t>
            </w:r>
            <w:proofErr w:type="spellEnd"/>
            <w:r w:rsidRPr="00435C5F">
              <w:t xml:space="preserve"> відкритих даних (https://data.gov.ua/organization/derzhavna-sluzhba-statystyky-ukrayiny) </w:t>
            </w:r>
            <w:r w:rsidRPr="00435C5F">
              <w:rPr>
                <w:color w:val="000000" w:themeColor="text1"/>
              </w:rPr>
              <w:t xml:space="preserve">та в </w:t>
            </w:r>
            <w:r w:rsidR="00D540A5" w:rsidRPr="00435C5F">
              <w:t>мобільному додатку "Статистика в смартфоні"</w:t>
            </w:r>
            <w:r w:rsidR="005719E0" w:rsidRPr="00435C5F">
              <w:t>.</w:t>
            </w:r>
          </w:p>
        </w:tc>
      </w:tr>
      <w:tr w:rsidR="006E5840" w:rsidRPr="00435C5F" w:rsidTr="00C3559A">
        <w:tc>
          <w:tcPr>
            <w:tcW w:w="5387" w:type="dxa"/>
            <w:shd w:val="clear" w:color="auto" w:fill="auto"/>
          </w:tcPr>
          <w:p w:rsidR="006E5840" w:rsidRPr="00435C5F" w:rsidRDefault="006E5840" w:rsidP="006E5840">
            <w:pPr>
              <w:widowControl w:val="0"/>
              <w:autoSpaceDE w:val="0"/>
              <w:autoSpaceDN w:val="0"/>
              <w:adjustRightInd w:val="0"/>
            </w:pPr>
            <w:r w:rsidRPr="00435C5F">
              <w:lastRenderedPageBreak/>
              <w:t>S.10.5.1. Кількість консультацій щодо метаданих (AC2)</w:t>
            </w:r>
          </w:p>
        </w:tc>
        <w:tc>
          <w:tcPr>
            <w:tcW w:w="9497" w:type="dxa"/>
            <w:shd w:val="clear" w:color="auto" w:fill="auto"/>
          </w:tcPr>
          <w:p w:rsidR="006E5840" w:rsidRPr="00435C5F" w:rsidRDefault="006E5840" w:rsidP="00413305">
            <w:pPr>
              <w:ind w:firstLine="430"/>
              <w:jc w:val="both"/>
            </w:pPr>
            <w:r w:rsidRPr="00435C5F">
              <w:t>Не розраховується через відсутність онлайн-бази статистичних даних.</w:t>
            </w:r>
          </w:p>
          <w:p w:rsidR="00C4447A" w:rsidRPr="00435C5F" w:rsidRDefault="00C4447A" w:rsidP="00413305">
            <w:pPr>
              <w:ind w:firstLine="430"/>
              <w:jc w:val="both"/>
            </w:pP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S.10.6. </w:t>
            </w:r>
            <w:r w:rsidR="00755505" w:rsidRPr="00435C5F">
              <w:t>Документація з методології</w:t>
            </w:r>
          </w:p>
        </w:tc>
        <w:tc>
          <w:tcPr>
            <w:tcW w:w="9497" w:type="dxa"/>
            <w:shd w:val="clear" w:color="auto" w:fill="auto"/>
          </w:tcPr>
          <w:p w:rsidR="005719E0" w:rsidRPr="00435C5F" w:rsidRDefault="00F011B5" w:rsidP="005719E0">
            <w:pPr>
              <w:ind w:firstLine="454"/>
              <w:jc w:val="both"/>
            </w:pPr>
            <w:r w:rsidRPr="00435C5F">
              <w:t>Методологічн</w:t>
            </w:r>
            <w:r w:rsidR="001854C8" w:rsidRPr="00435C5F">
              <w:t>і</w:t>
            </w:r>
            <w:r w:rsidRPr="00435C5F">
              <w:t xml:space="preserve"> положення державного статистичного спостереження </w:t>
            </w:r>
            <w:r w:rsidR="00D00BD6" w:rsidRPr="00435C5F">
              <w:t>щодо капітальних інвестицій</w:t>
            </w:r>
            <w:r w:rsidRPr="00435C5F">
              <w:t>, затверджен</w:t>
            </w:r>
            <w:r w:rsidR="000C07C3" w:rsidRPr="00435C5F">
              <w:t>і</w:t>
            </w:r>
            <w:r w:rsidR="00B41996" w:rsidRPr="00435C5F">
              <w:t xml:space="preserve"> </w:t>
            </w:r>
            <w:r w:rsidRPr="00435C5F">
              <w:t xml:space="preserve">наказом Держстату від </w:t>
            </w:r>
            <w:r w:rsidR="00D540A5" w:rsidRPr="00435C5F">
              <w:br/>
            </w:r>
            <w:r w:rsidR="00D00BD6" w:rsidRPr="00435C5F">
              <w:t>16</w:t>
            </w:r>
            <w:r w:rsidR="00D540A5" w:rsidRPr="00435C5F">
              <w:t xml:space="preserve"> </w:t>
            </w:r>
            <w:r w:rsidR="00912C9D" w:rsidRPr="00435C5F">
              <w:t xml:space="preserve">листопада </w:t>
            </w:r>
            <w:r w:rsidR="00D00BD6" w:rsidRPr="00435C5F">
              <w:t>2021</w:t>
            </w:r>
            <w:r w:rsidRPr="00435C5F">
              <w:t xml:space="preserve"> </w:t>
            </w:r>
            <w:r w:rsidR="00912C9D" w:rsidRPr="00435C5F">
              <w:t xml:space="preserve">року </w:t>
            </w:r>
            <w:r w:rsidRPr="00435C5F">
              <w:t>№</w:t>
            </w:r>
            <w:r w:rsidR="000C07C3" w:rsidRPr="00435C5F">
              <w:t xml:space="preserve"> </w:t>
            </w:r>
            <w:r w:rsidR="00D00BD6" w:rsidRPr="00435C5F">
              <w:t>28</w:t>
            </w:r>
            <w:r w:rsidRPr="00435C5F">
              <w:t>8</w:t>
            </w:r>
            <w:r w:rsidR="005719E0" w:rsidRPr="00435C5F">
              <w:t xml:space="preserve"> (далі – Методологічні положення, методологія ДСС)</w:t>
            </w:r>
          </w:p>
          <w:p w:rsidR="00912C9D" w:rsidRPr="00435C5F" w:rsidRDefault="00912C9D" w:rsidP="00413305">
            <w:pPr>
              <w:ind w:firstLine="454"/>
              <w:jc w:val="both"/>
            </w:pPr>
            <w:r w:rsidRPr="00435C5F">
              <w:t>(https://www.ukrstat.gov.ua/norm_doc/2021/288/288.pdf);</w:t>
            </w:r>
          </w:p>
          <w:p w:rsidR="003E7540" w:rsidRPr="00435C5F" w:rsidRDefault="00D00BD6" w:rsidP="00413305">
            <w:pPr>
              <w:widowControl w:val="0"/>
              <w:autoSpaceDE w:val="0"/>
              <w:autoSpaceDN w:val="0"/>
              <w:adjustRightInd w:val="0"/>
              <w:ind w:firstLine="454"/>
              <w:jc w:val="both"/>
            </w:pPr>
            <w:r w:rsidRPr="00435C5F">
              <w:t>Методика розрахунку індексу капітальних інвестицій, затверджена наказом Держстату від 10</w:t>
            </w:r>
            <w:r w:rsidR="00912C9D" w:rsidRPr="00435C5F">
              <w:t xml:space="preserve"> грудня </w:t>
            </w:r>
            <w:r w:rsidRPr="00435C5F">
              <w:t>2021</w:t>
            </w:r>
            <w:r w:rsidR="00912C9D" w:rsidRPr="00435C5F">
              <w:t xml:space="preserve"> року</w:t>
            </w:r>
            <w:r w:rsidRPr="00435C5F">
              <w:t xml:space="preserve"> № 303</w:t>
            </w:r>
            <w:r w:rsidR="005719E0" w:rsidRPr="00435C5F">
              <w:t xml:space="preserve"> (далі – Методика)</w:t>
            </w:r>
          </w:p>
          <w:p w:rsidR="00D00BD6" w:rsidRPr="00435C5F" w:rsidRDefault="00D00BD6" w:rsidP="00413305">
            <w:pPr>
              <w:widowControl w:val="0"/>
              <w:autoSpaceDE w:val="0"/>
              <w:autoSpaceDN w:val="0"/>
              <w:adjustRightInd w:val="0"/>
              <w:ind w:firstLine="454"/>
              <w:jc w:val="both"/>
            </w:pPr>
            <w:r w:rsidRPr="00435C5F">
              <w:t>(</w:t>
            </w:r>
            <w:r w:rsidR="00912C9D" w:rsidRPr="00435C5F">
              <w:t>https://www.ukrstat.gov.ua/norm_doc/2021/303/303.pdf</w:t>
            </w:r>
            <w:r w:rsidRPr="00435C5F">
              <w:t>).</w:t>
            </w:r>
          </w:p>
          <w:p w:rsidR="001854C8" w:rsidRPr="00435C5F" w:rsidRDefault="001854C8" w:rsidP="00413305">
            <w:pPr>
              <w:widowControl w:val="0"/>
              <w:autoSpaceDE w:val="0"/>
              <w:autoSpaceDN w:val="0"/>
              <w:adjustRightInd w:val="0"/>
              <w:ind w:firstLine="454"/>
              <w:jc w:val="both"/>
            </w:pP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S.10.6.1. </w:t>
            </w:r>
            <w:r w:rsidR="00755505" w:rsidRPr="00435C5F">
              <w:t>Рівень повноти метаданих (AC3)</w:t>
            </w:r>
          </w:p>
        </w:tc>
        <w:tc>
          <w:tcPr>
            <w:tcW w:w="9497" w:type="dxa"/>
            <w:shd w:val="clear" w:color="auto" w:fill="auto"/>
          </w:tcPr>
          <w:p w:rsidR="00755505" w:rsidRPr="00435C5F" w:rsidRDefault="00755505" w:rsidP="00413305">
            <w:pPr>
              <w:ind w:firstLine="454"/>
              <w:jc w:val="both"/>
            </w:pPr>
            <w:r w:rsidRPr="00435C5F">
              <w:t xml:space="preserve">1. Рівень повноти представлення метаданих щодо оприлюднення інформації становить </w:t>
            </w:r>
            <w:r w:rsidR="009E1174" w:rsidRPr="00435C5F">
              <w:t>100</w:t>
            </w:r>
            <w:r w:rsidRPr="00435C5F">
              <w:t xml:space="preserve">%: </w:t>
            </w:r>
          </w:p>
          <w:p w:rsidR="00755505" w:rsidRPr="00435C5F" w:rsidRDefault="00755505" w:rsidP="00413305">
            <w:pPr>
              <w:ind w:firstLine="454"/>
              <w:jc w:val="both"/>
              <w:rPr>
                <w:strike/>
              </w:rPr>
            </w:pPr>
            <w:r w:rsidRPr="00435C5F">
              <w:t xml:space="preserve">AC3 = </w:t>
            </w:r>
            <w:r w:rsidR="00A33AA2" w:rsidRPr="00435C5F">
              <w:t>18</w:t>
            </w:r>
            <w:r w:rsidRPr="00435C5F">
              <w:t>/18</w:t>
            </w:r>
            <w:r w:rsidR="003E0CD3" w:rsidRPr="00435C5F">
              <w:t xml:space="preserve"> </w:t>
            </w:r>
            <w:r w:rsidRPr="00435C5F">
              <w:t>=</w:t>
            </w:r>
            <w:r w:rsidR="003E0CD3" w:rsidRPr="00435C5F">
              <w:t xml:space="preserve"> </w:t>
            </w:r>
            <w:r w:rsidR="00A33AA2" w:rsidRPr="00435C5F">
              <w:t>1,0</w:t>
            </w:r>
            <w:r w:rsidRPr="00435C5F">
              <w:t>.</w:t>
            </w:r>
            <w:r w:rsidRPr="00435C5F">
              <w:rPr>
                <w:strike/>
              </w:rPr>
              <w:t xml:space="preserve"> </w:t>
            </w:r>
          </w:p>
          <w:p w:rsidR="00755505" w:rsidRPr="00435C5F" w:rsidRDefault="008C1550" w:rsidP="00413305">
            <w:pPr>
              <w:ind w:firstLine="454"/>
              <w:jc w:val="both"/>
            </w:pPr>
            <w:r w:rsidRPr="00435C5F">
              <w:t>2. Рівень</w:t>
            </w:r>
            <w:r w:rsidR="00755505" w:rsidRPr="00435C5F">
              <w:t xml:space="preserve"> повноти представлення метаданих щодо обробки становить </w:t>
            </w:r>
            <w:r w:rsidR="00BC3CB7" w:rsidRPr="00435C5F">
              <w:t>93</w:t>
            </w:r>
            <w:r w:rsidR="00755505" w:rsidRPr="00435C5F">
              <w:t xml:space="preserve">%: </w:t>
            </w:r>
          </w:p>
          <w:p w:rsidR="00755505" w:rsidRPr="00435C5F" w:rsidRDefault="00755505" w:rsidP="00413305">
            <w:pPr>
              <w:ind w:firstLine="454"/>
              <w:jc w:val="both"/>
            </w:pPr>
            <w:r w:rsidRPr="00435C5F">
              <w:t xml:space="preserve">AC3 = </w:t>
            </w:r>
            <w:r w:rsidR="00203230" w:rsidRPr="00435C5F">
              <w:t>1</w:t>
            </w:r>
            <w:r w:rsidR="004A3286" w:rsidRPr="00435C5F">
              <w:t>3</w:t>
            </w:r>
            <w:r w:rsidRPr="00435C5F">
              <w:t xml:space="preserve">/15 = </w:t>
            </w:r>
            <w:r w:rsidR="00203230" w:rsidRPr="00435C5F">
              <w:t>0,</w:t>
            </w:r>
            <w:r w:rsidR="004A3286" w:rsidRPr="00435C5F">
              <w:t>87</w:t>
            </w:r>
            <w:r w:rsidRPr="00435C5F">
              <w:t xml:space="preserve">. </w:t>
            </w:r>
          </w:p>
          <w:p w:rsidR="00755505" w:rsidRPr="00435C5F" w:rsidRDefault="00755505" w:rsidP="00413305">
            <w:pPr>
              <w:ind w:firstLine="454"/>
              <w:jc w:val="both"/>
            </w:pPr>
            <w:r w:rsidRPr="00435C5F">
              <w:t>3</w:t>
            </w:r>
            <w:r w:rsidR="008C1550" w:rsidRPr="00435C5F">
              <w:t xml:space="preserve">. Рівень </w:t>
            </w:r>
            <w:r w:rsidRPr="00435C5F">
              <w:t xml:space="preserve">повноти представлення метаданих щодо якості становить </w:t>
            </w:r>
            <w:r w:rsidR="005719E0" w:rsidRPr="00435C5F">
              <w:t>81</w:t>
            </w:r>
            <w:r w:rsidRPr="00435C5F">
              <w:t>%:</w:t>
            </w:r>
          </w:p>
          <w:p w:rsidR="00C4447A" w:rsidRPr="00435C5F" w:rsidRDefault="00755505" w:rsidP="00413305">
            <w:pPr>
              <w:ind w:firstLine="454"/>
              <w:jc w:val="both"/>
            </w:pPr>
            <w:r w:rsidRPr="00435C5F">
              <w:t xml:space="preserve">AC3 = </w:t>
            </w:r>
            <w:r w:rsidR="005719E0" w:rsidRPr="00435C5F">
              <w:t>35</w:t>
            </w:r>
            <w:r w:rsidRPr="00435C5F">
              <w:t>/43</w:t>
            </w:r>
            <w:r w:rsidR="003E0CD3" w:rsidRPr="00435C5F">
              <w:t xml:space="preserve"> </w:t>
            </w:r>
            <w:r w:rsidRPr="00435C5F">
              <w:t xml:space="preserve">= </w:t>
            </w:r>
            <w:r w:rsidR="00203230" w:rsidRPr="00435C5F">
              <w:t>0,</w:t>
            </w:r>
            <w:r w:rsidR="005719E0" w:rsidRPr="00435C5F">
              <w:t>81</w:t>
            </w:r>
            <w:r w:rsidRPr="00435C5F">
              <w:t>.</w:t>
            </w:r>
          </w:p>
          <w:p w:rsidR="00755505" w:rsidRPr="00435C5F" w:rsidRDefault="00755505" w:rsidP="00413305">
            <w:pPr>
              <w:ind w:firstLine="454"/>
              <w:jc w:val="both"/>
            </w:pPr>
            <w:r w:rsidRPr="00435C5F">
              <w:t xml:space="preserve"> </w:t>
            </w: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S.10.7. </w:t>
            </w:r>
            <w:r w:rsidR="00755505" w:rsidRPr="00435C5F">
              <w:t>Документація з якості</w:t>
            </w:r>
          </w:p>
        </w:tc>
        <w:tc>
          <w:tcPr>
            <w:tcW w:w="9497" w:type="dxa"/>
            <w:shd w:val="clear" w:color="auto" w:fill="auto"/>
          </w:tcPr>
          <w:p w:rsidR="00755505" w:rsidRPr="00435C5F" w:rsidRDefault="00755505" w:rsidP="00413305">
            <w:pPr>
              <w:ind w:firstLine="454"/>
              <w:jc w:val="both"/>
              <w:rPr>
                <w:color w:val="000000" w:themeColor="text1"/>
              </w:rPr>
            </w:pPr>
            <w:r w:rsidRPr="00435C5F">
              <w:rPr>
                <w:color w:val="000000" w:themeColor="text1"/>
              </w:rPr>
              <w:t>ДСС враховує всі аспекти Політики з якості в органах державної статистики, затвердженої наказом Державної служби статистики України від 30 листопада 2016 року № 228 (</w:t>
            </w:r>
            <w:hyperlink r:id="rId34" w:history="1">
              <w:r w:rsidRPr="00435C5F">
                <w:rPr>
                  <w:rStyle w:val="a3"/>
                  <w:color w:val="000000" w:themeColor="text1"/>
                  <w:u w:val="none"/>
                </w:rPr>
                <w:t>www.ukrstat.gov.ua</w:t>
              </w:r>
            </w:hyperlink>
            <w:r w:rsidRPr="00435C5F">
              <w:rPr>
                <w:color w:val="000000" w:themeColor="text1"/>
              </w:rPr>
              <w:t xml:space="preserve"> у розділі </w:t>
            </w:r>
            <w:r w:rsidR="00AF4996" w:rsidRPr="00435C5F">
              <w:rPr>
                <w:color w:val="000000" w:themeColor="text1"/>
              </w:rPr>
              <w:t>"</w:t>
            </w:r>
            <w:r w:rsidRPr="00435C5F">
              <w:rPr>
                <w:color w:val="000000" w:themeColor="text1"/>
              </w:rPr>
              <w:t>Діяльність</w:t>
            </w:r>
            <w:r w:rsidR="00AF4996" w:rsidRPr="00435C5F">
              <w:rPr>
                <w:color w:val="000000" w:themeColor="text1"/>
              </w:rPr>
              <w:t>"</w:t>
            </w:r>
            <w:r w:rsidRPr="00435C5F">
              <w:rPr>
                <w:color w:val="000000" w:themeColor="text1"/>
              </w:rPr>
              <w:t>/</w:t>
            </w:r>
            <w:r w:rsidR="00AF4996" w:rsidRPr="00435C5F">
              <w:rPr>
                <w:color w:val="000000" w:themeColor="text1"/>
              </w:rPr>
              <w:t>"</w:t>
            </w:r>
            <w:r w:rsidRPr="00435C5F">
              <w:rPr>
                <w:color w:val="000000" w:themeColor="text1"/>
              </w:rPr>
              <w:t>Якість діяльності</w:t>
            </w:r>
            <w:r w:rsidR="00AF4996" w:rsidRPr="00435C5F">
              <w:rPr>
                <w:color w:val="000000" w:themeColor="text1"/>
              </w:rPr>
              <w:t>"</w:t>
            </w:r>
            <w:r w:rsidRPr="00435C5F">
              <w:rPr>
                <w:color w:val="000000" w:themeColor="text1"/>
              </w:rPr>
              <w:t>)</w:t>
            </w:r>
            <w:r w:rsidR="003843BC" w:rsidRPr="00435C5F">
              <w:rPr>
                <w:color w:val="000000" w:themeColor="text1"/>
              </w:rPr>
              <w:t xml:space="preserve">, а також Положення щодо підготовки стандартного звіту з </w:t>
            </w:r>
            <w:r w:rsidR="003334C5" w:rsidRPr="00435C5F">
              <w:rPr>
                <w:color w:val="000000" w:themeColor="text1"/>
              </w:rPr>
              <w:t>якості державного статистичного</w:t>
            </w:r>
            <w:r w:rsidR="003843BC" w:rsidRPr="00435C5F">
              <w:rPr>
                <w:color w:val="000000" w:themeColor="text1"/>
              </w:rPr>
              <w:t xml:space="preserve">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статистики України 28 грудня 2022 року</w:t>
            </w:r>
            <w:r w:rsidR="00A13BF4" w:rsidRPr="00435C5F">
              <w:rPr>
                <w:color w:val="000000" w:themeColor="text1"/>
              </w:rPr>
              <w:t xml:space="preserve"> </w:t>
            </w:r>
            <w:r w:rsidR="003843BC" w:rsidRPr="00435C5F">
              <w:rPr>
                <w:color w:val="000000" w:themeColor="text1"/>
              </w:rPr>
              <w:t>№ 414, зареєстрован</w:t>
            </w:r>
            <w:r w:rsidR="005719E0" w:rsidRPr="00435C5F">
              <w:rPr>
                <w:color w:val="000000" w:themeColor="text1"/>
              </w:rPr>
              <w:t>им</w:t>
            </w:r>
            <w:r w:rsidR="003843BC" w:rsidRPr="00435C5F">
              <w:rPr>
                <w:color w:val="000000" w:themeColor="text1"/>
              </w:rPr>
              <w:t xml:space="preserve"> в Міністерстві юстиції України 13 січня 2023 року </w:t>
            </w:r>
            <w:r w:rsidR="00251666" w:rsidRPr="00435C5F">
              <w:rPr>
                <w:color w:val="000000" w:themeColor="text1"/>
              </w:rPr>
              <w:t xml:space="preserve">за </w:t>
            </w:r>
            <w:r w:rsidR="003843BC" w:rsidRPr="00435C5F">
              <w:rPr>
                <w:color w:val="000000" w:themeColor="text1"/>
              </w:rPr>
              <w:t>№ 74/39130</w:t>
            </w:r>
            <w:r w:rsidR="0075155B" w:rsidRPr="00435C5F">
              <w:rPr>
                <w:color w:val="000000" w:themeColor="text1"/>
              </w:rPr>
              <w:t>.</w:t>
            </w:r>
          </w:p>
          <w:p w:rsidR="00E57C64" w:rsidRPr="00435C5F" w:rsidRDefault="00755505" w:rsidP="00413305">
            <w:pPr>
              <w:ind w:firstLine="454"/>
              <w:jc w:val="both"/>
              <w:rPr>
                <w:color w:val="000000" w:themeColor="text1"/>
              </w:rPr>
            </w:pPr>
            <w:r w:rsidRPr="00435C5F">
              <w:rPr>
                <w:color w:val="000000" w:themeColor="text1"/>
              </w:rPr>
              <w:lastRenderedPageBreak/>
              <w:t>За цим спостереженням складалися стандартні звіти з якості у 201</w:t>
            </w:r>
            <w:r w:rsidR="00FC53AB" w:rsidRPr="00435C5F">
              <w:rPr>
                <w:color w:val="000000" w:themeColor="text1"/>
              </w:rPr>
              <w:t>7 та 2020</w:t>
            </w:r>
            <w:r w:rsidRPr="00435C5F">
              <w:rPr>
                <w:color w:val="000000" w:themeColor="text1"/>
              </w:rPr>
              <w:t xml:space="preserve"> роках</w:t>
            </w:r>
            <w:r w:rsidR="00BC3CB7" w:rsidRPr="00435C5F">
              <w:rPr>
                <w:color w:val="000000" w:themeColor="text1"/>
              </w:rPr>
              <w:t xml:space="preserve"> (</w:t>
            </w:r>
            <w:r w:rsidRPr="00435C5F">
              <w:rPr>
                <w:color w:val="000000" w:themeColor="text1"/>
              </w:rPr>
              <w:t xml:space="preserve">розміщені на офіційному </w:t>
            </w:r>
            <w:proofErr w:type="spellStart"/>
            <w:r w:rsidR="00F90156" w:rsidRPr="00435C5F">
              <w:rPr>
                <w:color w:val="000000" w:themeColor="text1"/>
              </w:rPr>
              <w:t>веб</w:t>
            </w:r>
            <w:r w:rsidRPr="00435C5F">
              <w:rPr>
                <w:color w:val="000000" w:themeColor="text1"/>
              </w:rPr>
              <w:t>сайті</w:t>
            </w:r>
            <w:proofErr w:type="spellEnd"/>
            <w:r w:rsidRPr="00435C5F">
              <w:rPr>
                <w:color w:val="000000" w:themeColor="text1"/>
              </w:rPr>
              <w:t xml:space="preserve"> Держстату </w:t>
            </w:r>
            <w:r w:rsidR="005A7840" w:rsidRPr="00435C5F">
              <w:rPr>
                <w:color w:val="000000" w:themeColor="text1"/>
              </w:rPr>
              <w:t xml:space="preserve">(www.ukrstat.gov.ua) </w:t>
            </w:r>
            <w:r w:rsidR="00BC3CB7" w:rsidRPr="00435C5F">
              <w:rPr>
                <w:color w:val="000000" w:themeColor="text1"/>
              </w:rPr>
              <w:t>у</w:t>
            </w:r>
            <w:r w:rsidRPr="00435C5F">
              <w:rPr>
                <w:color w:val="000000" w:themeColor="text1"/>
              </w:rPr>
              <w:t xml:space="preserve"> розділі "Діяльність"/"Статистичні спостереження"/</w:t>
            </w:r>
            <w:r w:rsidR="009F0630" w:rsidRPr="00435C5F">
              <w:rPr>
                <w:color w:val="000000" w:themeColor="text1"/>
              </w:rPr>
              <w:t xml:space="preserve"> </w:t>
            </w:r>
            <w:r w:rsidRPr="00435C5F">
              <w:rPr>
                <w:color w:val="000000" w:themeColor="text1"/>
              </w:rPr>
              <w:t>"Звіти з якості"/"</w:t>
            </w:r>
            <w:r w:rsidR="00C80398" w:rsidRPr="00435C5F">
              <w:t>Капітальні інвестиції</w:t>
            </w:r>
            <w:hyperlink r:id="rId35" w:history="1"/>
            <w:r w:rsidRPr="00435C5F">
              <w:rPr>
                <w:color w:val="000000" w:themeColor="text1"/>
              </w:rPr>
              <w:t>"</w:t>
            </w:r>
            <w:r w:rsidR="00BC3CB7" w:rsidRPr="00435C5F">
              <w:rPr>
                <w:color w:val="000000" w:themeColor="text1"/>
              </w:rPr>
              <w:t>)</w:t>
            </w:r>
            <w:r w:rsidRPr="00435C5F">
              <w:rPr>
                <w:color w:val="000000" w:themeColor="text1"/>
              </w:rPr>
              <w:t>.</w:t>
            </w:r>
            <w:r w:rsidR="00E57C64" w:rsidRPr="00435C5F">
              <w:rPr>
                <w:color w:val="000000" w:themeColor="text1"/>
              </w:rPr>
              <w:t xml:space="preserve"> </w:t>
            </w:r>
          </w:p>
          <w:p w:rsidR="00C4447A" w:rsidRPr="00435C5F" w:rsidRDefault="00C4447A" w:rsidP="00413305">
            <w:pPr>
              <w:ind w:firstLine="454"/>
              <w:jc w:val="both"/>
              <w:rPr>
                <w:color w:val="000000" w:themeColor="text1"/>
              </w:rPr>
            </w:pPr>
          </w:p>
        </w:tc>
      </w:tr>
      <w:tr w:rsidR="00755505" w:rsidRPr="00435C5F" w:rsidTr="004B6D1A">
        <w:tc>
          <w:tcPr>
            <w:tcW w:w="14884" w:type="dxa"/>
            <w:gridSpan w:val="2"/>
            <w:shd w:val="clear" w:color="auto" w:fill="auto"/>
          </w:tcPr>
          <w:p w:rsidR="00755505" w:rsidRPr="00435C5F" w:rsidRDefault="00EE6613" w:rsidP="005C6CD4">
            <w:pPr>
              <w:widowControl w:val="0"/>
              <w:autoSpaceDE w:val="0"/>
              <w:autoSpaceDN w:val="0"/>
              <w:adjustRightInd w:val="0"/>
              <w:rPr>
                <w:color w:val="000000" w:themeColor="text1"/>
              </w:rPr>
            </w:pPr>
            <w:r w:rsidRPr="00435C5F">
              <w:rPr>
                <w:color w:val="000000" w:themeColor="text1"/>
              </w:rPr>
              <w:lastRenderedPageBreak/>
              <w:t xml:space="preserve">S.11. </w:t>
            </w:r>
            <w:r w:rsidR="00755505" w:rsidRPr="00435C5F">
              <w:rPr>
                <w:color w:val="000000" w:themeColor="text1"/>
              </w:rPr>
              <w:t>Управління якістю</w:t>
            </w: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S.11.1. </w:t>
            </w:r>
            <w:r w:rsidR="00755505" w:rsidRPr="00435C5F">
              <w:t>Забезпечення якості</w:t>
            </w:r>
          </w:p>
        </w:tc>
        <w:tc>
          <w:tcPr>
            <w:tcW w:w="9497" w:type="dxa"/>
            <w:shd w:val="clear" w:color="auto" w:fill="auto"/>
          </w:tcPr>
          <w:p w:rsidR="00F90156" w:rsidRPr="00435C5F" w:rsidRDefault="00F90156" w:rsidP="00413305">
            <w:pPr>
              <w:widowControl w:val="0"/>
              <w:autoSpaceDE w:val="0"/>
              <w:autoSpaceDN w:val="0"/>
              <w:adjustRightInd w:val="0"/>
              <w:ind w:firstLine="466"/>
              <w:jc w:val="both"/>
              <w:rPr>
                <w:color w:val="000000" w:themeColor="text1"/>
              </w:rPr>
            </w:pPr>
            <w:proofErr w:type="spellStart"/>
            <w:r w:rsidRPr="00435C5F">
              <w:rPr>
                <w:color w:val="000000" w:themeColor="text1"/>
              </w:rPr>
              <w:t>Держстат</w:t>
            </w:r>
            <w:proofErr w:type="spellEnd"/>
            <w:r w:rsidRPr="00435C5F">
              <w:rPr>
                <w:color w:val="000000" w:themeColor="text1"/>
              </w:rPr>
              <w:t xml:space="preserve"> впровадив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від 23 вересня 2014 року № 481,</w:t>
            </w:r>
            <w:r w:rsidRPr="00435C5F">
              <w:rPr>
                <w:rFonts w:eastAsiaTheme="minorHAnsi"/>
                <w:color w:val="000000" w:themeColor="text1"/>
                <w:lang w:eastAsia="en-US"/>
              </w:rPr>
              <w:t xml:space="preserve"> </w:t>
            </w:r>
            <w:r w:rsidRPr="00435C5F">
              <w:rPr>
                <w:color w:val="000000" w:themeColor="text1"/>
              </w:rPr>
              <w:t>Кодекс</w:t>
            </w:r>
            <w:r w:rsidR="00B91CB3" w:rsidRPr="00435C5F">
              <w:rPr>
                <w:color w:val="000000" w:themeColor="text1"/>
              </w:rPr>
              <w:t>у</w:t>
            </w:r>
            <w:r w:rsidRPr="00435C5F">
              <w:rPr>
                <w:color w:val="000000" w:themeColor="text1"/>
              </w:rPr>
              <w:t xml:space="preserve"> практики європейської статистики.</w:t>
            </w:r>
          </w:p>
          <w:p w:rsidR="00085470" w:rsidRPr="00435C5F" w:rsidRDefault="00F90156" w:rsidP="00413305">
            <w:pPr>
              <w:ind w:firstLine="466"/>
              <w:jc w:val="both"/>
              <w:rPr>
                <w:color w:val="000000" w:themeColor="text1"/>
              </w:rPr>
            </w:pPr>
            <w:r w:rsidRPr="00435C5F">
              <w:rPr>
                <w:color w:val="000000" w:themeColor="text1"/>
              </w:rPr>
              <w:t>Усі етапи проведення ДСС повністю відповідають Політиці з якості в органах державної статистики.</w:t>
            </w:r>
          </w:p>
          <w:p w:rsidR="00C4447A" w:rsidRPr="00435C5F" w:rsidRDefault="00C4447A" w:rsidP="00413305">
            <w:pPr>
              <w:ind w:firstLine="466"/>
              <w:jc w:val="both"/>
              <w:rPr>
                <w:color w:val="000000" w:themeColor="text1"/>
              </w:rPr>
            </w:pP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S.11.2. </w:t>
            </w:r>
            <w:r w:rsidR="00755505" w:rsidRPr="00435C5F">
              <w:t>Оцінка якості</w:t>
            </w:r>
          </w:p>
        </w:tc>
        <w:tc>
          <w:tcPr>
            <w:tcW w:w="9497" w:type="dxa"/>
            <w:shd w:val="clear" w:color="auto" w:fill="auto"/>
          </w:tcPr>
          <w:p w:rsidR="00F67A2D" w:rsidRPr="00435C5F" w:rsidRDefault="00F67A2D" w:rsidP="00413305">
            <w:pPr>
              <w:widowControl w:val="0"/>
              <w:autoSpaceDE w:val="0"/>
              <w:autoSpaceDN w:val="0"/>
              <w:adjustRightInd w:val="0"/>
              <w:ind w:firstLine="466"/>
              <w:jc w:val="both"/>
            </w:pPr>
            <w:r w:rsidRPr="00435C5F">
              <w:t>ДСС проводиться з урахуванням Національної моделі діяльності органів державної статистики:</w:t>
            </w:r>
          </w:p>
          <w:p w:rsidR="00F67A2D" w:rsidRPr="00435C5F" w:rsidRDefault="00A50B6F" w:rsidP="00413305">
            <w:pPr>
              <w:widowControl w:val="0"/>
              <w:autoSpaceDE w:val="0"/>
              <w:autoSpaceDN w:val="0"/>
              <w:adjustRightInd w:val="0"/>
              <w:ind w:firstLine="466"/>
              <w:jc w:val="both"/>
            </w:pPr>
            <w:hyperlink r:id="rId36" w:history="1">
              <w:r w:rsidR="00F67A2D" w:rsidRPr="00435C5F">
                <w:rPr>
                  <w:rStyle w:val="a3"/>
                  <w:color w:val="auto"/>
                  <w:u w:val="none"/>
                </w:rPr>
                <w:t>https://ukrstat.gov.ua/norm_doc/dok/onmd_ODS.pdf</w:t>
              </w:r>
            </w:hyperlink>
            <w:r w:rsidR="00F67A2D" w:rsidRPr="00435C5F">
              <w:t>.</w:t>
            </w:r>
          </w:p>
          <w:p w:rsidR="00C44916" w:rsidRPr="00435C5F" w:rsidRDefault="00C44916" w:rsidP="00413305">
            <w:pPr>
              <w:ind w:firstLine="466"/>
              <w:jc w:val="both"/>
            </w:pPr>
            <w:r w:rsidRPr="00435C5F">
              <w:t xml:space="preserve">За результатами анкетного опитування, проведеного у </w:t>
            </w:r>
            <w:r w:rsidR="005265BE" w:rsidRPr="00435C5F">
              <w:t>травні</w:t>
            </w:r>
            <w:r w:rsidRPr="00435C5F">
              <w:t xml:space="preserve"> </w:t>
            </w:r>
            <w:r w:rsidRPr="00435C5F">
              <w:br/>
              <w:t>202</w:t>
            </w:r>
            <w:r w:rsidR="005265BE" w:rsidRPr="00435C5F">
              <w:t>0</w:t>
            </w:r>
            <w:r w:rsidRPr="00435C5F">
              <w:t xml:space="preserve"> року з метою вивчення ступеня відповідності потребам користувачів у інформації щодо показників </w:t>
            </w:r>
            <w:r w:rsidR="005265BE" w:rsidRPr="00435C5F">
              <w:t>зі статистики капітальних інвестицій</w:t>
            </w:r>
            <w:r w:rsidRPr="00435C5F">
              <w:t>, більшість користувачів (</w:t>
            </w:r>
            <w:r w:rsidR="005265BE" w:rsidRPr="00435C5F">
              <w:t>58</w:t>
            </w:r>
            <w:r w:rsidRPr="00435C5F">
              <w:t>%) надала позитивні оцінки за всіма принципами</w:t>
            </w:r>
            <w:r w:rsidR="00267668" w:rsidRPr="00435C5F">
              <w:t xml:space="preserve"> якості</w:t>
            </w:r>
            <w:r w:rsidRPr="00435C5F">
              <w:t>. Найбільш важливим критерієм якості статистичної інформації користувачі визначили "Точність</w:t>
            </w:r>
            <w:r w:rsidR="00BC3CB7" w:rsidRPr="00435C5F">
              <w:t xml:space="preserve"> і н</w:t>
            </w:r>
            <w:r w:rsidRPr="00435C5F">
              <w:t xml:space="preserve">адійність", на другому місці ‒ </w:t>
            </w:r>
            <w:r w:rsidR="005265BE" w:rsidRPr="00435C5F">
              <w:t>"</w:t>
            </w:r>
            <w:r w:rsidR="00AF63A7" w:rsidRPr="00435C5F">
              <w:t>Актуальність</w:t>
            </w:r>
            <w:r w:rsidR="005265BE" w:rsidRPr="00435C5F">
              <w:rPr>
                <w:spacing w:val="-2"/>
              </w:rPr>
              <w:t>"</w:t>
            </w:r>
            <w:r w:rsidRPr="00435C5F">
              <w:t xml:space="preserve">, на третьому ‒ </w:t>
            </w:r>
            <w:r w:rsidR="005265BE" w:rsidRPr="00435C5F">
              <w:rPr>
                <w:spacing w:val="-2"/>
              </w:rPr>
              <w:t xml:space="preserve">"Своєчасність </w:t>
            </w:r>
            <w:r w:rsidR="00BC3CB7" w:rsidRPr="00435C5F">
              <w:rPr>
                <w:spacing w:val="-2"/>
              </w:rPr>
              <w:t>і</w:t>
            </w:r>
            <w:r w:rsidR="005265BE" w:rsidRPr="00435C5F">
              <w:rPr>
                <w:spacing w:val="-2"/>
              </w:rPr>
              <w:t xml:space="preserve"> </w:t>
            </w:r>
            <w:r w:rsidR="00BC3CB7" w:rsidRPr="00435C5F">
              <w:rPr>
                <w:spacing w:val="-2"/>
              </w:rPr>
              <w:t>п</w:t>
            </w:r>
            <w:r w:rsidR="005265BE" w:rsidRPr="00435C5F">
              <w:rPr>
                <w:spacing w:val="-2"/>
              </w:rPr>
              <w:t>унктуальність"</w:t>
            </w:r>
            <w:r w:rsidRPr="00435C5F">
              <w:t>.</w:t>
            </w:r>
          </w:p>
          <w:p w:rsidR="005A7840" w:rsidRPr="00435C5F" w:rsidRDefault="005A7840" w:rsidP="00413305">
            <w:pPr>
              <w:ind w:firstLine="466"/>
              <w:jc w:val="both"/>
            </w:pPr>
          </w:p>
        </w:tc>
      </w:tr>
      <w:tr w:rsidR="00755505" w:rsidRPr="00435C5F" w:rsidTr="004B6D1A">
        <w:tc>
          <w:tcPr>
            <w:tcW w:w="14884" w:type="dxa"/>
            <w:gridSpan w:val="2"/>
            <w:shd w:val="clear" w:color="auto" w:fill="auto"/>
          </w:tcPr>
          <w:p w:rsidR="00755505" w:rsidRPr="00435C5F" w:rsidRDefault="00EE6613" w:rsidP="005C6CD4">
            <w:pPr>
              <w:widowControl w:val="0"/>
              <w:autoSpaceDE w:val="0"/>
              <w:autoSpaceDN w:val="0"/>
              <w:adjustRightInd w:val="0"/>
            </w:pPr>
            <w:r w:rsidRPr="00435C5F">
              <w:t xml:space="preserve">S.12. </w:t>
            </w:r>
            <w:r w:rsidR="00755505" w:rsidRPr="00435C5F">
              <w:rPr>
                <w:lang w:eastAsia="ru-RU"/>
              </w:rPr>
              <w:t>Актуальність</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 xml:space="preserve">S.12.1. Потреби користувачів  </w:t>
            </w:r>
          </w:p>
        </w:tc>
        <w:tc>
          <w:tcPr>
            <w:tcW w:w="9497" w:type="dxa"/>
            <w:shd w:val="clear" w:color="auto" w:fill="auto"/>
          </w:tcPr>
          <w:p w:rsidR="00A0706A" w:rsidRPr="00435C5F" w:rsidRDefault="0051452E" w:rsidP="00413305">
            <w:pPr>
              <w:ind w:firstLine="454"/>
              <w:jc w:val="both"/>
            </w:pPr>
            <w:r w:rsidRPr="00435C5F">
              <w:t xml:space="preserve">Користувачами </w:t>
            </w:r>
            <w:r w:rsidR="00A0706A" w:rsidRPr="00435C5F">
              <w:t>результатів</w:t>
            </w:r>
            <w:r w:rsidRPr="00435C5F">
              <w:t xml:space="preserve"> ДСС </w:t>
            </w:r>
            <w:r w:rsidR="00A0706A" w:rsidRPr="00435C5F">
              <w:t xml:space="preserve">є органи державної влади та місцевого самоврядування, медіа (засоби масової інформації), міжнародні організації, </w:t>
            </w:r>
            <w:r w:rsidR="00E05E68" w:rsidRPr="00435C5F">
              <w:lastRenderedPageBreak/>
              <w:t>бізнес (</w:t>
            </w:r>
            <w:r w:rsidR="00A0706A" w:rsidRPr="00435C5F">
              <w:t>підприємства</w:t>
            </w:r>
            <w:r w:rsidR="00E05E68" w:rsidRPr="00435C5F">
              <w:t xml:space="preserve">, </w:t>
            </w:r>
            <w:r w:rsidR="00A0706A" w:rsidRPr="00435C5F">
              <w:t>установи, організації), фізичні особи, а також департамент статистики національних рахунків</w:t>
            </w:r>
            <w:r w:rsidR="00BC3CB7" w:rsidRPr="00435C5F">
              <w:t xml:space="preserve"> </w:t>
            </w:r>
            <w:r w:rsidR="00A271AD" w:rsidRPr="00435C5F">
              <w:t>Держстату</w:t>
            </w:r>
            <w:r w:rsidR="00A0706A" w:rsidRPr="00435C5F">
              <w:t>.</w:t>
            </w:r>
          </w:p>
          <w:p w:rsidR="0051452E" w:rsidRPr="00435C5F" w:rsidRDefault="0051452E" w:rsidP="00413305">
            <w:pPr>
              <w:ind w:firstLine="454"/>
              <w:jc w:val="both"/>
            </w:pPr>
            <w:r w:rsidRPr="00435C5F">
              <w:t xml:space="preserve">Пропозиції користувачів за результатами анкетного опитування та інформація щодо їх урахування доступні на офіційному </w:t>
            </w:r>
            <w:proofErr w:type="spellStart"/>
            <w:r w:rsidRPr="00435C5F">
              <w:t>вебсайті</w:t>
            </w:r>
            <w:proofErr w:type="spellEnd"/>
            <w:r w:rsidRPr="00435C5F">
              <w:t xml:space="preserve"> Держстату в розділі "Анкетні опитування" за посиланням: </w:t>
            </w:r>
          </w:p>
          <w:p w:rsidR="005A1B21" w:rsidRPr="00435C5F" w:rsidRDefault="00A50B6F" w:rsidP="00413305">
            <w:pPr>
              <w:pStyle w:val="Default"/>
              <w:numPr>
                <w:ilvl w:val="0"/>
                <w:numId w:val="12"/>
              </w:numPr>
              <w:spacing w:line="252" w:lineRule="auto"/>
              <w:ind w:right="-109" w:firstLine="454"/>
              <w:jc w:val="both"/>
              <w:rPr>
                <w:rFonts w:eastAsia="Times New Roman"/>
                <w:color w:val="auto"/>
                <w:sz w:val="28"/>
                <w:szCs w:val="28"/>
                <w:lang w:eastAsia="uk-UA"/>
              </w:rPr>
            </w:pPr>
            <w:hyperlink r:id="rId37" w:history="1">
              <w:r w:rsidR="00C4447A" w:rsidRPr="00435C5F">
                <w:rPr>
                  <w:color w:val="auto"/>
                  <w:sz w:val="28"/>
                  <w:szCs w:val="28"/>
                  <w:lang w:eastAsia="uk-UA"/>
                </w:rPr>
                <w:t>https://www.ukrstat.gov.ua/anketa/2020/povid/povidoml_kap_invest.doc</w:t>
              </w:r>
            </w:hyperlink>
            <w:r w:rsidR="00A271AD" w:rsidRPr="00435C5F">
              <w:rPr>
                <w:color w:val="auto"/>
                <w:sz w:val="28"/>
                <w:szCs w:val="28"/>
                <w:lang w:eastAsia="uk-UA"/>
              </w:rPr>
              <w:t>.</w:t>
            </w:r>
          </w:p>
          <w:p w:rsidR="00C4447A" w:rsidRPr="00435C5F" w:rsidRDefault="00C4447A" w:rsidP="00413305">
            <w:pPr>
              <w:pStyle w:val="Default"/>
              <w:numPr>
                <w:ilvl w:val="0"/>
                <w:numId w:val="12"/>
              </w:numPr>
              <w:spacing w:line="252" w:lineRule="auto"/>
              <w:ind w:right="-109" w:firstLine="454"/>
              <w:jc w:val="both"/>
              <w:rPr>
                <w:rFonts w:eastAsia="Times New Roman"/>
                <w:color w:val="auto"/>
                <w:sz w:val="28"/>
                <w:szCs w:val="28"/>
                <w:lang w:eastAsia="uk-UA"/>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S.12.2. Задоволення користувачів</w:t>
            </w:r>
          </w:p>
        </w:tc>
        <w:tc>
          <w:tcPr>
            <w:tcW w:w="9497" w:type="dxa"/>
            <w:shd w:val="clear" w:color="auto" w:fill="auto"/>
          </w:tcPr>
          <w:p w:rsidR="00CD10EB" w:rsidRPr="00435C5F" w:rsidRDefault="00CD10EB" w:rsidP="00413305">
            <w:pPr>
              <w:ind w:firstLine="454"/>
              <w:jc w:val="both"/>
            </w:pPr>
            <w:proofErr w:type="spellStart"/>
            <w:r w:rsidRPr="00435C5F">
              <w:t>Держстат</w:t>
            </w:r>
            <w:proofErr w:type="spellEnd"/>
            <w:r w:rsidRPr="00435C5F">
              <w:t xml:space="preserve"> розраховує індекс задоволеності користувачів статистичної інформації, який </w:t>
            </w:r>
            <w:r w:rsidR="002B3C10" w:rsidRPr="00435C5F">
              <w:t>у</w:t>
            </w:r>
            <w:r w:rsidR="00A271AD" w:rsidRPr="00435C5F">
              <w:t xml:space="preserve"> </w:t>
            </w:r>
            <w:r w:rsidR="002B3C10" w:rsidRPr="00435C5F">
              <w:t xml:space="preserve">2023 році </w:t>
            </w:r>
            <w:r w:rsidR="00A271AD" w:rsidRPr="00435C5F">
              <w:t xml:space="preserve">– </w:t>
            </w:r>
            <w:r w:rsidR="002B3C10" w:rsidRPr="00435C5F">
              <w:t>86,8%</w:t>
            </w:r>
            <w:r w:rsidR="00E05E68" w:rsidRPr="00435C5F">
              <w:t xml:space="preserve"> (у 2022 році – 84,3%).</w:t>
            </w:r>
          </w:p>
          <w:p w:rsidR="00A27975" w:rsidRPr="00435C5F" w:rsidRDefault="001D2893" w:rsidP="00413305">
            <w:pPr>
              <w:ind w:firstLine="454"/>
              <w:jc w:val="both"/>
            </w:pPr>
            <w:r w:rsidRPr="00435C5F">
              <w:t xml:space="preserve">Основні висновки за результатами анкетного опитування щодо показників зі статистики капітальних інвестицій, яке було проведено у травні </w:t>
            </w:r>
            <w:r w:rsidR="00A27975" w:rsidRPr="00435C5F">
              <w:t>2020 року</w:t>
            </w:r>
            <w:r w:rsidRPr="00435C5F">
              <w:t>:</w:t>
            </w:r>
          </w:p>
          <w:p w:rsidR="005319B4" w:rsidRPr="00435C5F" w:rsidRDefault="00963E15" w:rsidP="00413305">
            <w:pPr>
              <w:tabs>
                <w:tab w:val="left" w:pos="993"/>
              </w:tabs>
              <w:ind w:firstLine="454"/>
              <w:jc w:val="both"/>
            </w:pPr>
            <w:r w:rsidRPr="00435C5F">
              <w:t>84</w:t>
            </w:r>
            <w:r w:rsidR="005319B4" w:rsidRPr="00435C5F">
              <w:t xml:space="preserve">% опитаних зазначили, що статистична інформація з тематики опитування є </w:t>
            </w:r>
            <w:r w:rsidRPr="00435C5F">
              <w:t>важливою складовою їхньої діяльності або додатковою інформацією</w:t>
            </w:r>
            <w:r w:rsidR="005319B4" w:rsidRPr="00435C5F">
              <w:t>;</w:t>
            </w:r>
          </w:p>
          <w:p w:rsidR="00E32BF6" w:rsidRPr="00435C5F" w:rsidRDefault="00E32BF6" w:rsidP="00413305">
            <w:pPr>
              <w:tabs>
                <w:tab w:val="left" w:pos="993"/>
              </w:tabs>
              <w:ind w:firstLine="454"/>
              <w:jc w:val="both"/>
            </w:pPr>
            <w:r w:rsidRPr="00435C5F">
              <w:t>2</w:t>
            </w:r>
            <w:r w:rsidR="00963E15" w:rsidRPr="00435C5F">
              <w:t>9</w:t>
            </w:r>
            <w:r w:rsidRPr="00435C5F">
              <w:t xml:space="preserve">% опитаних використовують статистичну інформацію щодо </w:t>
            </w:r>
            <w:r w:rsidR="00963E15" w:rsidRPr="00435C5F">
              <w:t>капітальних інвестицій</w:t>
            </w:r>
            <w:r w:rsidRPr="00435C5F">
              <w:t xml:space="preserve"> Держстату/ТОД постійно, </w:t>
            </w:r>
            <w:r w:rsidR="00963E15" w:rsidRPr="00435C5F">
              <w:t>57</w:t>
            </w:r>
            <w:r w:rsidRPr="00435C5F">
              <w:t>% – періодично;</w:t>
            </w:r>
          </w:p>
          <w:p w:rsidR="00E32BF6" w:rsidRPr="00435C5F" w:rsidRDefault="00963E15" w:rsidP="00413305">
            <w:pPr>
              <w:tabs>
                <w:tab w:val="left" w:pos="993"/>
              </w:tabs>
              <w:ind w:firstLine="454"/>
              <w:jc w:val="both"/>
            </w:pPr>
            <w:r w:rsidRPr="00435C5F">
              <w:t>91</w:t>
            </w:r>
            <w:r w:rsidR="00E32BF6" w:rsidRPr="00435C5F">
              <w:t xml:space="preserve">% опитаних </w:t>
            </w:r>
            <w:r w:rsidR="00A27975" w:rsidRPr="00435C5F">
              <w:t xml:space="preserve">користуються лише даними Держстату </w:t>
            </w:r>
            <w:r w:rsidR="00E32BF6" w:rsidRPr="00435C5F">
              <w:t>з тематики опитування;</w:t>
            </w:r>
          </w:p>
          <w:p w:rsidR="005319B4" w:rsidRPr="00435C5F" w:rsidRDefault="003A611F" w:rsidP="00413305">
            <w:pPr>
              <w:tabs>
                <w:tab w:val="left" w:pos="993"/>
              </w:tabs>
              <w:ind w:firstLine="454"/>
              <w:jc w:val="both"/>
            </w:pPr>
            <w:r w:rsidRPr="00435C5F">
              <w:t>8</w:t>
            </w:r>
            <w:r w:rsidR="00CA6697" w:rsidRPr="00435C5F">
              <w:t>6</w:t>
            </w:r>
            <w:r w:rsidR="005319B4" w:rsidRPr="00435C5F">
              <w:t xml:space="preserve">% опитаних користувачів позитивно оцінили інформаційне наповнення статистичних продуктів з питань </w:t>
            </w:r>
            <w:r w:rsidR="00CA6697" w:rsidRPr="00435C5F">
              <w:t>статистики капітальних інвестицій</w:t>
            </w:r>
            <w:r w:rsidR="005319B4" w:rsidRPr="00435C5F">
              <w:t xml:space="preserve">; </w:t>
            </w:r>
          </w:p>
          <w:p w:rsidR="00CB692A" w:rsidRPr="00435C5F" w:rsidRDefault="00CA6697" w:rsidP="00413305">
            <w:pPr>
              <w:tabs>
                <w:tab w:val="left" w:pos="993"/>
              </w:tabs>
              <w:ind w:firstLine="454"/>
              <w:jc w:val="both"/>
            </w:pPr>
            <w:r w:rsidRPr="00435C5F">
              <w:t>19</w:t>
            </w:r>
            <w:r w:rsidR="00CB692A" w:rsidRPr="00435C5F">
              <w:t>% користувачів висловились про поліпшення якості інформаційної підтримки щодо показників з тематики опитування порівняно з попереднім роком;</w:t>
            </w:r>
          </w:p>
          <w:p w:rsidR="005319B4" w:rsidRPr="00435C5F" w:rsidRDefault="00CB692A" w:rsidP="00413305">
            <w:pPr>
              <w:tabs>
                <w:tab w:val="left" w:pos="993"/>
              </w:tabs>
              <w:ind w:firstLine="454"/>
              <w:jc w:val="both"/>
            </w:pPr>
            <w:r w:rsidRPr="00435C5F">
              <w:t>5</w:t>
            </w:r>
            <w:r w:rsidR="00CA6697" w:rsidRPr="00435C5F">
              <w:t>8</w:t>
            </w:r>
            <w:r w:rsidRPr="00435C5F">
              <w:t>% опитаних уважають, що вона залишилась без змін.</w:t>
            </w:r>
          </w:p>
          <w:p w:rsidR="00E32BF6" w:rsidRPr="00435C5F" w:rsidRDefault="00E32BF6" w:rsidP="00413305">
            <w:pPr>
              <w:tabs>
                <w:tab w:val="left" w:pos="993"/>
              </w:tabs>
              <w:ind w:firstLine="454"/>
              <w:jc w:val="both"/>
            </w:pPr>
            <w:r w:rsidRPr="00435C5F">
              <w:t>Інформацію щодо проведення анкетних опитувань користувачів статистичної інформації наведено також у пункті розділу S.11.2.</w:t>
            </w:r>
          </w:p>
          <w:p w:rsidR="00190391" w:rsidRPr="00435C5F" w:rsidRDefault="00190391" w:rsidP="00413305">
            <w:pPr>
              <w:tabs>
                <w:tab w:val="left" w:pos="993"/>
              </w:tabs>
              <w:ind w:firstLine="454"/>
              <w:jc w:val="both"/>
              <w:rPr>
                <w:rFonts w:eastAsia="Calibri"/>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 xml:space="preserve">S.12.3. Рівень </w:t>
            </w:r>
            <w:proofErr w:type="spellStart"/>
            <w:r w:rsidRPr="00435C5F">
              <w:t>релевантності</w:t>
            </w:r>
            <w:proofErr w:type="spellEnd"/>
            <w:r w:rsidRPr="00435C5F">
              <w:t xml:space="preserve"> інформації (R1(U))</w:t>
            </w:r>
          </w:p>
        </w:tc>
        <w:tc>
          <w:tcPr>
            <w:tcW w:w="9497" w:type="dxa"/>
            <w:shd w:val="clear" w:color="auto" w:fill="auto"/>
          </w:tcPr>
          <w:p w:rsidR="00C86B84" w:rsidRPr="00435C5F" w:rsidRDefault="00CB692A" w:rsidP="00413305">
            <w:pPr>
              <w:ind w:firstLine="466"/>
              <w:jc w:val="both"/>
            </w:pPr>
            <w:r w:rsidRPr="00435C5F">
              <w:rPr>
                <w:color w:val="000000" w:themeColor="text1"/>
              </w:rPr>
              <w:t xml:space="preserve">Інформація цього спостереження </w:t>
            </w:r>
            <w:r w:rsidR="000F59F6" w:rsidRPr="00435C5F">
              <w:rPr>
                <w:color w:val="000000" w:themeColor="text1"/>
              </w:rPr>
              <w:t xml:space="preserve">до лютого 2022 року </w:t>
            </w:r>
            <w:r w:rsidRPr="00435C5F">
              <w:rPr>
                <w:color w:val="000000" w:themeColor="text1"/>
              </w:rPr>
              <w:t>надавалася у повному обсязі відповідно до плану державних статистичних спостережень</w:t>
            </w:r>
            <w:r w:rsidR="00A271AD" w:rsidRPr="00435C5F">
              <w:rPr>
                <w:color w:val="000000" w:themeColor="text1"/>
              </w:rPr>
              <w:t xml:space="preserve"> на відповідний рік</w:t>
            </w:r>
            <w:r w:rsidR="000E1877" w:rsidRPr="00435C5F">
              <w:t xml:space="preserve">, затвердженого </w:t>
            </w:r>
            <w:r w:rsidR="005719E0" w:rsidRPr="00435C5F">
              <w:t>розпорядженням Кабінету</w:t>
            </w:r>
            <w:r w:rsidR="000E1877" w:rsidRPr="00435C5F">
              <w:t xml:space="preserve"> Міністрів України</w:t>
            </w:r>
            <w:r w:rsidR="00C86B84" w:rsidRPr="00435C5F">
              <w:t>.</w:t>
            </w:r>
            <w:r w:rsidRPr="00435C5F">
              <w:t xml:space="preserve"> </w:t>
            </w:r>
          </w:p>
          <w:p w:rsidR="00DD5FFC" w:rsidRPr="00435C5F" w:rsidRDefault="00DD5FFC" w:rsidP="00413305">
            <w:pPr>
              <w:ind w:firstLine="466"/>
              <w:jc w:val="both"/>
              <w:rPr>
                <w:color w:val="000000" w:themeColor="text1"/>
              </w:rPr>
            </w:pPr>
            <w:r w:rsidRPr="00435C5F">
              <w:rPr>
                <w:color w:val="000000" w:themeColor="text1"/>
              </w:rPr>
              <w:t>R1(U) = 1.</w:t>
            </w:r>
          </w:p>
          <w:p w:rsidR="00672645" w:rsidRPr="00435C5F" w:rsidRDefault="000F59F6" w:rsidP="00413305">
            <w:pPr>
              <w:ind w:firstLine="466"/>
              <w:jc w:val="both"/>
              <w:rPr>
                <w:color w:val="000000" w:themeColor="text1"/>
              </w:rPr>
            </w:pPr>
            <w:r w:rsidRPr="00435C5F">
              <w:rPr>
                <w:color w:val="000000" w:themeColor="text1"/>
              </w:rPr>
              <w:t>В умовах дії воєнного стану</w:t>
            </w:r>
            <w:r w:rsidR="00935C3F" w:rsidRPr="00435C5F">
              <w:rPr>
                <w:color w:val="000000" w:themeColor="text1"/>
              </w:rPr>
              <w:t xml:space="preserve"> рівень </w:t>
            </w:r>
            <w:proofErr w:type="spellStart"/>
            <w:r w:rsidR="00935C3F" w:rsidRPr="00435C5F">
              <w:rPr>
                <w:color w:val="000000" w:themeColor="text1"/>
              </w:rPr>
              <w:t>релевантності</w:t>
            </w:r>
            <w:proofErr w:type="spellEnd"/>
            <w:r w:rsidR="00935C3F" w:rsidRPr="00435C5F">
              <w:rPr>
                <w:color w:val="000000" w:themeColor="text1"/>
              </w:rPr>
              <w:t xml:space="preserve"> інформації</w:t>
            </w:r>
            <w:r w:rsidR="00AF63A7" w:rsidRPr="00435C5F">
              <w:t xml:space="preserve"> становив</w:t>
            </w:r>
            <w:r w:rsidR="00672645" w:rsidRPr="00435C5F">
              <w:rPr>
                <w:color w:val="000000" w:themeColor="text1"/>
              </w:rPr>
              <w:t>:</w:t>
            </w:r>
          </w:p>
          <w:p w:rsidR="00AF63A7" w:rsidRPr="00435C5F" w:rsidRDefault="00AF63A7" w:rsidP="00413305">
            <w:pPr>
              <w:ind w:firstLine="466"/>
              <w:jc w:val="both"/>
            </w:pPr>
            <w:r w:rsidRPr="00435C5F">
              <w:t>за січень-грудень 2023 року</w:t>
            </w:r>
            <w:r w:rsidR="00BD240F" w:rsidRPr="00435C5F">
              <w:t>:</w:t>
            </w:r>
            <w:r w:rsidRPr="00435C5F">
              <w:t xml:space="preserve"> </w:t>
            </w:r>
          </w:p>
          <w:p w:rsidR="00E604E0" w:rsidRPr="00435C5F" w:rsidRDefault="00AF63A7" w:rsidP="00413305">
            <w:pPr>
              <w:ind w:firstLine="466"/>
              <w:jc w:val="both"/>
              <w:rPr>
                <w:color w:val="000000" w:themeColor="text1"/>
              </w:rPr>
            </w:pPr>
            <w:r w:rsidRPr="00435C5F">
              <w:rPr>
                <w:color w:val="000000" w:themeColor="text1"/>
              </w:rPr>
              <w:t xml:space="preserve">за показником "Обсяг капітальних інвестицій" </w:t>
            </w:r>
          </w:p>
          <w:p w:rsidR="00AF63A7" w:rsidRPr="00435C5F" w:rsidRDefault="00AF63A7" w:rsidP="00413305">
            <w:pPr>
              <w:ind w:firstLine="466"/>
              <w:jc w:val="both"/>
              <w:rPr>
                <w:strike/>
                <w:color w:val="FF0000"/>
              </w:rPr>
            </w:pPr>
            <w:r w:rsidRPr="00435C5F">
              <w:rPr>
                <w:color w:val="000000" w:themeColor="text1"/>
              </w:rPr>
              <w:t xml:space="preserve">по Україні </w:t>
            </w:r>
          </w:p>
          <w:p w:rsidR="00AF63A7" w:rsidRPr="00435C5F" w:rsidRDefault="00AF63A7" w:rsidP="00413305">
            <w:pPr>
              <w:ind w:firstLine="466"/>
              <w:jc w:val="both"/>
            </w:pPr>
            <w:r w:rsidRPr="00435C5F">
              <w:rPr>
                <w:color w:val="000000" w:themeColor="text1"/>
              </w:rPr>
              <w:t>R1(U)</w:t>
            </w:r>
            <w:r w:rsidRPr="00435C5F">
              <w:rPr>
                <w:color w:val="000000" w:themeColor="text1"/>
                <w:vertAlign w:val="subscript"/>
              </w:rPr>
              <w:t>1</w:t>
            </w:r>
            <w:r w:rsidRPr="00435C5F">
              <w:rPr>
                <w:color w:val="000000" w:themeColor="text1"/>
              </w:rPr>
              <w:t xml:space="preserve"> = </w:t>
            </w:r>
            <w:r w:rsidR="005529A9" w:rsidRPr="00435C5F">
              <w:t>8634</w:t>
            </w:r>
            <w:r w:rsidRPr="00435C5F">
              <w:t>/</w:t>
            </w:r>
            <w:r w:rsidR="005529A9" w:rsidRPr="00435C5F">
              <w:t>8634</w:t>
            </w:r>
            <w:r w:rsidRPr="00435C5F">
              <w:t xml:space="preserve"> = 1</w:t>
            </w:r>
            <w:r w:rsidR="00E604E0" w:rsidRPr="00435C5F">
              <w:t xml:space="preserve"> </w:t>
            </w:r>
            <w:r w:rsidR="00E604E0" w:rsidRPr="00435C5F">
              <w:rPr>
                <w:color w:val="000000" w:themeColor="text1"/>
              </w:rPr>
              <w:t>(за видами активів, за видами економічної діяльності, за джерелами фінансування)</w:t>
            </w:r>
            <w:r w:rsidRPr="00435C5F">
              <w:t>;</w:t>
            </w:r>
          </w:p>
          <w:p w:rsidR="00AF63A7" w:rsidRPr="00435C5F" w:rsidRDefault="00AF63A7" w:rsidP="00413305">
            <w:pPr>
              <w:ind w:firstLine="466"/>
              <w:jc w:val="both"/>
              <w:rPr>
                <w:strike/>
              </w:rPr>
            </w:pPr>
            <w:r w:rsidRPr="00435C5F">
              <w:t xml:space="preserve">у розрізі регіонів </w:t>
            </w:r>
          </w:p>
          <w:p w:rsidR="00AF63A7" w:rsidRPr="00435C5F" w:rsidRDefault="00AF63A7" w:rsidP="00413305">
            <w:pPr>
              <w:ind w:firstLine="466"/>
              <w:jc w:val="both"/>
              <w:rPr>
                <w:color w:val="000000" w:themeColor="text1"/>
              </w:rPr>
            </w:pPr>
            <w:r w:rsidRPr="00435C5F">
              <w:rPr>
                <w:color w:val="000000" w:themeColor="text1"/>
              </w:rPr>
              <w:t>R1(U)</w:t>
            </w:r>
            <w:r w:rsidRPr="00435C5F">
              <w:rPr>
                <w:color w:val="000000" w:themeColor="text1"/>
                <w:vertAlign w:val="subscript"/>
              </w:rPr>
              <w:t>2</w:t>
            </w:r>
            <w:r w:rsidRPr="00435C5F">
              <w:rPr>
                <w:color w:val="000000" w:themeColor="text1"/>
              </w:rPr>
              <w:t xml:space="preserve"> = </w:t>
            </w:r>
            <w:r w:rsidR="005529A9" w:rsidRPr="00435C5F">
              <w:rPr>
                <w:color w:val="000000" w:themeColor="text1"/>
              </w:rPr>
              <w:t>25</w:t>
            </w:r>
            <w:r w:rsidRPr="00435C5F">
              <w:rPr>
                <w:color w:val="000000" w:themeColor="text1"/>
              </w:rPr>
              <w:t>/</w:t>
            </w:r>
            <w:r w:rsidR="005414F6" w:rsidRPr="00435C5F">
              <w:rPr>
                <w:color w:val="000000" w:themeColor="text1"/>
              </w:rPr>
              <w:t>2700</w:t>
            </w:r>
            <w:r w:rsidRPr="00435C5F">
              <w:rPr>
                <w:color w:val="000000" w:themeColor="text1"/>
              </w:rPr>
              <w:t xml:space="preserve"> = 0</w:t>
            </w:r>
            <w:r w:rsidR="00DD4CDD" w:rsidRPr="00435C5F">
              <w:rPr>
                <w:color w:val="000000" w:themeColor="text1"/>
              </w:rPr>
              <w:t>,0</w:t>
            </w:r>
            <w:r w:rsidR="005414F6" w:rsidRPr="00435C5F">
              <w:rPr>
                <w:color w:val="000000" w:themeColor="text1"/>
              </w:rPr>
              <w:t>09</w:t>
            </w:r>
            <w:r w:rsidRPr="00435C5F">
              <w:rPr>
                <w:color w:val="000000" w:themeColor="text1"/>
              </w:rPr>
              <w:t xml:space="preserve"> (за видами активів, за видами економічної діяльності, за джерелами фінансування);</w:t>
            </w:r>
          </w:p>
          <w:p w:rsidR="00BD240F" w:rsidRPr="00435C5F" w:rsidRDefault="00AF63A7" w:rsidP="00413305">
            <w:pPr>
              <w:ind w:firstLine="466"/>
              <w:jc w:val="both"/>
              <w:rPr>
                <w:color w:val="000000" w:themeColor="text1"/>
              </w:rPr>
            </w:pPr>
            <w:r w:rsidRPr="00435C5F">
              <w:rPr>
                <w:color w:val="000000" w:themeColor="text1"/>
              </w:rPr>
              <w:t xml:space="preserve">за показником "Індекс капітальних інвестицій" </w:t>
            </w:r>
          </w:p>
          <w:p w:rsidR="00AF63A7" w:rsidRPr="00435C5F" w:rsidRDefault="00AF63A7" w:rsidP="00413305">
            <w:pPr>
              <w:ind w:firstLine="466"/>
              <w:jc w:val="both"/>
              <w:rPr>
                <w:color w:val="000000" w:themeColor="text1"/>
              </w:rPr>
            </w:pPr>
            <w:r w:rsidRPr="00435C5F">
              <w:rPr>
                <w:color w:val="000000" w:themeColor="text1"/>
              </w:rPr>
              <w:t>R1(U)</w:t>
            </w:r>
            <w:r w:rsidRPr="00435C5F">
              <w:rPr>
                <w:color w:val="000000" w:themeColor="text1"/>
                <w:vertAlign w:val="subscript"/>
              </w:rPr>
              <w:t>3</w:t>
            </w:r>
            <w:r w:rsidRPr="00435C5F">
              <w:rPr>
                <w:color w:val="000000" w:themeColor="text1"/>
              </w:rPr>
              <w:t xml:space="preserve"> = 0/</w:t>
            </w:r>
            <w:r w:rsidR="005529A9" w:rsidRPr="00435C5F">
              <w:rPr>
                <w:color w:val="000000" w:themeColor="text1"/>
              </w:rPr>
              <w:t>246</w:t>
            </w:r>
            <w:r w:rsidRPr="00435C5F">
              <w:rPr>
                <w:color w:val="000000" w:themeColor="text1"/>
              </w:rPr>
              <w:t xml:space="preserve"> = 0;</w:t>
            </w:r>
          </w:p>
          <w:p w:rsidR="00BD240F" w:rsidRPr="00435C5F" w:rsidRDefault="00AF63A7" w:rsidP="00413305">
            <w:pPr>
              <w:ind w:firstLine="466"/>
              <w:jc w:val="both"/>
              <w:rPr>
                <w:color w:val="000000" w:themeColor="text1"/>
              </w:rPr>
            </w:pPr>
            <w:r w:rsidRPr="00435C5F">
              <w:rPr>
                <w:color w:val="000000" w:themeColor="text1"/>
              </w:rPr>
              <w:t xml:space="preserve">за показником "Обсяг капітальних інвестицій на одну особу постійного населення" </w:t>
            </w:r>
          </w:p>
          <w:p w:rsidR="00AF63A7" w:rsidRPr="00435C5F" w:rsidRDefault="00AF63A7" w:rsidP="00413305">
            <w:pPr>
              <w:ind w:firstLine="466"/>
              <w:jc w:val="both"/>
              <w:rPr>
                <w:color w:val="000000" w:themeColor="text1"/>
              </w:rPr>
            </w:pPr>
            <w:r w:rsidRPr="00435C5F">
              <w:rPr>
                <w:color w:val="000000" w:themeColor="text1"/>
              </w:rPr>
              <w:t>R1(U)</w:t>
            </w:r>
            <w:r w:rsidRPr="00435C5F">
              <w:rPr>
                <w:color w:val="000000" w:themeColor="text1"/>
                <w:vertAlign w:val="subscript"/>
              </w:rPr>
              <w:t>4</w:t>
            </w:r>
            <w:r w:rsidRPr="00435C5F">
              <w:rPr>
                <w:color w:val="000000" w:themeColor="text1"/>
              </w:rPr>
              <w:t xml:space="preserve"> = 0/</w:t>
            </w:r>
            <w:r w:rsidR="005529A9" w:rsidRPr="00435C5F">
              <w:rPr>
                <w:color w:val="000000" w:themeColor="text1"/>
              </w:rPr>
              <w:t>26</w:t>
            </w:r>
            <w:r w:rsidRPr="00435C5F">
              <w:rPr>
                <w:color w:val="000000" w:themeColor="text1"/>
              </w:rPr>
              <w:t xml:space="preserve"> = 0;</w:t>
            </w:r>
          </w:p>
          <w:p w:rsidR="00BD240F" w:rsidRPr="00435C5F" w:rsidRDefault="00BD240F" w:rsidP="00413305">
            <w:pPr>
              <w:ind w:firstLine="466"/>
              <w:jc w:val="both"/>
              <w:rPr>
                <w:color w:val="000000" w:themeColor="text1"/>
              </w:rPr>
            </w:pPr>
          </w:p>
          <w:p w:rsidR="000F59F6" w:rsidRPr="00435C5F" w:rsidRDefault="00AF63A7" w:rsidP="00413305">
            <w:pPr>
              <w:ind w:firstLine="466"/>
              <w:jc w:val="both"/>
              <w:rPr>
                <w:color w:val="000000" w:themeColor="text1"/>
              </w:rPr>
            </w:pPr>
            <w:r w:rsidRPr="00435C5F">
              <w:rPr>
                <w:color w:val="000000" w:themeColor="text1"/>
              </w:rPr>
              <w:t>з</w:t>
            </w:r>
            <w:r w:rsidR="00935C3F" w:rsidRPr="00435C5F">
              <w:rPr>
                <w:color w:val="000000" w:themeColor="text1"/>
              </w:rPr>
              <w:t>а 2023 рік</w:t>
            </w:r>
            <w:r w:rsidR="00BD240F" w:rsidRPr="00435C5F">
              <w:rPr>
                <w:color w:val="000000" w:themeColor="text1"/>
              </w:rPr>
              <w:t>:</w:t>
            </w:r>
          </w:p>
          <w:p w:rsidR="00E604E0" w:rsidRPr="00435C5F" w:rsidRDefault="00DD5FFC" w:rsidP="00413305">
            <w:pPr>
              <w:ind w:firstLine="466"/>
              <w:jc w:val="both"/>
              <w:rPr>
                <w:color w:val="000000" w:themeColor="text1"/>
              </w:rPr>
            </w:pPr>
            <w:r w:rsidRPr="00435C5F">
              <w:rPr>
                <w:color w:val="000000" w:themeColor="text1"/>
              </w:rPr>
              <w:t xml:space="preserve">за показником </w:t>
            </w:r>
            <w:r w:rsidR="004945CD" w:rsidRPr="00435C5F">
              <w:rPr>
                <w:color w:val="000000" w:themeColor="text1"/>
              </w:rPr>
              <w:t>"О</w:t>
            </w:r>
            <w:r w:rsidRPr="00435C5F">
              <w:rPr>
                <w:color w:val="000000" w:themeColor="text1"/>
              </w:rPr>
              <w:t>бсяг капітальних інвестицій</w:t>
            </w:r>
            <w:r w:rsidR="004945CD" w:rsidRPr="00435C5F">
              <w:rPr>
                <w:color w:val="000000" w:themeColor="text1"/>
              </w:rPr>
              <w:t>"</w:t>
            </w:r>
            <w:r w:rsidR="00E93FEB" w:rsidRPr="00435C5F">
              <w:rPr>
                <w:color w:val="000000" w:themeColor="text1"/>
              </w:rPr>
              <w:t xml:space="preserve"> </w:t>
            </w:r>
          </w:p>
          <w:p w:rsidR="004945CD" w:rsidRPr="00435C5F" w:rsidRDefault="004945CD" w:rsidP="00413305">
            <w:pPr>
              <w:ind w:firstLine="466"/>
              <w:jc w:val="both"/>
              <w:rPr>
                <w:color w:val="000000" w:themeColor="text1"/>
              </w:rPr>
            </w:pPr>
            <w:r w:rsidRPr="00435C5F">
              <w:rPr>
                <w:color w:val="000000" w:themeColor="text1"/>
              </w:rPr>
              <w:t xml:space="preserve">по Україні </w:t>
            </w:r>
          </w:p>
          <w:p w:rsidR="004945CD" w:rsidRPr="00435C5F" w:rsidRDefault="004945CD" w:rsidP="00413305">
            <w:pPr>
              <w:ind w:firstLine="466"/>
              <w:jc w:val="both"/>
              <w:rPr>
                <w:color w:val="000000" w:themeColor="text1"/>
              </w:rPr>
            </w:pPr>
            <w:r w:rsidRPr="00435C5F">
              <w:rPr>
                <w:color w:val="000000" w:themeColor="text1"/>
              </w:rPr>
              <w:t>R1(U)</w:t>
            </w:r>
            <w:r w:rsidR="007507A2" w:rsidRPr="00435C5F">
              <w:rPr>
                <w:color w:val="000000" w:themeColor="text1"/>
                <w:vertAlign w:val="subscript"/>
              </w:rPr>
              <w:t>1</w:t>
            </w:r>
            <w:r w:rsidRPr="00435C5F">
              <w:rPr>
                <w:color w:val="000000" w:themeColor="text1"/>
              </w:rPr>
              <w:t xml:space="preserve"> = 7057/7057 = 1</w:t>
            </w:r>
            <w:r w:rsidR="00E604E0" w:rsidRPr="00435C5F">
              <w:rPr>
                <w:color w:val="000000" w:themeColor="text1"/>
              </w:rPr>
              <w:t xml:space="preserve"> (за видами активів, за видами економічної діяльності</w:t>
            </w:r>
            <w:r w:rsidR="001C5213" w:rsidRPr="00435C5F">
              <w:rPr>
                <w:color w:val="000000" w:themeColor="text1"/>
              </w:rPr>
              <w:t>, за напрямами</w:t>
            </w:r>
            <w:r w:rsidR="00E604E0" w:rsidRPr="00435C5F">
              <w:rPr>
                <w:color w:val="000000" w:themeColor="text1"/>
              </w:rPr>
              <w:t>);</w:t>
            </w:r>
          </w:p>
          <w:p w:rsidR="00DD5FFC" w:rsidRPr="00435C5F" w:rsidRDefault="00DD5FFC" w:rsidP="00413305">
            <w:pPr>
              <w:ind w:firstLine="466"/>
              <w:jc w:val="both"/>
              <w:rPr>
                <w:strike/>
              </w:rPr>
            </w:pPr>
            <w:r w:rsidRPr="00435C5F">
              <w:rPr>
                <w:color w:val="000000" w:themeColor="text1"/>
              </w:rPr>
              <w:t xml:space="preserve">у розрізі </w:t>
            </w:r>
            <w:r w:rsidRPr="00435C5F">
              <w:t xml:space="preserve">регіонів </w:t>
            </w:r>
          </w:p>
          <w:p w:rsidR="00DD5FFC" w:rsidRPr="00435C5F" w:rsidRDefault="00DD5FFC" w:rsidP="00413305">
            <w:pPr>
              <w:ind w:firstLine="466"/>
              <w:jc w:val="both"/>
              <w:rPr>
                <w:color w:val="000000" w:themeColor="text1"/>
              </w:rPr>
            </w:pPr>
            <w:r w:rsidRPr="00435C5F">
              <w:rPr>
                <w:color w:val="000000" w:themeColor="text1"/>
              </w:rPr>
              <w:t>R1(U)</w:t>
            </w:r>
            <w:r w:rsidR="007507A2" w:rsidRPr="00435C5F">
              <w:rPr>
                <w:color w:val="000000" w:themeColor="text1"/>
                <w:vertAlign w:val="subscript"/>
              </w:rPr>
              <w:t>2</w:t>
            </w:r>
            <w:r w:rsidRPr="00435C5F">
              <w:rPr>
                <w:color w:val="000000" w:themeColor="text1"/>
              </w:rPr>
              <w:t xml:space="preserve"> = </w:t>
            </w:r>
            <w:r w:rsidR="00E604E0" w:rsidRPr="00435C5F">
              <w:rPr>
                <w:color w:val="000000" w:themeColor="text1"/>
              </w:rPr>
              <w:t>25</w:t>
            </w:r>
            <w:r w:rsidRPr="00435C5F">
              <w:rPr>
                <w:color w:val="000000" w:themeColor="text1"/>
              </w:rPr>
              <w:t>/</w:t>
            </w:r>
            <w:r w:rsidR="005414F6" w:rsidRPr="00435C5F">
              <w:rPr>
                <w:color w:val="000000" w:themeColor="text1"/>
              </w:rPr>
              <w:t>2375</w:t>
            </w:r>
            <w:r w:rsidRPr="00435C5F">
              <w:rPr>
                <w:color w:val="000000" w:themeColor="text1"/>
              </w:rPr>
              <w:t xml:space="preserve"> = </w:t>
            </w:r>
            <w:r w:rsidR="007E2F7D" w:rsidRPr="00435C5F">
              <w:rPr>
                <w:color w:val="000000" w:themeColor="text1"/>
              </w:rPr>
              <w:t>0</w:t>
            </w:r>
            <w:r w:rsidR="001C5213" w:rsidRPr="00435C5F">
              <w:rPr>
                <w:color w:val="000000" w:themeColor="text1"/>
              </w:rPr>
              <w:t>,11</w:t>
            </w:r>
            <w:r w:rsidR="004945CD" w:rsidRPr="00435C5F">
              <w:rPr>
                <w:color w:val="000000" w:themeColor="text1"/>
              </w:rPr>
              <w:t xml:space="preserve"> (за видами активів, за видами економічної діяльності);</w:t>
            </w:r>
          </w:p>
          <w:p w:rsidR="004945CD" w:rsidRPr="00435C5F" w:rsidRDefault="004945CD" w:rsidP="00413305">
            <w:pPr>
              <w:ind w:firstLine="466"/>
              <w:jc w:val="both"/>
              <w:rPr>
                <w:color w:val="000000" w:themeColor="text1"/>
              </w:rPr>
            </w:pPr>
            <w:r w:rsidRPr="00435C5F">
              <w:rPr>
                <w:color w:val="000000" w:themeColor="text1"/>
              </w:rPr>
              <w:lastRenderedPageBreak/>
              <w:t>за показником "Обсяг капітальних інвестицій на одну особу постійного населення"</w:t>
            </w:r>
            <w:r w:rsidR="007507A2" w:rsidRPr="00435C5F">
              <w:rPr>
                <w:color w:val="000000" w:themeColor="text1"/>
              </w:rPr>
              <w:t xml:space="preserve"> </w:t>
            </w:r>
          </w:p>
          <w:p w:rsidR="004945CD" w:rsidRPr="00435C5F" w:rsidRDefault="004945CD" w:rsidP="00413305">
            <w:pPr>
              <w:ind w:firstLine="466"/>
              <w:jc w:val="both"/>
              <w:rPr>
                <w:color w:val="000000" w:themeColor="text1"/>
              </w:rPr>
            </w:pPr>
            <w:r w:rsidRPr="00435C5F">
              <w:rPr>
                <w:color w:val="000000" w:themeColor="text1"/>
              </w:rPr>
              <w:t>R1(U)</w:t>
            </w:r>
            <w:r w:rsidR="007507A2" w:rsidRPr="00435C5F">
              <w:rPr>
                <w:color w:val="000000" w:themeColor="text1"/>
                <w:vertAlign w:val="subscript"/>
              </w:rPr>
              <w:t>3</w:t>
            </w:r>
            <w:r w:rsidR="00315EDA" w:rsidRPr="00435C5F">
              <w:rPr>
                <w:color w:val="000000" w:themeColor="text1"/>
              </w:rPr>
              <w:t xml:space="preserve"> = </w:t>
            </w:r>
            <w:r w:rsidR="00C4447A" w:rsidRPr="00435C5F">
              <w:rPr>
                <w:color w:val="000000" w:themeColor="text1"/>
              </w:rPr>
              <w:t>0</w:t>
            </w:r>
            <w:r w:rsidR="00315EDA" w:rsidRPr="00435C5F">
              <w:rPr>
                <w:color w:val="000000" w:themeColor="text1"/>
              </w:rPr>
              <w:t>/</w:t>
            </w:r>
            <w:r w:rsidR="00C4447A" w:rsidRPr="00435C5F">
              <w:rPr>
                <w:color w:val="000000" w:themeColor="text1"/>
              </w:rPr>
              <w:t>26</w:t>
            </w:r>
            <w:r w:rsidR="00315EDA" w:rsidRPr="00435C5F">
              <w:rPr>
                <w:color w:val="000000" w:themeColor="text1"/>
              </w:rPr>
              <w:t xml:space="preserve"> = 0</w:t>
            </w:r>
            <w:r w:rsidR="00AF63A7" w:rsidRPr="00435C5F">
              <w:rPr>
                <w:color w:val="000000" w:themeColor="text1"/>
              </w:rPr>
              <w:t>.</w:t>
            </w:r>
          </w:p>
          <w:p w:rsidR="00DD5FFC" w:rsidRPr="00435C5F" w:rsidRDefault="00DD5FFC" w:rsidP="00AF63A7">
            <w:pPr>
              <w:ind w:firstLine="431"/>
              <w:jc w:val="both"/>
              <w:rPr>
                <w:color w:val="000000" w:themeColor="text1"/>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S.12.3.1. Рівень повноти інформації (R1(Р))</w:t>
            </w:r>
          </w:p>
        </w:tc>
        <w:tc>
          <w:tcPr>
            <w:tcW w:w="9497" w:type="dxa"/>
            <w:shd w:val="clear" w:color="auto" w:fill="auto"/>
          </w:tcPr>
          <w:p w:rsidR="00686789" w:rsidRPr="00435C5F" w:rsidRDefault="001737EC" w:rsidP="00413305">
            <w:pPr>
              <w:ind w:firstLine="466"/>
              <w:jc w:val="both"/>
            </w:pPr>
            <w:r w:rsidRPr="00435C5F">
              <w:t>За цим ДСС з метою забезпечення статистичної конфіденційності поширенню не підлягає агрегована знеособлена статистична інформація, яка містить дані, отримані від трьох і менше респондентів.</w:t>
            </w:r>
            <w:r w:rsidR="00686789" w:rsidRPr="00435C5F">
              <w:t xml:space="preserve"> </w:t>
            </w:r>
          </w:p>
          <w:p w:rsidR="008602F0" w:rsidRPr="00435C5F" w:rsidRDefault="009A32E4" w:rsidP="00413305">
            <w:pPr>
              <w:ind w:firstLine="466"/>
              <w:jc w:val="both"/>
            </w:pPr>
            <w:r w:rsidRPr="00435C5F">
              <w:t>Рівень повноти</w:t>
            </w:r>
            <w:r w:rsidRPr="00435C5F">
              <w:rPr>
                <w:i/>
              </w:rPr>
              <w:t xml:space="preserve"> </w:t>
            </w:r>
            <w:r w:rsidRPr="00435C5F">
              <w:t>статистичної інформації, що поширюється за результатами цього ДСС</w:t>
            </w:r>
            <w:r w:rsidR="008602F0" w:rsidRPr="00435C5F">
              <w:t>,</w:t>
            </w:r>
            <w:r w:rsidRPr="00435C5F">
              <w:t xml:space="preserve"> </w:t>
            </w:r>
            <w:r w:rsidR="008602F0" w:rsidRPr="00435C5F">
              <w:t>складає:</w:t>
            </w:r>
          </w:p>
          <w:p w:rsidR="000F228D" w:rsidRPr="00435C5F" w:rsidRDefault="008602F0" w:rsidP="00413305">
            <w:pPr>
              <w:ind w:firstLine="466"/>
              <w:jc w:val="both"/>
            </w:pPr>
            <w:r w:rsidRPr="00435C5F">
              <w:t>за січень-грудень 2023 року – 0,755</w:t>
            </w:r>
            <w:r w:rsidR="000F228D" w:rsidRPr="00435C5F">
              <w:t>;</w:t>
            </w:r>
          </w:p>
          <w:p w:rsidR="006A5E48" w:rsidRPr="00435C5F" w:rsidRDefault="007507A2" w:rsidP="00413305">
            <w:pPr>
              <w:ind w:firstLine="466"/>
              <w:jc w:val="both"/>
            </w:pPr>
            <w:r w:rsidRPr="00435C5F">
              <w:rPr>
                <w:iCs/>
              </w:rPr>
              <w:t>R1(Р)</w:t>
            </w:r>
            <w:r w:rsidRPr="00435C5F">
              <w:rPr>
                <w:iCs/>
                <w:vertAlign w:val="subscript"/>
              </w:rPr>
              <w:t>1</w:t>
            </w:r>
            <w:r w:rsidRPr="00435C5F">
              <w:rPr>
                <w:i/>
                <w:iCs/>
              </w:rPr>
              <w:t xml:space="preserve"> </w:t>
            </w:r>
            <w:r w:rsidRPr="00435C5F">
              <w:t xml:space="preserve">= </w:t>
            </w:r>
            <w:r w:rsidR="00A1040B" w:rsidRPr="00435C5F">
              <w:t>6519</w:t>
            </w:r>
            <w:r w:rsidRPr="00435C5F">
              <w:t>/</w:t>
            </w:r>
            <w:r w:rsidR="00A1040B" w:rsidRPr="00435C5F">
              <w:t>8634</w:t>
            </w:r>
            <w:r w:rsidR="001C5213" w:rsidRPr="00435C5F">
              <w:t xml:space="preserve"> </w:t>
            </w:r>
            <w:r w:rsidRPr="00435C5F">
              <w:t>= 0,</w:t>
            </w:r>
            <w:r w:rsidR="00017955" w:rsidRPr="00435C5F">
              <w:t>755.</w:t>
            </w:r>
          </w:p>
          <w:p w:rsidR="000F228D" w:rsidRPr="00435C5F" w:rsidRDefault="000F228D" w:rsidP="00413305">
            <w:pPr>
              <w:ind w:firstLine="466"/>
              <w:jc w:val="both"/>
              <w:rPr>
                <w:iCs/>
              </w:rPr>
            </w:pPr>
            <w:r w:rsidRPr="00435C5F">
              <w:t>за 2023 рік – 0,759</w:t>
            </w:r>
            <w:r w:rsidR="005C6580" w:rsidRPr="00435C5F">
              <w:t>;</w:t>
            </w:r>
          </w:p>
          <w:p w:rsidR="000F228D" w:rsidRPr="00435C5F" w:rsidRDefault="000F228D" w:rsidP="00413305">
            <w:pPr>
              <w:ind w:firstLine="466"/>
              <w:jc w:val="both"/>
            </w:pPr>
            <w:r w:rsidRPr="00435C5F">
              <w:rPr>
                <w:iCs/>
              </w:rPr>
              <w:t>R1(Р)</w:t>
            </w:r>
            <w:r w:rsidRPr="00435C5F">
              <w:rPr>
                <w:i/>
                <w:iCs/>
              </w:rPr>
              <w:t xml:space="preserve"> </w:t>
            </w:r>
            <w:r w:rsidRPr="00435C5F">
              <w:t>= 5353/7057 = 0,759.</w:t>
            </w:r>
          </w:p>
          <w:p w:rsidR="007140DC" w:rsidRPr="00435C5F" w:rsidRDefault="007140DC" w:rsidP="008602F0">
            <w:pPr>
              <w:jc w:val="both"/>
            </w:pPr>
          </w:p>
        </w:tc>
      </w:tr>
      <w:tr w:rsidR="00755505" w:rsidRPr="00435C5F" w:rsidTr="004B6D1A">
        <w:tc>
          <w:tcPr>
            <w:tcW w:w="14884" w:type="dxa"/>
            <w:gridSpan w:val="2"/>
            <w:shd w:val="clear" w:color="auto" w:fill="auto"/>
          </w:tcPr>
          <w:p w:rsidR="00755505" w:rsidRPr="00435C5F" w:rsidRDefault="00EE6613" w:rsidP="005C6CD4">
            <w:pPr>
              <w:widowControl w:val="0"/>
              <w:autoSpaceDE w:val="0"/>
              <w:autoSpaceDN w:val="0"/>
              <w:adjustRightInd w:val="0"/>
            </w:pPr>
            <w:r w:rsidRPr="00435C5F">
              <w:t xml:space="preserve">S.13. </w:t>
            </w:r>
            <w:r w:rsidR="00755505" w:rsidRPr="00435C5F">
              <w:t>Точність і надійність</w:t>
            </w: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t xml:space="preserve">S.13.1. </w:t>
            </w:r>
            <w:r w:rsidR="00755505" w:rsidRPr="00435C5F">
              <w:t>Загальна точність</w:t>
            </w:r>
          </w:p>
        </w:tc>
        <w:tc>
          <w:tcPr>
            <w:tcW w:w="9497" w:type="dxa"/>
            <w:shd w:val="clear" w:color="auto" w:fill="auto"/>
          </w:tcPr>
          <w:p w:rsidR="00826AD0" w:rsidRPr="00435C5F" w:rsidRDefault="005719E0" w:rsidP="00413305">
            <w:pPr>
              <w:ind w:firstLine="466"/>
              <w:jc w:val="both"/>
            </w:pPr>
            <w:r w:rsidRPr="00435C5F">
              <w:t>Для</w:t>
            </w:r>
            <w:r w:rsidR="007B74BE" w:rsidRPr="00435C5F">
              <w:t xml:space="preserve"> проведення ДСС використовується комбінація статистичних методів, а саме </w:t>
            </w:r>
            <w:r w:rsidR="00826AD0" w:rsidRPr="00435C5F">
              <w:t xml:space="preserve">проведення несуцільного обстеження безпосередньо респондентів ДСС методом відбору одиниць ДСС (один раз на рік за розширеним переліком показників, чотири рази на рік за скороченим переліком показників), а також використання даних інших ДСС </w:t>
            </w:r>
            <w:r w:rsidR="00872C38" w:rsidRPr="00435C5F">
              <w:t xml:space="preserve">та </w:t>
            </w:r>
            <w:r w:rsidR="00826AD0" w:rsidRPr="00435C5F">
              <w:t xml:space="preserve">адміністративних даних. </w:t>
            </w:r>
          </w:p>
          <w:p w:rsidR="00C0145B" w:rsidRPr="00435C5F" w:rsidRDefault="00C0145B" w:rsidP="00413305">
            <w:pPr>
              <w:ind w:firstLine="466"/>
              <w:jc w:val="both"/>
              <w:rPr>
                <w:spacing w:val="-2"/>
                <w:lang w:eastAsia="ru-RU"/>
              </w:rPr>
            </w:pPr>
            <w:r w:rsidRPr="00435C5F">
              <w:t>Обробка даних ДСС складається із опрацювання даних, що надійшли від респондентів, які проходять відповідні стандартні процедури, у тому числі контроль повноти введення даних та логічні контролі первинних даних,</w:t>
            </w:r>
            <w:r w:rsidRPr="00435C5F">
              <w:rPr>
                <w:spacing w:val="-2"/>
                <w:lang w:eastAsia="ru-RU"/>
              </w:rPr>
              <w:t xml:space="preserve"> </w:t>
            </w:r>
            <w:r w:rsidRPr="00435C5F">
              <w:rPr>
                <w:lang w:eastAsia="ru-RU"/>
              </w:rPr>
              <w:t xml:space="preserve">перевірка правильності співвідношення окремих значень показників, порівняння значень показників у динаміці із застосуванням методу групування даних, </w:t>
            </w:r>
            <w:r w:rsidRPr="00435C5F">
              <w:t>порівняння даних щодо обсягу капітальних інвестицій з показником "</w:t>
            </w:r>
            <w:r w:rsidRPr="00435C5F">
              <w:rPr>
                <w:lang w:eastAsia="ru-RU"/>
              </w:rPr>
              <w:t>капітальні інвестиції на охорону навколишнього природного середовища</w:t>
            </w:r>
            <w:r w:rsidRPr="00435C5F">
              <w:t>"</w:t>
            </w:r>
            <w:r w:rsidRPr="00435C5F">
              <w:rPr>
                <w:lang w:eastAsia="ru-RU"/>
              </w:rPr>
              <w:t xml:space="preserve"> </w:t>
            </w:r>
            <w:r w:rsidRPr="00435C5F">
              <w:t xml:space="preserve">ДСС "Витрати на охорону навколишнього природного </w:t>
            </w:r>
            <w:r w:rsidRPr="00435C5F">
              <w:lastRenderedPageBreak/>
              <w:t>середовища" за поточний рік</w:t>
            </w:r>
            <w:r w:rsidRPr="00435C5F">
              <w:rPr>
                <w:i/>
              </w:rPr>
              <w:t xml:space="preserve">. </w:t>
            </w:r>
            <w:r w:rsidRPr="00435C5F">
              <w:rPr>
                <w:lang w:eastAsia="ru-RU"/>
              </w:rPr>
              <w:t xml:space="preserve">У разі виявлення </w:t>
            </w:r>
            <w:proofErr w:type="spellStart"/>
            <w:r w:rsidRPr="00435C5F">
              <w:rPr>
                <w:lang w:eastAsia="ru-RU"/>
              </w:rPr>
              <w:t>неузгодженостей</w:t>
            </w:r>
            <w:proofErr w:type="spellEnd"/>
            <w:r w:rsidRPr="00435C5F">
              <w:rPr>
                <w:lang w:eastAsia="ru-RU"/>
              </w:rPr>
              <w:t xml:space="preserve"> може здійснюватися зв’язок з респондентами та відповідне редагування інформації.</w:t>
            </w:r>
          </w:p>
          <w:p w:rsidR="00826AD0" w:rsidRPr="00435C5F" w:rsidRDefault="00826AD0" w:rsidP="00413305">
            <w:pPr>
              <w:ind w:firstLine="466"/>
              <w:jc w:val="both"/>
              <w:rPr>
                <w:color w:val="000000"/>
              </w:rPr>
            </w:pPr>
            <w:r w:rsidRPr="00435C5F">
              <w:rPr>
                <w:color w:val="000000"/>
              </w:rPr>
              <w:t xml:space="preserve">Для контролю якості результатів ДСС застосовуються такі методи, як аналіз даних у часі (динаміка показника за останні 3–5 років); аналіз даних у просторі (по регіонах та видах економічної діяльності), аналіз взаємопов’язаних показників, зокрема, показника "обсяг капітальних інвестицій" з показником "капітальні інвестиції підприємств" ДСС "Структурні зміни в економіці України та її регіонів". </w:t>
            </w:r>
          </w:p>
          <w:p w:rsidR="00826AD0" w:rsidRPr="00435C5F" w:rsidRDefault="00826AD0" w:rsidP="00413305">
            <w:pPr>
              <w:ind w:firstLine="466"/>
              <w:jc w:val="both"/>
              <w:rPr>
                <w:color w:val="000000"/>
              </w:rPr>
            </w:pPr>
            <w:r w:rsidRPr="00435C5F">
              <w:rPr>
                <w:color w:val="000000"/>
              </w:rPr>
              <w:t xml:space="preserve">Для формування показників ДСС </w:t>
            </w:r>
            <w:r w:rsidR="005719E0" w:rsidRPr="00435C5F">
              <w:rPr>
                <w:color w:val="000000"/>
              </w:rPr>
              <w:t>звітного</w:t>
            </w:r>
            <w:r w:rsidR="009F5B56" w:rsidRPr="00435C5F">
              <w:rPr>
                <w:color w:val="000000"/>
              </w:rPr>
              <w:t xml:space="preserve"> </w:t>
            </w:r>
            <w:r w:rsidRPr="00435C5F">
              <w:rPr>
                <w:color w:val="000000"/>
              </w:rPr>
              <w:t>року застосовуються методи обчислення відносних величин структури, інтенсивності, арифметичного підсумовування абсолютних величин та їх розподілу за категоріями. Формування показників ДСС за квартали року</w:t>
            </w:r>
            <w:r w:rsidR="009F5B56" w:rsidRPr="00435C5F">
              <w:rPr>
                <w:color w:val="000000"/>
              </w:rPr>
              <w:t>, який настає за звітним,</w:t>
            </w:r>
            <w:r w:rsidRPr="00435C5F">
              <w:rPr>
                <w:color w:val="000000"/>
              </w:rPr>
              <w:t xml:space="preserve"> відбувається методом арифметичного підсумовування даних, отриманих за результатами обстеження сукупності одиниць, що вивчається за квартали року</w:t>
            </w:r>
            <w:r w:rsidR="00017955" w:rsidRPr="00435C5F">
              <w:rPr>
                <w:color w:val="000000"/>
              </w:rPr>
              <w:t>, наступного за звітним</w:t>
            </w:r>
            <w:r w:rsidRPr="00435C5F">
              <w:rPr>
                <w:color w:val="000000"/>
              </w:rPr>
              <w:t>.</w:t>
            </w:r>
          </w:p>
          <w:p w:rsidR="005719E0" w:rsidRPr="00435C5F" w:rsidRDefault="005719E0" w:rsidP="005719E0">
            <w:pPr>
              <w:ind w:firstLine="466"/>
              <w:jc w:val="both"/>
              <w:rPr>
                <w:color w:val="000000"/>
              </w:rPr>
            </w:pPr>
            <w:r w:rsidRPr="00435C5F">
              <w:t xml:space="preserve">Показник щодо індексу капітальних інвестицій розраховується відповідно до Методики.  </w:t>
            </w:r>
          </w:p>
          <w:p w:rsidR="00F961F3" w:rsidRPr="00435C5F" w:rsidRDefault="00F961F3" w:rsidP="00413305">
            <w:pPr>
              <w:ind w:firstLine="466"/>
              <w:jc w:val="both"/>
              <w:rPr>
                <w:lang w:eastAsia="ru-RU"/>
              </w:rPr>
            </w:pPr>
          </w:p>
        </w:tc>
      </w:tr>
      <w:tr w:rsidR="00755505" w:rsidRPr="00435C5F" w:rsidTr="007A7DF7">
        <w:trPr>
          <w:trHeight w:val="436"/>
        </w:trPr>
        <w:tc>
          <w:tcPr>
            <w:tcW w:w="5387" w:type="dxa"/>
            <w:shd w:val="clear" w:color="auto" w:fill="auto"/>
          </w:tcPr>
          <w:p w:rsidR="00755505" w:rsidRPr="00435C5F" w:rsidRDefault="00EE6613" w:rsidP="00F5736F">
            <w:pPr>
              <w:widowControl w:val="0"/>
              <w:autoSpaceDE w:val="0"/>
              <w:autoSpaceDN w:val="0"/>
              <w:adjustRightInd w:val="0"/>
            </w:pPr>
            <w:r w:rsidRPr="00435C5F">
              <w:lastRenderedPageBreak/>
              <w:t xml:space="preserve">S.13.2. </w:t>
            </w:r>
            <w:r w:rsidR="00755505" w:rsidRPr="00435C5F">
              <w:t>Похибки вибірки (A1(U))</w:t>
            </w:r>
          </w:p>
        </w:tc>
        <w:tc>
          <w:tcPr>
            <w:tcW w:w="9497" w:type="dxa"/>
            <w:shd w:val="clear" w:color="auto" w:fill="auto"/>
          </w:tcPr>
          <w:p w:rsidR="009F5B56" w:rsidRPr="00435C5F" w:rsidRDefault="009F5B56" w:rsidP="00413305">
            <w:pPr>
              <w:ind w:firstLine="466"/>
              <w:jc w:val="both"/>
              <w:rPr>
                <w:color w:val="000000"/>
              </w:rPr>
            </w:pPr>
            <w:r w:rsidRPr="00435C5F">
              <w:rPr>
                <w:color w:val="000000"/>
              </w:rPr>
              <w:t xml:space="preserve">Не застосовується. </w:t>
            </w:r>
            <w:r w:rsidR="005719E0" w:rsidRPr="00435C5F">
              <w:rPr>
                <w:color w:val="000000"/>
              </w:rPr>
              <w:t xml:space="preserve">В межах цього </w:t>
            </w:r>
            <w:r w:rsidRPr="00435C5F">
              <w:rPr>
                <w:color w:val="000000"/>
              </w:rPr>
              <w:t>ДСС не розраховуються показники 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 оскільки ДСС не проводиться з використанням методу стратифікованого випадкового відбору.</w:t>
            </w:r>
          </w:p>
          <w:p w:rsidR="00755505" w:rsidRPr="00435C5F" w:rsidRDefault="005719E0" w:rsidP="00413305">
            <w:pPr>
              <w:ind w:firstLine="466"/>
              <w:jc w:val="both"/>
              <w:rPr>
                <w:color w:val="000000"/>
              </w:rPr>
            </w:pPr>
            <w:r w:rsidRPr="00435C5F">
              <w:rPr>
                <w:color w:val="000000"/>
              </w:rPr>
              <w:t xml:space="preserve">Поряд з цим похибки вибірки розраховуються в межах ДСС </w:t>
            </w:r>
            <w:r w:rsidRPr="00435C5F">
              <w:t xml:space="preserve">"Структурні зміни в економіці України та її регіонів", яке є джерелом інформації для формування результатів цього ДСС (описані у Стандартному звіті з якості </w:t>
            </w:r>
            <w:r w:rsidRPr="00435C5F">
              <w:rPr>
                <w:color w:val="000000"/>
              </w:rPr>
              <w:t xml:space="preserve">ДСС </w:t>
            </w:r>
            <w:r w:rsidRPr="00435C5F">
              <w:t>"Структурні зміни в економіці України та її регіонів" у 2023 році</w:t>
            </w:r>
            <w:r w:rsidRPr="00435C5F">
              <w:rPr>
                <w:color w:val="000000"/>
              </w:rPr>
              <w:t xml:space="preserve">  (</w:t>
            </w:r>
            <w:r w:rsidRPr="00435C5F">
              <w:rPr>
                <w:color w:val="000000"/>
                <w:spacing w:val="-2"/>
              </w:rPr>
              <w:t>https://www.ukrstat.gov.ua/suya/st_zvit/2024/02/st_zv_str_zmin_ekon_23.docx</w:t>
            </w:r>
            <w:r w:rsidRPr="00435C5F">
              <w:rPr>
                <w:color w:val="000000"/>
              </w:rPr>
              <w:t>)).</w:t>
            </w:r>
          </w:p>
        </w:tc>
      </w:tr>
      <w:tr w:rsidR="00755505" w:rsidRPr="00435C5F" w:rsidTr="00C3559A">
        <w:tc>
          <w:tcPr>
            <w:tcW w:w="5387" w:type="dxa"/>
            <w:shd w:val="clear" w:color="auto" w:fill="auto"/>
          </w:tcPr>
          <w:p w:rsidR="00755505" w:rsidRPr="00435C5F" w:rsidRDefault="00EE6613" w:rsidP="00F5736F">
            <w:pPr>
              <w:widowControl w:val="0"/>
              <w:autoSpaceDE w:val="0"/>
              <w:autoSpaceDN w:val="0"/>
              <w:adjustRightInd w:val="0"/>
            </w:pPr>
            <w:r w:rsidRPr="00435C5F">
              <w:lastRenderedPageBreak/>
              <w:t xml:space="preserve">S.13.2.1. </w:t>
            </w:r>
            <w:r w:rsidR="00755505" w:rsidRPr="00435C5F">
              <w:t>Похибки вибірки (A1(P))</w:t>
            </w:r>
          </w:p>
        </w:tc>
        <w:tc>
          <w:tcPr>
            <w:tcW w:w="9497" w:type="dxa"/>
            <w:shd w:val="clear" w:color="auto" w:fill="auto"/>
          </w:tcPr>
          <w:p w:rsidR="00755505" w:rsidRPr="00435C5F" w:rsidRDefault="009F5B56" w:rsidP="00413305">
            <w:pPr>
              <w:ind w:firstLine="466"/>
              <w:jc w:val="both"/>
            </w:pPr>
            <w:r w:rsidRPr="00435C5F">
              <w:rPr>
                <w:bCs/>
              </w:rPr>
              <w:t>Не застосовується</w:t>
            </w:r>
            <w:r w:rsidRPr="00435C5F">
              <w:t>. ДСС не проводиться з використанням методу стратифікованого випадкового відбору.</w:t>
            </w:r>
          </w:p>
          <w:p w:rsidR="00190391" w:rsidRPr="00435C5F" w:rsidRDefault="00190391" w:rsidP="00413305">
            <w:pPr>
              <w:ind w:firstLine="466"/>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S.13.3. Похибки, щ</w:t>
            </w:r>
            <w:r w:rsidR="003334C5" w:rsidRPr="00435C5F">
              <w:t xml:space="preserve">о не стосуються вибірки та A4. </w:t>
            </w:r>
            <w:proofErr w:type="spellStart"/>
            <w:r w:rsidRPr="00435C5F">
              <w:t>Невідповіді</w:t>
            </w:r>
            <w:proofErr w:type="spellEnd"/>
            <w:r w:rsidRPr="00435C5F">
              <w:t xml:space="preserve"> одиниць і рівень </w:t>
            </w:r>
            <w:proofErr w:type="spellStart"/>
            <w:r w:rsidRPr="00435C5F">
              <w:t>невідповідей</w:t>
            </w:r>
            <w:proofErr w:type="spellEnd"/>
            <w:r w:rsidRPr="00435C5F">
              <w:t xml:space="preserve"> одиниць (A5)</w:t>
            </w:r>
          </w:p>
        </w:tc>
        <w:tc>
          <w:tcPr>
            <w:tcW w:w="9497" w:type="dxa"/>
            <w:shd w:val="clear" w:color="auto" w:fill="auto"/>
          </w:tcPr>
          <w:p w:rsidR="001B1F7B" w:rsidRPr="00435C5F" w:rsidRDefault="00B1573B" w:rsidP="00413305">
            <w:pPr>
              <w:ind w:firstLine="466"/>
              <w:jc w:val="both"/>
            </w:pPr>
            <w:r w:rsidRPr="00435C5F">
              <w:t>У межах ДСС присутні похибки вимірювання, охоплення, обробки тощо.</w:t>
            </w:r>
          </w:p>
          <w:p w:rsidR="00B67F72" w:rsidRPr="00435C5F" w:rsidRDefault="00B67F72" w:rsidP="00413305">
            <w:pPr>
              <w:ind w:firstLine="466"/>
              <w:jc w:val="both"/>
              <w:rPr>
                <w:rStyle w:val="jlqj4b"/>
              </w:rPr>
            </w:pPr>
            <w:r w:rsidRPr="00435C5F">
              <w:rPr>
                <w:rStyle w:val="jlqj4b"/>
              </w:rPr>
              <w:t xml:space="preserve">Рівень </w:t>
            </w:r>
            <w:proofErr w:type="spellStart"/>
            <w:r w:rsidRPr="00435C5F">
              <w:rPr>
                <w:rStyle w:val="jlqj4b"/>
              </w:rPr>
              <w:t>невідповідей</w:t>
            </w:r>
            <w:proofErr w:type="spellEnd"/>
            <w:r w:rsidRPr="00435C5F">
              <w:rPr>
                <w:rStyle w:val="jlqj4b"/>
              </w:rPr>
              <w:t xml:space="preserve"> </w:t>
            </w:r>
            <w:r w:rsidR="00246833" w:rsidRPr="00435C5F">
              <w:t xml:space="preserve">(A5) </w:t>
            </w:r>
            <w:r w:rsidRPr="00435C5F">
              <w:rPr>
                <w:rStyle w:val="jlqj4b"/>
              </w:rPr>
              <w:t>за 202</w:t>
            </w:r>
            <w:r w:rsidR="00843B83" w:rsidRPr="00435C5F">
              <w:rPr>
                <w:rStyle w:val="jlqj4b"/>
              </w:rPr>
              <w:t>3</w:t>
            </w:r>
            <w:r w:rsidRPr="00435C5F">
              <w:rPr>
                <w:rStyle w:val="jlqj4b"/>
              </w:rPr>
              <w:t xml:space="preserve"> рік </w:t>
            </w:r>
            <w:r w:rsidR="007C5ED2" w:rsidRPr="00435C5F">
              <w:t>за формами</w:t>
            </w:r>
            <w:r w:rsidR="00391164" w:rsidRPr="00435C5F">
              <w:rPr>
                <w:rStyle w:val="jlqj4b"/>
              </w:rPr>
              <w:t xml:space="preserve"> становив</w:t>
            </w:r>
            <w:r w:rsidR="007C5ED2" w:rsidRPr="00435C5F">
              <w:t>:</w:t>
            </w:r>
          </w:p>
          <w:p w:rsidR="001B1F7B" w:rsidRPr="00435C5F" w:rsidRDefault="00B67F72" w:rsidP="00413305">
            <w:pPr>
              <w:ind w:firstLine="466"/>
              <w:jc w:val="both"/>
            </w:pPr>
            <w:r w:rsidRPr="00435C5F">
              <w:t xml:space="preserve">№ 2-інвестиції (квартальна) – </w:t>
            </w:r>
            <w:r w:rsidR="008F6202" w:rsidRPr="00435C5F">
              <w:t>10</w:t>
            </w:r>
            <w:r w:rsidR="008C45D0" w:rsidRPr="00435C5F">
              <w:t>,</w:t>
            </w:r>
            <w:r w:rsidR="008F6202" w:rsidRPr="00435C5F">
              <w:t>9</w:t>
            </w:r>
            <w:r w:rsidRPr="00435C5F">
              <w:t>%</w:t>
            </w:r>
            <w:r w:rsidR="007C33E9" w:rsidRPr="00435C5F">
              <w:t xml:space="preserve"> (IV квартал 2023 року)</w:t>
            </w:r>
            <w:r w:rsidRPr="00435C5F">
              <w:t xml:space="preserve">, </w:t>
            </w:r>
          </w:p>
          <w:p w:rsidR="001B1F7B" w:rsidRPr="00435C5F" w:rsidRDefault="00B67F72" w:rsidP="00413305">
            <w:pPr>
              <w:ind w:firstLine="466"/>
              <w:jc w:val="both"/>
            </w:pPr>
            <w:r w:rsidRPr="00435C5F">
              <w:t xml:space="preserve">№ 2-ОЗ ІНВ (річна) – </w:t>
            </w:r>
            <w:r w:rsidR="008F6202" w:rsidRPr="00435C5F">
              <w:t>1,4</w:t>
            </w:r>
            <w:r w:rsidRPr="00435C5F">
              <w:t xml:space="preserve">%, </w:t>
            </w:r>
          </w:p>
          <w:p w:rsidR="001B1F7B" w:rsidRPr="00435C5F" w:rsidRDefault="00BC79A9" w:rsidP="00413305">
            <w:pPr>
              <w:ind w:firstLine="466"/>
              <w:jc w:val="both"/>
            </w:pPr>
            <w:r w:rsidRPr="00435C5F">
              <w:t xml:space="preserve">№ 1-підприємництво (річна) – </w:t>
            </w:r>
            <w:r w:rsidR="00907A62" w:rsidRPr="00435C5F">
              <w:t>15,0</w:t>
            </w:r>
            <w:r w:rsidRPr="00435C5F">
              <w:t xml:space="preserve">%, </w:t>
            </w:r>
          </w:p>
          <w:p w:rsidR="001B1F7B" w:rsidRPr="00435C5F" w:rsidRDefault="00BC79A9" w:rsidP="00413305">
            <w:pPr>
              <w:ind w:firstLine="466"/>
              <w:jc w:val="both"/>
            </w:pPr>
            <w:r w:rsidRPr="00435C5F">
              <w:t xml:space="preserve">№ 2-підприємництво (річна) – </w:t>
            </w:r>
            <w:r w:rsidR="001B2D62" w:rsidRPr="00435C5F">
              <w:t>20,9</w:t>
            </w:r>
            <w:r w:rsidRPr="00435C5F">
              <w:t xml:space="preserve">%, </w:t>
            </w:r>
          </w:p>
          <w:p w:rsidR="00BC79A9" w:rsidRPr="00435C5F" w:rsidRDefault="00BC79A9" w:rsidP="00413305">
            <w:pPr>
              <w:ind w:firstLine="466"/>
              <w:jc w:val="both"/>
              <w:rPr>
                <w:rStyle w:val="jlqj4b"/>
              </w:rPr>
            </w:pPr>
            <w:r w:rsidRPr="00435C5F">
              <w:t>з них</w:t>
            </w:r>
            <w:r w:rsidR="001314AB" w:rsidRPr="00435C5F">
              <w:t>,</w:t>
            </w:r>
            <w:r w:rsidRPr="00435C5F">
              <w:t xml:space="preserve"> відповідно</w:t>
            </w:r>
            <w:r w:rsidR="00334D4A" w:rsidRPr="00435C5F">
              <w:t>,</w:t>
            </w:r>
            <w:r w:rsidRPr="00435C5F">
              <w:rPr>
                <w:color w:val="FF0000"/>
              </w:rPr>
              <w:t xml:space="preserve"> </w:t>
            </w:r>
            <w:r w:rsidR="00EB0F91" w:rsidRPr="00435C5F">
              <w:t>69,1</w:t>
            </w:r>
            <w:r w:rsidR="008F6202" w:rsidRPr="00435C5F">
              <w:t xml:space="preserve">%, </w:t>
            </w:r>
            <w:r w:rsidR="00EB0F91" w:rsidRPr="00435C5F">
              <w:t>51,8</w:t>
            </w:r>
            <w:r w:rsidR="008F6202" w:rsidRPr="00435C5F">
              <w:t xml:space="preserve">%, </w:t>
            </w:r>
            <w:r w:rsidR="00EB0F91" w:rsidRPr="00435C5F">
              <w:t>82,5</w:t>
            </w:r>
            <w:r w:rsidR="00332FC3" w:rsidRPr="00435C5F">
              <w:t xml:space="preserve">% та </w:t>
            </w:r>
            <w:r w:rsidR="00EB0F91" w:rsidRPr="00435C5F">
              <w:t>90,2</w:t>
            </w:r>
            <w:r w:rsidRPr="00435C5F">
              <w:t>%</w:t>
            </w:r>
            <w:r w:rsidR="00B87C6B" w:rsidRPr="00435C5F">
              <w:rPr>
                <w:color w:val="FF0000"/>
              </w:rPr>
              <w:t xml:space="preserve"> </w:t>
            </w:r>
            <w:r w:rsidRPr="00435C5F">
              <w:t>респондентів скористалися правом не подавати статистичну звітність відповідно до Закону України "Про захист інтересів суб’єктів подання звітності та інших документів у період дії воєнного стану або стану війни".</w:t>
            </w:r>
          </w:p>
          <w:p w:rsidR="004B0C33" w:rsidRPr="00435C5F" w:rsidRDefault="0060141E" w:rsidP="00413305">
            <w:pPr>
              <w:ind w:firstLine="466"/>
              <w:jc w:val="both"/>
            </w:pPr>
            <w:r w:rsidRPr="00435C5F">
              <w:t xml:space="preserve">Для зменшення </w:t>
            </w:r>
            <w:r w:rsidR="00B87C6B" w:rsidRPr="00435C5F">
              <w:t xml:space="preserve">рівня </w:t>
            </w:r>
            <w:proofErr w:type="spellStart"/>
            <w:r w:rsidRPr="00435C5F">
              <w:t>невідповідей</w:t>
            </w:r>
            <w:proofErr w:type="spellEnd"/>
            <w:r w:rsidRPr="00435C5F">
              <w:t xml:space="preserve"> застосовується контроль рівня подання звітів респондентами, охопленими ДСС, аналізуються причини їх неподання.</w:t>
            </w:r>
          </w:p>
          <w:p w:rsidR="00FB5CBA" w:rsidRPr="00435C5F" w:rsidRDefault="00FB5CBA" w:rsidP="00413305">
            <w:pPr>
              <w:ind w:firstLine="466"/>
              <w:jc w:val="both"/>
              <w:rPr>
                <w:color w:val="000000" w:themeColor="text1"/>
              </w:rPr>
            </w:pPr>
            <w:r w:rsidRPr="00435C5F">
              <w:rPr>
                <w:color w:val="000000" w:themeColor="text1"/>
              </w:rPr>
              <w:t>Діями з підвищення рівня відповідей є телефонне та електронне контактування з респондентами.</w:t>
            </w:r>
          </w:p>
          <w:p w:rsidR="00190391" w:rsidRPr="00435C5F" w:rsidRDefault="00190391" w:rsidP="00413305">
            <w:pPr>
              <w:ind w:firstLine="466"/>
              <w:jc w:val="both"/>
            </w:pPr>
          </w:p>
        </w:tc>
      </w:tr>
      <w:tr w:rsidR="00755505" w:rsidRPr="00435C5F" w:rsidTr="00C3559A">
        <w:tc>
          <w:tcPr>
            <w:tcW w:w="5387" w:type="dxa"/>
            <w:shd w:val="clear" w:color="auto" w:fill="auto"/>
          </w:tcPr>
          <w:p w:rsidR="00755505" w:rsidRPr="00435C5F" w:rsidRDefault="00EE6613" w:rsidP="00750EEA">
            <w:pPr>
              <w:widowControl w:val="0"/>
              <w:autoSpaceDE w:val="0"/>
              <w:autoSpaceDN w:val="0"/>
              <w:adjustRightInd w:val="0"/>
            </w:pPr>
            <w:r w:rsidRPr="00435C5F">
              <w:t xml:space="preserve">S.13.3.1. </w:t>
            </w:r>
            <w:r w:rsidR="00755505" w:rsidRPr="00435C5F">
              <w:t>Похибки</w:t>
            </w:r>
            <w:r w:rsidR="003846B2" w:rsidRPr="00435C5F">
              <w:t xml:space="preserve"> охоплення</w:t>
            </w:r>
          </w:p>
        </w:tc>
        <w:tc>
          <w:tcPr>
            <w:tcW w:w="9497" w:type="dxa"/>
            <w:shd w:val="clear" w:color="auto" w:fill="auto"/>
          </w:tcPr>
          <w:p w:rsidR="00791C21" w:rsidRPr="00435C5F" w:rsidRDefault="00334D4A" w:rsidP="00413305">
            <w:pPr>
              <w:ind w:firstLine="458"/>
              <w:jc w:val="both"/>
            </w:pPr>
            <w:r w:rsidRPr="00435C5F">
              <w:t>В межах ДСС</w:t>
            </w:r>
            <w:r w:rsidR="00791C21" w:rsidRPr="00435C5F">
              <w:t xml:space="preserve"> здійснюється формування генеральних сукупностей, сукупностей одиниць статистичного спостереження, що вивчаються.</w:t>
            </w:r>
          </w:p>
          <w:p w:rsidR="00240745" w:rsidRPr="00435C5F" w:rsidRDefault="00296827" w:rsidP="00413305">
            <w:pPr>
              <w:pStyle w:val="a5"/>
              <w:ind w:firstLine="458"/>
              <w:jc w:val="both"/>
              <w:rPr>
                <w:sz w:val="28"/>
                <w:szCs w:val="28"/>
              </w:rPr>
            </w:pPr>
            <w:r w:rsidRPr="00435C5F">
              <w:rPr>
                <w:sz w:val="28"/>
                <w:szCs w:val="28"/>
              </w:rPr>
              <w:t>Для проведення ДСС за 202</w:t>
            </w:r>
            <w:r w:rsidR="009424CA" w:rsidRPr="00435C5F">
              <w:rPr>
                <w:sz w:val="28"/>
                <w:szCs w:val="28"/>
              </w:rPr>
              <w:t xml:space="preserve">3 </w:t>
            </w:r>
            <w:r w:rsidRPr="00435C5F">
              <w:rPr>
                <w:sz w:val="28"/>
                <w:szCs w:val="28"/>
              </w:rPr>
              <w:t xml:space="preserve">рік </w:t>
            </w:r>
            <w:r w:rsidR="00791C21" w:rsidRPr="00435C5F">
              <w:rPr>
                <w:sz w:val="28"/>
                <w:szCs w:val="28"/>
              </w:rPr>
              <w:t>генеральн</w:t>
            </w:r>
            <w:r w:rsidR="00D5106C" w:rsidRPr="00435C5F">
              <w:rPr>
                <w:sz w:val="28"/>
                <w:szCs w:val="28"/>
              </w:rPr>
              <w:t>а</w:t>
            </w:r>
            <w:r w:rsidR="00791C21" w:rsidRPr="00435C5F">
              <w:rPr>
                <w:sz w:val="28"/>
                <w:szCs w:val="28"/>
              </w:rPr>
              <w:t xml:space="preserve"> сукупн</w:t>
            </w:r>
            <w:r w:rsidR="00D5106C" w:rsidRPr="00435C5F">
              <w:rPr>
                <w:sz w:val="28"/>
                <w:szCs w:val="28"/>
              </w:rPr>
              <w:t>ість</w:t>
            </w:r>
            <w:r w:rsidR="0075155B" w:rsidRPr="00435C5F">
              <w:rPr>
                <w:sz w:val="28"/>
                <w:szCs w:val="28"/>
              </w:rPr>
              <w:t xml:space="preserve"> становила</w:t>
            </w:r>
            <w:r w:rsidR="00D5106C" w:rsidRPr="00435C5F">
              <w:rPr>
                <w:sz w:val="28"/>
                <w:szCs w:val="28"/>
              </w:rPr>
              <w:t xml:space="preserve"> </w:t>
            </w:r>
            <w:r w:rsidR="009424CA" w:rsidRPr="00435C5F">
              <w:rPr>
                <w:sz w:val="28"/>
                <w:szCs w:val="28"/>
              </w:rPr>
              <w:t>643581</w:t>
            </w:r>
            <w:r w:rsidR="00D5106C" w:rsidRPr="00435C5F">
              <w:rPr>
                <w:sz w:val="28"/>
                <w:szCs w:val="28"/>
              </w:rPr>
              <w:t xml:space="preserve"> одиниц</w:t>
            </w:r>
            <w:r w:rsidR="006F2D4A" w:rsidRPr="00435C5F">
              <w:rPr>
                <w:sz w:val="28"/>
                <w:szCs w:val="28"/>
              </w:rPr>
              <w:t>ю</w:t>
            </w:r>
            <w:r w:rsidR="00240745" w:rsidRPr="00435C5F">
              <w:rPr>
                <w:sz w:val="28"/>
                <w:szCs w:val="28"/>
              </w:rPr>
              <w:t>.</w:t>
            </w:r>
          </w:p>
          <w:p w:rsidR="00240745" w:rsidRPr="00435C5F" w:rsidRDefault="00240745" w:rsidP="00413305">
            <w:pPr>
              <w:pStyle w:val="a5"/>
              <w:ind w:firstLine="458"/>
              <w:jc w:val="both"/>
              <w:rPr>
                <w:sz w:val="28"/>
                <w:szCs w:val="28"/>
              </w:rPr>
            </w:pPr>
            <w:r w:rsidRPr="00435C5F">
              <w:rPr>
                <w:sz w:val="28"/>
                <w:szCs w:val="28"/>
              </w:rPr>
              <w:t>З метою уникнення надмірного охоплення для формування сукупності одиниць статистичного спостереження, що вивчається за звітний рік, із генеральної сукупності відбираються одиниці, які:</w:t>
            </w:r>
          </w:p>
          <w:p w:rsidR="00240745" w:rsidRPr="00435C5F" w:rsidRDefault="00240745" w:rsidP="00413305">
            <w:pPr>
              <w:pStyle w:val="a5"/>
              <w:ind w:firstLine="458"/>
              <w:jc w:val="both"/>
              <w:rPr>
                <w:sz w:val="28"/>
                <w:szCs w:val="28"/>
              </w:rPr>
            </w:pPr>
            <w:r w:rsidRPr="00435C5F">
              <w:rPr>
                <w:sz w:val="28"/>
                <w:szCs w:val="28"/>
              </w:rPr>
              <w:t>мали середню кількість працівників 20 осіб і більше та обсяг капітальних інвестицій більше нуля за попередній рік та за І / ІІ / ІІІ квартали звітного року;</w:t>
            </w:r>
          </w:p>
          <w:p w:rsidR="00240745" w:rsidRPr="00435C5F" w:rsidRDefault="00240745" w:rsidP="00413305">
            <w:pPr>
              <w:pStyle w:val="a5"/>
              <w:ind w:firstLine="458"/>
              <w:jc w:val="both"/>
              <w:rPr>
                <w:sz w:val="28"/>
                <w:szCs w:val="28"/>
              </w:rPr>
            </w:pPr>
            <w:r w:rsidRPr="00435C5F">
              <w:rPr>
                <w:sz w:val="28"/>
                <w:szCs w:val="28"/>
              </w:rPr>
              <w:lastRenderedPageBreak/>
              <w:t>за даними ДП "ПРОЗОРРО" здійснили публічні закупівлі у звітному році за окремими видами продукції та послуг.</w:t>
            </w:r>
          </w:p>
          <w:p w:rsidR="00240745" w:rsidRPr="00435C5F" w:rsidRDefault="00240745" w:rsidP="00413305">
            <w:pPr>
              <w:ind w:firstLine="458"/>
              <w:jc w:val="both"/>
            </w:pPr>
            <w:r w:rsidRPr="00435C5F">
              <w:t>Сукупність одиниць, що вивчається, за 2023 рік становила:</w:t>
            </w:r>
          </w:p>
          <w:p w:rsidR="00240745" w:rsidRPr="00435C5F" w:rsidRDefault="00240745" w:rsidP="00413305">
            <w:pPr>
              <w:ind w:firstLine="458"/>
              <w:jc w:val="both"/>
            </w:pPr>
            <w:r w:rsidRPr="00435C5F">
              <w:t>4012 одиниць – за формою № 2-ОЗ ІНВ (річна);</w:t>
            </w:r>
          </w:p>
          <w:p w:rsidR="00240745" w:rsidRPr="00435C5F" w:rsidRDefault="00240745" w:rsidP="00413305">
            <w:pPr>
              <w:pStyle w:val="a5"/>
              <w:ind w:firstLine="458"/>
              <w:jc w:val="both"/>
              <w:rPr>
                <w:sz w:val="28"/>
                <w:szCs w:val="28"/>
              </w:rPr>
            </w:pPr>
            <w:r w:rsidRPr="00435C5F">
              <w:rPr>
                <w:sz w:val="28"/>
                <w:szCs w:val="28"/>
              </w:rPr>
              <w:t>13428 одиниць – за формою № 1-підприємництво (річна);</w:t>
            </w:r>
          </w:p>
          <w:p w:rsidR="00240745" w:rsidRPr="00435C5F" w:rsidRDefault="00240745" w:rsidP="00413305">
            <w:pPr>
              <w:pStyle w:val="a5"/>
              <w:ind w:firstLine="458"/>
              <w:jc w:val="both"/>
              <w:rPr>
                <w:sz w:val="28"/>
                <w:szCs w:val="28"/>
              </w:rPr>
            </w:pPr>
            <w:r w:rsidRPr="00435C5F">
              <w:rPr>
                <w:sz w:val="28"/>
                <w:szCs w:val="28"/>
              </w:rPr>
              <w:t>62047 одиниць – за формою № 2-підприємництво (річна) (на вибірковій основі).</w:t>
            </w:r>
          </w:p>
          <w:p w:rsidR="00240745" w:rsidRPr="00435C5F" w:rsidRDefault="00240745" w:rsidP="00413305">
            <w:pPr>
              <w:pStyle w:val="a5"/>
              <w:ind w:firstLine="458"/>
              <w:jc w:val="both"/>
              <w:rPr>
                <w:sz w:val="28"/>
                <w:szCs w:val="28"/>
              </w:rPr>
            </w:pPr>
            <w:r w:rsidRPr="00435C5F">
              <w:rPr>
                <w:sz w:val="28"/>
                <w:szCs w:val="28"/>
              </w:rPr>
              <w:t xml:space="preserve">З метою уникнення надмірного охоплення для спостереження з квартальною періодичністю сформована сукупність відібраних одиниць має забезпечувати не менше як 80% від загального обсягу капітальних інвестицій за певним видом економічної діяльності на рівні розділу КВЕД по регіону за попередній рік. Якщо ця межа недосягнута, у відповідних регіонах додатково відбираються одиниці (після їх ранжування за обсягом капітальних інвестицій за попередній рік від більшого до меншого) для досягнення встановленої межі. </w:t>
            </w:r>
          </w:p>
          <w:p w:rsidR="00240745" w:rsidRPr="00435C5F" w:rsidRDefault="00240745" w:rsidP="00413305">
            <w:pPr>
              <w:ind w:firstLine="458"/>
              <w:jc w:val="both"/>
            </w:pPr>
            <w:r w:rsidRPr="00435C5F">
              <w:t xml:space="preserve">Сукупність одиниць, що вивчається за формою № 2-інвестиції (квартальна), за IV квартал 2023 року становила 6138 одиниць. </w:t>
            </w:r>
          </w:p>
          <w:p w:rsidR="007A7DF7" w:rsidRPr="00435C5F" w:rsidRDefault="007A7DF7" w:rsidP="007A7DF7">
            <w:pPr>
              <w:ind w:firstLine="458"/>
              <w:jc w:val="both"/>
            </w:pPr>
            <w:r w:rsidRPr="00435C5F">
              <w:t>Зокрема, для внутрішньорічного (за І-ІV квартали 2023 року) спостереження за формою № 2-інвестиції (квартальна) різниця між одиницями генеральної сукупності та сукупності, що вивчається, в середньому становила 637446 одиниці з урахуванням вищенаведених критеріїв відбору;</w:t>
            </w:r>
          </w:p>
          <w:p w:rsidR="007A7DF7" w:rsidRPr="00435C5F" w:rsidRDefault="007A7DF7" w:rsidP="007A7DF7">
            <w:pPr>
              <w:ind w:firstLine="458"/>
              <w:jc w:val="both"/>
            </w:pPr>
            <w:r w:rsidRPr="00435C5F">
              <w:t xml:space="preserve">для річного спостереження за формами № 1-підприємництво (річна),                  № 2-підприємництво (річна), № 2-ОЗ ІНВ (річна) за 2023 рік різниця між одиницями генеральної сукупності та сукупності, що вивчається, становила </w:t>
            </w:r>
            <w:r w:rsidR="00B201D3" w:rsidRPr="00435C5F">
              <w:t xml:space="preserve">564094 </w:t>
            </w:r>
            <w:r w:rsidRPr="00435C5F">
              <w:t>одиниць з урахуванням вищенаведених критеріїв відбору.</w:t>
            </w:r>
          </w:p>
          <w:p w:rsidR="00E418B9" w:rsidRPr="00435C5F" w:rsidRDefault="00E418B9" w:rsidP="00413305">
            <w:pPr>
              <w:pStyle w:val="a5"/>
              <w:ind w:firstLine="458"/>
              <w:jc w:val="both"/>
              <w:rPr>
                <w:sz w:val="28"/>
                <w:szCs w:val="28"/>
              </w:rPr>
            </w:pPr>
          </w:p>
        </w:tc>
      </w:tr>
      <w:tr w:rsidR="003846B2" w:rsidRPr="00435C5F" w:rsidTr="00C3559A">
        <w:tc>
          <w:tcPr>
            <w:tcW w:w="5387" w:type="dxa"/>
            <w:shd w:val="clear" w:color="auto" w:fill="auto"/>
          </w:tcPr>
          <w:p w:rsidR="003846B2" w:rsidRPr="00435C5F" w:rsidRDefault="003846B2" w:rsidP="003846B2">
            <w:pPr>
              <w:widowControl w:val="0"/>
              <w:autoSpaceDE w:val="0"/>
              <w:autoSpaceDN w:val="0"/>
              <w:adjustRightInd w:val="0"/>
            </w:pPr>
            <w:bookmarkStart w:id="4" w:name="_Hlk176186729"/>
            <w:r w:rsidRPr="00435C5F">
              <w:lastRenderedPageBreak/>
              <w:t>S.13.3.1.1. Рівень надмірного охоплення (A2)</w:t>
            </w:r>
          </w:p>
        </w:tc>
        <w:tc>
          <w:tcPr>
            <w:tcW w:w="9497" w:type="dxa"/>
            <w:shd w:val="clear" w:color="auto" w:fill="auto"/>
          </w:tcPr>
          <w:p w:rsidR="00FD373D" w:rsidRPr="00435C5F" w:rsidRDefault="005754AF" w:rsidP="00413305">
            <w:pPr>
              <w:ind w:firstLine="458"/>
              <w:jc w:val="both"/>
              <w:rPr>
                <w:color w:val="000000"/>
              </w:rPr>
            </w:pPr>
            <w:bookmarkStart w:id="5" w:name="_Hlk176186849"/>
            <w:r w:rsidRPr="00435C5F">
              <w:rPr>
                <w:color w:val="000000"/>
              </w:rPr>
              <w:t>Рівень надмірного охоплення A2, як відношення кількості одиниць, які не знайдені за наявними контактами, не здійснюють вид економічної діяльності, що формує явище, яке спостерігається, та які припинені або знаходяться в стадії припинення, до сукупності одиниць, що вивчається,</w:t>
            </w:r>
            <w:bookmarkEnd w:id="5"/>
            <w:r w:rsidRPr="00435C5F">
              <w:rPr>
                <w:color w:val="000000"/>
              </w:rPr>
              <w:t xml:space="preserve"> за форм</w:t>
            </w:r>
            <w:r w:rsidR="002F5359" w:rsidRPr="00435C5F">
              <w:rPr>
                <w:color w:val="000000"/>
              </w:rPr>
              <w:t>ами</w:t>
            </w:r>
            <w:r w:rsidR="00FD373D" w:rsidRPr="00435C5F">
              <w:rPr>
                <w:color w:val="000000"/>
              </w:rPr>
              <w:t xml:space="preserve"> </w:t>
            </w:r>
            <w:r w:rsidR="00334D4A" w:rsidRPr="00435C5F">
              <w:rPr>
                <w:color w:val="000000"/>
              </w:rPr>
              <w:t xml:space="preserve">у 2023 році </w:t>
            </w:r>
            <w:r w:rsidR="00FD373D" w:rsidRPr="00435C5F">
              <w:rPr>
                <w:color w:val="000000"/>
              </w:rPr>
              <w:t>склав</w:t>
            </w:r>
            <w:r w:rsidR="008B3925" w:rsidRPr="00435C5F">
              <w:rPr>
                <w:color w:val="000000"/>
              </w:rPr>
              <w:t>:</w:t>
            </w:r>
          </w:p>
          <w:p w:rsidR="00334D4A" w:rsidRPr="00435C5F" w:rsidRDefault="00334D4A" w:rsidP="00334D4A">
            <w:pPr>
              <w:ind w:firstLine="458"/>
              <w:jc w:val="both"/>
            </w:pPr>
            <w:r w:rsidRPr="00435C5F">
              <w:rPr>
                <w:color w:val="000000"/>
              </w:rPr>
              <w:t>А2</w:t>
            </w:r>
            <w:r w:rsidRPr="00435C5F">
              <w:rPr>
                <w:vertAlign w:val="subscript"/>
              </w:rPr>
              <w:t>2-інвестиції</w:t>
            </w:r>
            <w:r w:rsidRPr="00435C5F">
              <w:rPr>
                <w:color w:val="000000"/>
                <w:vertAlign w:val="subscript"/>
              </w:rPr>
              <w:t xml:space="preserve"> </w:t>
            </w:r>
            <w:r w:rsidRPr="00435C5F">
              <w:rPr>
                <w:color w:val="000000"/>
              </w:rPr>
              <w:t xml:space="preserve">= 55/6138×100 = 0,9% </w:t>
            </w:r>
            <w:r w:rsidRPr="00435C5F">
              <w:t>(IV квартал 2023 року);</w:t>
            </w:r>
          </w:p>
          <w:p w:rsidR="00334D4A" w:rsidRPr="00435C5F" w:rsidRDefault="00334D4A" w:rsidP="00334D4A">
            <w:pPr>
              <w:ind w:firstLine="458"/>
              <w:jc w:val="both"/>
            </w:pPr>
            <w:r w:rsidRPr="00435C5F">
              <w:rPr>
                <w:color w:val="000000"/>
              </w:rPr>
              <w:t>А2</w:t>
            </w:r>
            <w:r w:rsidRPr="00435C5F">
              <w:rPr>
                <w:vertAlign w:val="subscript"/>
              </w:rPr>
              <w:t>2-ОЗ ІНВ</w:t>
            </w:r>
            <w:r w:rsidRPr="00435C5F">
              <w:rPr>
                <w:color w:val="000000"/>
                <w:vertAlign w:val="subscript"/>
              </w:rPr>
              <w:t xml:space="preserve"> </w:t>
            </w:r>
            <w:r w:rsidRPr="00435C5F">
              <w:rPr>
                <w:color w:val="000000"/>
              </w:rPr>
              <w:t>= 7/4012×100 = 0,2%;</w:t>
            </w:r>
          </w:p>
          <w:p w:rsidR="00334D4A" w:rsidRPr="00435C5F" w:rsidRDefault="00334D4A" w:rsidP="00334D4A">
            <w:pPr>
              <w:ind w:firstLine="458"/>
              <w:jc w:val="both"/>
              <w:rPr>
                <w:color w:val="000000"/>
              </w:rPr>
            </w:pPr>
            <w:r w:rsidRPr="00435C5F">
              <w:rPr>
                <w:color w:val="000000"/>
              </w:rPr>
              <w:t>А2</w:t>
            </w:r>
            <w:r w:rsidRPr="00435C5F">
              <w:rPr>
                <w:color w:val="000000"/>
                <w:vertAlign w:val="subscript"/>
              </w:rPr>
              <w:t xml:space="preserve">1-підприємництво </w:t>
            </w:r>
            <w:r w:rsidRPr="00435C5F">
              <w:rPr>
                <w:color w:val="000000"/>
              </w:rPr>
              <w:t>= 137/13428×100 = 1,0%;</w:t>
            </w:r>
          </w:p>
          <w:p w:rsidR="00334D4A" w:rsidRPr="00435C5F" w:rsidRDefault="00334D4A" w:rsidP="00334D4A">
            <w:pPr>
              <w:ind w:firstLine="458"/>
              <w:jc w:val="both"/>
              <w:rPr>
                <w:color w:val="000000"/>
              </w:rPr>
            </w:pPr>
            <w:r w:rsidRPr="00435C5F">
              <w:rPr>
                <w:color w:val="000000"/>
              </w:rPr>
              <w:t>А2</w:t>
            </w:r>
            <w:r w:rsidRPr="00435C5F">
              <w:rPr>
                <w:color w:val="000000" w:themeColor="text1"/>
                <w:vertAlign w:val="subscript"/>
              </w:rPr>
              <w:t>2-підприємництво</w:t>
            </w:r>
            <w:r w:rsidRPr="00435C5F">
              <w:rPr>
                <w:color w:val="000000"/>
              </w:rPr>
              <w:t xml:space="preserve"> = 987/62047×100 = 1,6%.</w:t>
            </w:r>
          </w:p>
          <w:p w:rsidR="00190391" w:rsidRPr="00435C5F" w:rsidRDefault="00190391" w:rsidP="00413305">
            <w:pPr>
              <w:ind w:firstLine="458"/>
              <w:jc w:val="both"/>
              <w:rPr>
                <w:color w:val="000000"/>
                <w:highlight w:val="yellow"/>
              </w:rPr>
            </w:pPr>
          </w:p>
        </w:tc>
      </w:tr>
      <w:bookmarkEnd w:id="4"/>
      <w:tr w:rsidR="00755505" w:rsidRPr="00435C5F" w:rsidTr="00C3559A">
        <w:tc>
          <w:tcPr>
            <w:tcW w:w="5387" w:type="dxa"/>
            <w:shd w:val="clear" w:color="auto" w:fill="auto"/>
          </w:tcPr>
          <w:p w:rsidR="00755505" w:rsidRPr="00435C5F" w:rsidRDefault="00EE6613" w:rsidP="00750EEA">
            <w:pPr>
              <w:widowControl w:val="0"/>
              <w:autoSpaceDE w:val="0"/>
              <w:autoSpaceDN w:val="0"/>
              <w:adjustRightInd w:val="0"/>
            </w:pPr>
            <w:r w:rsidRPr="00435C5F">
              <w:t xml:space="preserve">S.13.3.1.2. </w:t>
            </w:r>
            <w:r w:rsidR="00755505" w:rsidRPr="00435C5F">
              <w:t xml:space="preserve">Частка спільних одиниць (A3) </w:t>
            </w:r>
          </w:p>
        </w:tc>
        <w:tc>
          <w:tcPr>
            <w:tcW w:w="9497" w:type="dxa"/>
            <w:shd w:val="clear" w:color="auto" w:fill="auto"/>
          </w:tcPr>
          <w:p w:rsidR="009E7F9C" w:rsidRPr="00435C5F" w:rsidRDefault="00BD4A8F" w:rsidP="00413305">
            <w:pPr>
              <w:ind w:firstLine="466"/>
              <w:jc w:val="both"/>
              <w:rPr>
                <w:rFonts w:eastAsia="SimSun"/>
              </w:rPr>
            </w:pPr>
            <w:r w:rsidRPr="00435C5F">
              <w:rPr>
                <w:rFonts w:eastAsia="SimSun"/>
              </w:rPr>
              <w:t xml:space="preserve">Показник не розраховується, оскільки для проведення ДСС </w:t>
            </w:r>
            <w:r w:rsidR="00240745" w:rsidRPr="00435C5F">
              <w:rPr>
                <w:rFonts w:eastAsia="SimSun"/>
              </w:rPr>
              <w:t xml:space="preserve">для певних одиниць спостереження </w:t>
            </w:r>
            <w:r w:rsidRPr="00435C5F">
              <w:rPr>
                <w:rFonts w:eastAsia="SimSun"/>
              </w:rPr>
              <w:t>використову</w:t>
            </w:r>
            <w:r w:rsidR="006A7DE7" w:rsidRPr="00435C5F">
              <w:rPr>
                <w:rFonts w:eastAsia="SimSun"/>
              </w:rPr>
              <w:t>є</w:t>
            </w:r>
            <w:r w:rsidRPr="00435C5F">
              <w:rPr>
                <w:rFonts w:eastAsia="SimSun"/>
              </w:rPr>
              <w:t xml:space="preserve">ться </w:t>
            </w:r>
            <w:r w:rsidR="006A7DE7" w:rsidRPr="00435C5F">
              <w:rPr>
                <w:rFonts w:eastAsia="SimSun"/>
              </w:rPr>
              <w:t>одне</w:t>
            </w:r>
            <w:r w:rsidRPr="00435C5F">
              <w:rPr>
                <w:rFonts w:eastAsia="SimSun"/>
              </w:rPr>
              <w:t xml:space="preserve"> джерел</w:t>
            </w:r>
            <w:r w:rsidR="006A7DE7" w:rsidRPr="00435C5F">
              <w:rPr>
                <w:rFonts w:eastAsia="SimSun"/>
              </w:rPr>
              <w:t>о</w:t>
            </w:r>
            <w:r w:rsidRPr="00435C5F">
              <w:rPr>
                <w:rFonts w:eastAsia="SimSun"/>
              </w:rPr>
              <w:t xml:space="preserve"> інформації</w:t>
            </w:r>
            <w:r w:rsidR="009E7F9C" w:rsidRPr="00435C5F">
              <w:rPr>
                <w:rFonts w:eastAsia="SimSun"/>
              </w:rPr>
              <w:t>:</w:t>
            </w:r>
          </w:p>
          <w:p w:rsidR="00C60D98" w:rsidRPr="00435C5F" w:rsidRDefault="00E319E5" w:rsidP="00413305">
            <w:pPr>
              <w:ind w:firstLine="466"/>
              <w:jc w:val="both"/>
              <w:rPr>
                <w:rFonts w:eastAsia="SimSun"/>
              </w:rPr>
            </w:pPr>
            <w:r w:rsidRPr="00435C5F">
              <w:rPr>
                <w:rFonts w:eastAsia="SimSun"/>
              </w:rPr>
              <w:t xml:space="preserve">щодо підприємств – </w:t>
            </w:r>
            <w:r w:rsidR="009E7F9C" w:rsidRPr="00435C5F">
              <w:rPr>
                <w:rFonts w:eastAsia="SimSun"/>
              </w:rPr>
              <w:t xml:space="preserve">дані від респондентів, </w:t>
            </w:r>
          </w:p>
          <w:p w:rsidR="00E319E5" w:rsidRPr="00435C5F" w:rsidRDefault="00E319E5" w:rsidP="00413305">
            <w:pPr>
              <w:ind w:firstLine="466"/>
              <w:jc w:val="both"/>
              <w:rPr>
                <w:strike/>
              </w:rPr>
            </w:pPr>
            <w:r w:rsidRPr="00435C5F">
              <w:rPr>
                <w:rFonts w:eastAsia="SimSun"/>
              </w:rPr>
              <w:t xml:space="preserve">щодо фізичних осіб та ФОП </w:t>
            </w:r>
            <w:r w:rsidR="009E7F9C" w:rsidRPr="00435C5F">
              <w:rPr>
                <w:rFonts w:eastAsia="SimSun"/>
              </w:rPr>
              <w:t xml:space="preserve">– </w:t>
            </w:r>
            <w:r w:rsidR="006A7DE7" w:rsidRPr="00435C5F">
              <w:rPr>
                <w:rFonts w:eastAsia="SimSun"/>
              </w:rPr>
              <w:t xml:space="preserve">інформація ДСС </w:t>
            </w:r>
            <w:r w:rsidR="00E448A0" w:rsidRPr="00435C5F">
              <w:t>"</w:t>
            </w:r>
            <w:r w:rsidRPr="00435C5F">
              <w:t>Показники щодо початку та завершення будівництва</w:t>
            </w:r>
            <w:r w:rsidR="006A7DE7" w:rsidRPr="00435C5F">
              <w:t>"</w:t>
            </w:r>
            <w:r w:rsidR="001B1F7B" w:rsidRPr="00435C5F">
              <w:t>.</w:t>
            </w:r>
            <w:r w:rsidR="006A7DE7" w:rsidRPr="00435C5F">
              <w:t xml:space="preserve"> </w:t>
            </w:r>
          </w:p>
          <w:p w:rsidR="00BD4A8F" w:rsidRPr="00435C5F" w:rsidRDefault="00BD4A8F" w:rsidP="00413305">
            <w:pPr>
              <w:ind w:firstLine="466"/>
              <w:jc w:val="both"/>
              <w:rPr>
                <w:strike/>
              </w:rPr>
            </w:pPr>
          </w:p>
        </w:tc>
      </w:tr>
      <w:tr w:rsidR="00755505" w:rsidRPr="00435C5F" w:rsidTr="00C3559A">
        <w:tc>
          <w:tcPr>
            <w:tcW w:w="5387" w:type="dxa"/>
            <w:shd w:val="clear" w:color="auto" w:fill="auto"/>
          </w:tcPr>
          <w:p w:rsidR="00755505" w:rsidRPr="00435C5F" w:rsidRDefault="00755505" w:rsidP="00750EEA">
            <w:pPr>
              <w:widowControl w:val="0"/>
              <w:autoSpaceDE w:val="0"/>
              <w:autoSpaceDN w:val="0"/>
              <w:adjustRightInd w:val="0"/>
            </w:pPr>
            <w:r w:rsidRPr="00435C5F">
              <w:t>S.13.3.2. Похибки вимірювання</w:t>
            </w:r>
            <w:r w:rsidR="00CF59BA" w:rsidRPr="00435C5F">
              <w:t xml:space="preserve"> </w:t>
            </w:r>
          </w:p>
        </w:tc>
        <w:tc>
          <w:tcPr>
            <w:tcW w:w="9497" w:type="dxa"/>
            <w:shd w:val="clear" w:color="auto" w:fill="auto"/>
          </w:tcPr>
          <w:p w:rsidR="001B1F7B" w:rsidRPr="00435C5F" w:rsidRDefault="001B1F7B" w:rsidP="00413305">
            <w:pPr>
              <w:ind w:firstLine="466"/>
              <w:jc w:val="both"/>
            </w:pPr>
            <w:r w:rsidRPr="00435C5F">
              <w:t>Похибки вимірювання є одиничними і суттєво не впливають на точність статистичних даних (за оцінкою до 2%).</w:t>
            </w:r>
          </w:p>
          <w:p w:rsidR="00755505" w:rsidRPr="00435C5F" w:rsidRDefault="00755505" w:rsidP="00413305">
            <w:pPr>
              <w:ind w:firstLine="466"/>
              <w:jc w:val="both"/>
            </w:pPr>
            <w:r w:rsidRPr="00435C5F">
              <w:t>Для запобігання уникнення похибок вимірювання здійснюється аналіз даних, що надійшли від респондентів</w:t>
            </w:r>
            <w:r w:rsidR="00092906" w:rsidRPr="00435C5F">
              <w:t xml:space="preserve"> </w:t>
            </w:r>
            <w:r w:rsidR="00092906" w:rsidRPr="00435C5F">
              <w:rPr>
                <w:lang w:eastAsia="ru-RU"/>
              </w:rPr>
              <w:t>(для річної звітності</w:t>
            </w:r>
            <w:r w:rsidR="00240745" w:rsidRPr="00435C5F">
              <w:rPr>
                <w:lang w:eastAsia="ru-RU"/>
              </w:rPr>
              <w:t xml:space="preserve"> –</w:t>
            </w:r>
            <w:r w:rsidR="00092906" w:rsidRPr="00435C5F">
              <w:rPr>
                <w:lang w:eastAsia="ru-RU"/>
              </w:rPr>
              <w:t xml:space="preserve"> динаміка за декілька років поспіль, для квартальної звітності – до попереднього звітного періоду, до відповідного періоду попереднього року)</w:t>
            </w:r>
            <w:r w:rsidRPr="00435C5F">
              <w:t>.</w:t>
            </w:r>
            <w:r w:rsidRPr="00435C5F">
              <w:rPr>
                <w:color w:val="000000"/>
              </w:rPr>
              <w:t xml:space="preserve"> У разі виявлення </w:t>
            </w:r>
            <w:proofErr w:type="spellStart"/>
            <w:r w:rsidRPr="00435C5F">
              <w:rPr>
                <w:color w:val="000000"/>
              </w:rPr>
              <w:t>неузгодженостей</w:t>
            </w:r>
            <w:proofErr w:type="spellEnd"/>
            <w:r w:rsidRPr="00435C5F">
              <w:rPr>
                <w:color w:val="000000"/>
              </w:rPr>
              <w:t xml:space="preserve"> може здійснюватися зв’язок із респондентами </w:t>
            </w:r>
            <w:r w:rsidR="00D434D6" w:rsidRPr="00435C5F">
              <w:rPr>
                <w:color w:val="000000"/>
              </w:rPr>
              <w:t xml:space="preserve">для уточнення даних </w:t>
            </w:r>
            <w:r w:rsidRPr="00435C5F">
              <w:t>і відповідне редагування інформації.</w:t>
            </w:r>
          </w:p>
          <w:p w:rsidR="00196A04" w:rsidRPr="00435C5F" w:rsidRDefault="00196A04" w:rsidP="00413305">
            <w:pPr>
              <w:ind w:firstLine="466"/>
              <w:jc w:val="both"/>
              <w:rPr>
                <w:strike/>
              </w:rPr>
            </w:pPr>
          </w:p>
        </w:tc>
      </w:tr>
      <w:tr w:rsidR="00755505" w:rsidRPr="00435C5F" w:rsidTr="00C3559A">
        <w:tc>
          <w:tcPr>
            <w:tcW w:w="5387" w:type="dxa"/>
            <w:shd w:val="clear" w:color="auto" w:fill="auto"/>
          </w:tcPr>
          <w:p w:rsidR="00755505" w:rsidRPr="00435C5F" w:rsidRDefault="00EE6613" w:rsidP="00750EEA">
            <w:pPr>
              <w:widowControl w:val="0"/>
              <w:autoSpaceDE w:val="0"/>
              <w:autoSpaceDN w:val="0"/>
              <w:adjustRightInd w:val="0"/>
            </w:pPr>
            <w:r w:rsidRPr="00435C5F">
              <w:t xml:space="preserve">S.13.3.3. </w:t>
            </w:r>
            <w:r w:rsidR="00755505" w:rsidRPr="00435C5F">
              <w:t xml:space="preserve">Похибки </w:t>
            </w:r>
            <w:proofErr w:type="spellStart"/>
            <w:r w:rsidR="00755505" w:rsidRPr="00435C5F">
              <w:t>невідповідей</w:t>
            </w:r>
            <w:proofErr w:type="spellEnd"/>
            <w:r w:rsidR="00755505" w:rsidRPr="00435C5F">
              <w:t xml:space="preserve"> одиниць    </w:t>
            </w:r>
          </w:p>
        </w:tc>
        <w:tc>
          <w:tcPr>
            <w:tcW w:w="9497" w:type="dxa"/>
            <w:shd w:val="clear" w:color="auto" w:fill="auto"/>
          </w:tcPr>
          <w:p w:rsidR="00AC3B94" w:rsidRPr="00435C5F" w:rsidRDefault="00155507" w:rsidP="00413305">
            <w:pPr>
              <w:ind w:firstLine="466"/>
              <w:jc w:val="both"/>
              <w:rPr>
                <w:color w:val="000000"/>
              </w:rPr>
            </w:pPr>
            <w:r w:rsidRPr="00435C5F">
              <w:rPr>
                <w:color w:val="000000"/>
              </w:rPr>
              <w:t>За результатами спостереження розраховується рівень участі респондентів й аналізу</w:t>
            </w:r>
            <w:r w:rsidR="009C0965" w:rsidRPr="00435C5F">
              <w:rPr>
                <w:color w:val="000000"/>
              </w:rPr>
              <w:t>ю</w:t>
            </w:r>
            <w:r w:rsidRPr="00435C5F">
              <w:rPr>
                <w:color w:val="000000"/>
              </w:rPr>
              <w:t xml:space="preserve">ться основні причини їх неучасті. Так рівень участі респондентів в цілому по Україні </w:t>
            </w:r>
            <w:r w:rsidR="00AC3B94" w:rsidRPr="00435C5F">
              <w:rPr>
                <w:color w:val="000000"/>
              </w:rPr>
              <w:t>складав:</w:t>
            </w:r>
          </w:p>
          <w:p w:rsidR="009C0965" w:rsidRPr="00435C5F" w:rsidRDefault="009C0965" w:rsidP="00413305">
            <w:pPr>
              <w:ind w:firstLine="466"/>
              <w:jc w:val="both"/>
              <w:rPr>
                <w:color w:val="000000"/>
              </w:rPr>
            </w:pPr>
            <w:r w:rsidRPr="00435C5F">
              <w:rPr>
                <w:color w:val="000000"/>
              </w:rPr>
              <w:lastRenderedPageBreak/>
              <w:t xml:space="preserve">за </w:t>
            </w:r>
            <w:r w:rsidR="00240745" w:rsidRPr="00435C5F">
              <w:t xml:space="preserve">IV квартал 2023 року </w:t>
            </w:r>
            <w:r w:rsidR="00240745" w:rsidRPr="00435C5F">
              <w:rPr>
                <w:color w:val="000000"/>
              </w:rPr>
              <w:t xml:space="preserve">за </w:t>
            </w:r>
            <w:r w:rsidRPr="00435C5F">
              <w:rPr>
                <w:color w:val="000000"/>
              </w:rPr>
              <w:t xml:space="preserve">формою </w:t>
            </w:r>
            <w:r w:rsidRPr="00435C5F">
              <w:t>№ 2-інвестиції (квартальна) 89,1% (</w:t>
            </w:r>
            <w:r w:rsidRPr="00435C5F">
              <w:rPr>
                <w:color w:val="000000"/>
              </w:rPr>
              <w:t>5472 одиниці);</w:t>
            </w:r>
          </w:p>
          <w:p w:rsidR="009C0965" w:rsidRPr="00435C5F" w:rsidRDefault="009C0965" w:rsidP="00413305">
            <w:pPr>
              <w:ind w:firstLine="466"/>
              <w:jc w:val="both"/>
              <w:rPr>
                <w:color w:val="000000"/>
              </w:rPr>
            </w:pPr>
            <w:r w:rsidRPr="00435C5F">
              <w:rPr>
                <w:color w:val="000000"/>
              </w:rPr>
              <w:t xml:space="preserve">за 2023 рік </w:t>
            </w:r>
            <w:r w:rsidR="00334D4A" w:rsidRPr="00435C5F">
              <w:rPr>
                <w:color w:val="000000"/>
              </w:rPr>
              <w:t xml:space="preserve">– </w:t>
            </w:r>
            <w:r w:rsidR="001A41C3" w:rsidRPr="00435C5F">
              <w:rPr>
                <w:color w:val="000000"/>
              </w:rPr>
              <w:t>80,8</w:t>
            </w:r>
            <w:r w:rsidRPr="00435C5F">
              <w:rPr>
                <w:color w:val="000000"/>
              </w:rPr>
              <w:t>% (</w:t>
            </w:r>
            <w:r w:rsidR="00AC3B94" w:rsidRPr="00435C5F">
              <w:rPr>
                <w:color w:val="000000"/>
              </w:rPr>
              <w:t>64246</w:t>
            </w:r>
            <w:r w:rsidR="00155507" w:rsidRPr="00435C5F">
              <w:rPr>
                <w:color w:val="000000"/>
              </w:rPr>
              <w:t xml:space="preserve"> підприємств</w:t>
            </w:r>
            <w:r w:rsidRPr="00435C5F">
              <w:rPr>
                <w:color w:val="000000"/>
              </w:rPr>
              <w:t>),</w:t>
            </w:r>
            <w:r w:rsidR="00155507" w:rsidRPr="00435C5F">
              <w:rPr>
                <w:color w:val="000000"/>
              </w:rPr>
              <w:t xml:space="preserve"> </w:t>
            </w:r>
            <w:r w:rsidR="00AC3B94" w:rsidRPr="00435C5F">
              <w:rPr>
                <w:color w:val="000000"/>
              </w:rPr>
              <w:t>з них</w:t>
            </w:r>
            <w:r w:rsidR="00F12A47" w:rsidRPr="00435C5F">
              <w:rPr>
                <w:color w:val="000000"/>
              </w:rPr>
              <w:t xml:space="preserve"> за формами</w:t>
            </w:r>
            <w:r w:rsidRPr="00435C5F">
              <w:rPr>
                <w:color w:val="000000"/>
              </w:rPr>
              <w:t>:</w:t>
            </w:r>
            <w:r w:rsidR="00AC3B94" w:rsidRPr="00435C5F">
              <w:rPr>
                <w:color w:val="000000"/>
              </w:rPr>
              <w:t xml:space="preserve"> </w:t>
            </w:r>
          </w:p>
          <w:p w:rsidR="001B1F7B" w:rsidRPr="00435C5F" w:rsidRDefault="00F12A47" w:rsidP="00413305">
            <w:pPr>
              <w:ind w:firstLine="466"/>
              <w:jc w:val="both"/>
              <w:rPr>
                <w:color w:val="000000"/>
              </w:rPr>
            </w:pPr>
            <w:r w:rsidRPr="00435C5F">
              <w:t xml:space="preserve">№ 2-ОЗ ІНВ (річна) </w:t>
            </w:r>
            <w:r w:rsidR="009C0965" w:rsidRPr="00435C5F">
              <w:t>98,6</w:t>
            </w:r>
            <w:r w:rsidR="009C0965" w:rsidRPr="00435C5F">
              <w:rPr>
                <w:color w:val="000000"/>
              </w:rPr>
              <w:t xml:space="preserve">% </w:t>
            </w:r>
            <w:r w:rsidR="009C0965" w:rsidRPr="00435C5F">
              <w:t>(</w:t>
            </w:r>
            <w:r w:rsidR="009C0965" w:rsidRPr="00435C5F">
              <w:rPr>
                <w:color w:val="000000"/>
              </w:rPr>
              <w:t>3956 одиниць)</w:t>
            </w:r>
            <w:r w:rsidR="001B1F7B" w:rsidRPr="00435C5F">
              <w:rPr>
                <w:color w:val="000000"/>
              </w:rPr>
              <w:t>;</w:t>
            </w:r>
          </w:p>
          <w:p w:rsidR="001B1F7B" w:rsidRPr="00435C5F" w:rsidRDefault="00F12A47" w:rsidP="00413305">
            <w:pPr>
              <w:ind w:firstLine="466"/>
              <w:jc w:val="both"/>
              <w:rPr>
                <w:color w:val="000000"/>
              </w:rPr>
            </w:pPr>
            <w:r w:rsidRPr="00435C5F">
              <w:rPr>
                <w:color w:val="000000"/>
              </w:rPr>
              <w:t xml:space="preserve">№ 1-підприємництво </w:t>
            </w:r>
            <w:r w:rsidRPr="00435C5F">
              <w:t xml:space="preserve">(річна) </w:t>
            </w:r>
            <w:r w:rsidR="001B1F7B" w:rsidRPr="00435C5F">
              <w:rPr>
                <w:color w:val="000000"/>
              </w:rPr>
              <w:t>85,0% (11419 одиниць);</w:t>
            </w:r>
          </w:p>
          <w:p w:rsidR="001B1F7B" w:rsidRPr="00435C5F" w:rsidRDefault="00F12A47" w:rsidP="00413305">
            <w:pPr>
              <w:ind w:firstLine="466"/>
              <w:jc w:val="both"/>
              <w:rPr>
                <w:color w:val="000000"/>
              </w:rPr>
            </w:pPr>
            <w:r w:rsidRPr="00435C5F">
              <w:rPr>
                <w:color w:val="000000"/>
              </w:rPr>
              <w:t xml:space="preserve">№ 2-підприємництво </w:t>
            </w:r>
            <w:r w:rsidRPr="00435C5F">
              <w:t>(річна)</w:t>
            </w:r>
            <w:r w:rsidRPr="00435C5F">
              <w:rPr>
                <w:color w:val="000000"/>
              </w:rPr>
              <w:t xml:space="preserve"> </w:t>
            </w:r>
            <w:r w:rsidR="001B1F7B" w:rsidRPr="00435C5F">
              <w:rPr>
                <w:color w:val="000000"/>
              </w:rPr>
              <w:t>79,1% (</w:t>
            </w:r>
            <w:r w:rsidR="001B1F7B" w:rsidRPr="00435C5F">
              <w:t>49074</w:t>
            </w:r>
            <w:r w:rsidR="001B1F7B" w:rsidRPr="00435C5F">
              <w:rPr>
                <w:color w:val="000000"/>
              </w:rPr>
              <w:t xml:space="preserve"> одиниц</w:t>
            </w:r>
            <w:r w:rsidR="00334D4A" w:rsidRPr="00435C5F">
              <w:rPr>
                <w:color w:val="000000"/>
              </w:rPr>
              <w:t>і</w:t>
            </w:r>
            <w:r w:rsidR="001B1F7B" w:rsidRPr="00435C5F">
              <w:rPr>
                <w:color w:val="000000"/>
              </w:rPr>
              <w:t>).</w:t>
            </w:r>
          </w:p>
          <w:p w:rsidR="003C6B54" w:rsidRPr="00435C5F" w:rsidRDefault="00155507" w:rsidP="00413305">
            <w:pPr>
              <w:ind w:firstLine="466"/>
              <w:jc w:val="both"/>
              <w:rPr>
                <w:color w:val="000000"/>
              </w:rPr>
            </w:pPr>
            <w:r w:rsidRPr="00435C5F">
              <w:rPr>
                <w:color w:val="000000"/>
              </w:rPr>
              <w:t>Діями з підвищення рівня відповідей є телефонне та електронне контактування з респондентами.</w:t>
            </w:r>
            <w:r w:rsidR="00DD2F03" w:rsidRPr="00435C5F">
              <w:rPr>
                <w:color w:val="000000"/>
              </w:rPr>
              <w:t xml:space="preserve"> </w:t>
            </w:r>
          </w:p>
          <w:p w:rsidR="00EB0F91" w:rsidRPr="00435C5F" w:rsidRDefault="00EB0F91" w:rsidP="00413305">
            <w:pPr>
              <w:ind w:firstLine="466"/>
              <w:jc w:val="both"/>
              <w:rPr>
                <w:color w:val="00000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 xml:space="preserve">S.13.3.3.1. Частка </w:t>
            </w:r>
            <w:proofErr w:type="spellStart"/>
            <w:r w:rsidRPr="00435C5F">
              <w:t>невідповідей</w:t>
            </w:r>
            <w:proofErr w:type="spellEnd"/>
            <w:r w:rsidRPr="00435C5F">
              <w:t xml:space="preserve"> одиниць (A4)</w:t>
            </w:r>
          </w:p>
        </w:tc>
        <w:tc>
          <w:tcPr>
            <w:tcW w:w="9497" w:type="dxa"/>
            <w:shd w:val="clear" w:color="auto" w:fill="auto"/>
          </w:tcPr>
          <w:p w:rsidR="00256473" w:rsidRPr="00435C5F" w:rsidRDefault="00755505" w:rsidP="00296C9F">
            <w:pPr>
              <w:ind w:firstLine="430"/>
              <w:jc w:val="both"/>
            </w:pPr>
            <w:r w:rsidRPr="00435C5F">
              <w:t xml:space="preserve">У статистичному спостереженні </w:t>
            </w:r>
            <w:r w:rsidR="008D4FA2" w:rsidRPr="00435C5F">
              <w:t>за 202</w:t>
            </w:r>
            <w:r w:rsidR="000F043C" w:rsidRPr="00435C5F">
              <w:t>3</w:t>
            </w:r>
            <w:r w:rsidR="008D4FA2" w:rsidRPr="00435C5F">
              <w:t xml:space="preserve"> рік:</w:t>
            </w:r>
          </w:p>
          <w:p w:rsidR="00E1055D" w:rsidRPr="00435C5F" w:rsidRDefault="00334D4A" w:rsidP="00143B77">
            <w:pPr>
              <w:tabs>
                <w:tab w:val="left" w:pos="455"/>
              </w:tabs>
              <w:spacing w:before="60"/>
              <w:ind w:left="471" w:hanging="17"/>
              <w:jc w:val="both"/>
            </w:pPr>
            <w:r w:rsidRPr="00435C5F">
              <w:t>за формою</w:t>
            </w:r>
            <w:r w:rsidR="004A6A3D" w:rsidRPr="00435C5F">
              <w:t xml:space="preserve"> </w:t>
            </w:r>
            <w:r w:rsidR="00E1055D" w:rsidRPr="00435C5F">
              <w:t>№ 2-інвестиції (квартальна)</w:t>
            </w:r>
            <w:r w:rsidR="00143B77" w:rsidRPr="00435C5F">
              <w:t xml:space="preserve"> (IV квартал 2023 року)</w:t>
            </w:r>
            <w:r w:rsidR="004A6A3D" w:rsidRPr="00435C5F">
              <w:t>:</w:t>
            </w:r>
          </w:p>
          <w:p w:rsidR="00E1055D" w:rsidRPr="00435C5F" w:rsidRDefault="00E1055D" w:rsidP="00E1055D">
            <w:pPr>
              <w:tabs>
                <w:tab w:val="left" w:pos="455"/>
              </w:tabs>
              <w:ind w:left="466" w:hanging="9"/>
              <w:jc w:val="both"/>
            </w:pPr>
            <w:r w:rsidRPr="00435C5F">
              <w:t>залучено 6138 респондентів, з них 5472 респондентів  надали інформацію, 666 – не прозвітували</w:t>
            </w:r>
          </w:p>
          <w:p w:rsidR="00E1055D" w:rsidRPr="00435C5F" w:rsidRDefault="00E1055D" w:rsidP="00E1055D">
            <w:pPr>
              <w:ind w:left="466" w:hanging="9"/>
              <w:jc w:val="both"/>
            </w:pPr>
            <w:r w:rsidRPr="00435C5F">
              <w:t>А4</w:t>
            </w:r>
            <w:r w:rsidRPr="00435C5F">
              <w:rPr>
                <w:vertAlign w:val="subscript"/>
              </w:rPr>
              <w:t xml:space="preserve">2-інвестиції </w:t>
            </w:r>
            <w:r w:rsidRPr="00435C5F">
              <w:t>= 0,109 = (1−5472/6138)</w:t>
            </w:r>
          </w:p>
          <w:p w:rsidR="00E1055D" w:rsidRPr="00435C5F" w:rsidRDefault="00E1055D" w:rsidP="00E1055D">
            <w:pPr>
              <w:ind w:left="466" w:hanging="9"/>
              <w:jc w:val="both"/>
            </w:pPr>
            <w:r w:rsidRPr="00435C5F">
              <w:t xml:space="preserve">10,9% </w:t>
            </w:r>
            <w:r w:rsidRPr="00435C5F">
              <w:rPr>
                <w:color w:val="000000" w:themeColor="text1"/>
              </w:rPr>
              <w:t xml:space="preserve">одиниць </w:t>
            </w:r>
            <w:r w:rsidRPr="00435C5F">
              <w:t>із сукупності не прозвітували до ОД</w:t>
            </w:r>
            <w:r w:rsidR="00D434D6" w:rsidRPr="00435C5F">
              <w:t>С</w:t>
            </w:r>
            <w:r w:rsidR="004A6A3D" w:rsidRPr="00435C5F">
              <w:t>;</w:t>
            </w:r>
          </w:p>
          <w:p w:rsidR="00CF1069" w:rsidRPr="00435C5F" w:rsidRDefault="00334D4A" w:rsidP="00143B77">
            <w:pPr>
              <w:tabs>
                <w:tab w:val="left" w:pos="455"/>
              </w:tabs>
              <w:spacing w:before="60"/>
              <w:ind w:left="471" w:hanging="17"/>
              <w:jc w:val="both"/>
            </w:pPr>
            <w:r w:rsidRPr="00435C5F">
              <w:t>за формою</w:t>
            </w:r>
            <w:r w:rsidR="00CF1069" w:rsidRPr="00435C5F">
              <w:t xml:space="preserve"> № 2-ОЗ ІНВ (річна)</w:t>
            </w:r>
            <w:r w:rsidR="004A6A3D" w:rsidRPr="00435C5F">
              <w:t>:</w:t>
            </w:r>
          </w:p>
          <w:p w:rsidR="00F910FC" w:rsidRPr="00435C5F" w:rsidRDefault="00296C9F" w:rsidP="00296C9F">
            <w:pPr>
              <w:tabs>
                <w:tab w:val="left" w:pos="455"/>
              </w:tabs>
              <w:ind w:left="466" w:hanging="9"/>
              <w:jc w:val="both"/>
            </w:pPr>
            <w:r w:rsidRPr="00435C5F">
              <w:t xml:space="preserve">залучено </w:t>
            </w:r>
            <w:r w:rsidR="00CF1069" w:rsidRPr="00435C5F">
              <w:t>4012 респондентів, з них 3956 респондентів надали інформацію</w:t>
            </w:r>
            <w:r w:rsidRPr="00435C5F">
              <w:t xml:space="preserve"> до органів державної статистики (ОДС)</w:t>
            </w:r>
            <w:r w:rsidR="00CF1069" w:rsidRPr="00435C5F">
              <w:t>, 56 – не прозвітували</w:t>
            </w:r>
          </w:p>
          <w:p w:rsidR="00CF1069" w:rsidRPr="00435C5F" w:rsidRDefault="00CF1069" w:rsidP="00296C9F">
            <w:pPr>
              <w:ind w:left="466" w:hanging="9"/>
              <w:jc w:val="both"/>
            </w:pPr>
            <w:r w:rsidRPr="00435C5F">
              <w:t>А4</w:t>
            </w:r>
            <w:r w:rsidR="00296C9F" w:rsidRPr="00435C5F">
              <w:rPr>
                <w:vertAlign w:val="subscript"/>
              </w:rPr>
              <w:t>2-ОЗ ІНВ</w:t>
            </w:r>
            <w:r w:rsidRPr="00435C5F">
              <w:t xml:space="preserve"> = 0,014</w:t>
            </w:r>
            <w:r w:rsidR="00572A99" w:rsidRPr="00435C5F">
              <w:t xml:space="preserve"> </w:t>
            </w:r>
            <w:r w:rsidRPr="00435C5F">
              <w:t>= (1−3956/4012)</w:t>
            </w:r>
          </w:p>
          <w:p w:rsidR="00F910FC" w:rsidRPr="00435C5F" w:rsidRDefault="00F910FC" w:rsidP="00296C9F">
            <w:pPr>
              <w:tabs>
                <w:tab w:val="left" w:pos="455"/>
              </w:tabs>
              <w:ind w:left="466" w:hanging="9"/>
              <w:jc w:val="both"/>
            </w:pPr>
            <w:r w:rsidRPr="00435C5F">
              <w:t xml:space="preserve">1,4% </w:t>
            </w:r>
            <w:r w:rsidRPr="00435C5F">
              <w:rPr>
                <w:color w:val="000000" w:themeColor="text1"/>
              </w:rPr>
              <w:t xml:space="preserve">одиниць </w:t>
            </w:r>
            <w:r w:rsidRPr="00435C5F">
              <w:t xml:space="preserve">із сукупності </w:t>
            </w:r>
            <w:r w:rsidR="00296C9F" w:rsidRPr="00435C5F">
              <w:t>не прозвітували до ОДС</w:t>
            </w:r>
            <w:r w:rsidR="004A6A3D" w:rsidRPr="00435C5F">
              <w:t>;</w:t>
            </w:r>
          </w:p>
          <w:p w:rsidR="008D4FA2" w:rsidRPr="00435C5F" w:rsidRDefault="00334D4A" w:rsidP="00143B77">
            <w:pPr>
              <w:spacing w:before="60"/>
              <w:ind w:left="471" w:hanging="17"/>
              <w:jc w:val="both"/>
            </w:pPr>
            <w:r w:rsidRPr="00435C5F">
              <w:t>за формою</w:t>
            </w:r>
            <w:r w:rsidR="004A6A3D" w:rsidRPr="00435C5F">
              <w:rPr>
                <w:i/>
              </w:rPr>
              <w:t xml:space="preserve"> </w:t>
            </w:r>
            <w:r w:rsidR="00256473" w:rsidRPr="00435C5F">
              <w:t>№ 1-підприємництво (річна)</w:t>
            </w:r>
            <w:r w:rsidR="004A6A3D" w:rsidRPr="00435C5F">
              <w:t>:</w:t>
            </w:r>
          </w:p>
          <w:p w:rsidR="00184EC1" w:rsidRPr="00435C5F" w:rsidRDefault="00296C9F" w:rsidP="00296C9F">
            <w:pPr>
              <w:ind w:left="466" w:hanging="9"/>
              <w:jc w:val="both"/>
            </w:pPr>
            <w:r w:rsidRPr="00435C5F">
              <w:t xml:space="preserve">залучено </w:t>
            </w:r>
            <w:r w:rsidR="00184EC1" w:rsidRPr="00435C5F">
              <w:t>13</w:t>
            </w:r>
            <w:r w:rsidR="000F043C" w:rsidRPr="00435C5F">
              <w:t>428</w:t>
            </w:r>
            <w:r w:rsidR="00184EC1" w:rsidRPr="00435C5F">
              <w:t xml:space="preserve"> респондентів, з них </w:t>
            </w:r>
            <w:r w:rsidR="000F043C" w:rsidRPr="00435C5F">
              <w:t>114</w:t>
            </w:r>
            <w:r w:rsidR="00E1055D" w:rsidRPr="00435C5F">
              <w:t>19</w:t>
            </w:r>
            <w:r w:rsidR="00184EC1" w:rsidRPr="00435C5F">
              <w:t xml:space="preserve"> респондентів надали інформацію, </w:t>
            </w:r>
            <w:r w:rsidR="00572A99" w:rsidRPr="00435C5F">
              <w:t>2009</w:t>
            </w:r>
            <w:r w:rsidR="00184EC1" w:rsidRPr="00435C5F">
              <w:t xml:space="preserve"> – не прозвітували</w:t>
            </w:r>
          </w:p>
          <w:p w:rsidR="00C620A5" w:rsidRPr="00435C5F" w:rsidRDefault="00C620A5" w:rsidP="00296C9F">
            <w:pPr>
              <w:ind w:left="466" w:hanging="9"/>
              <w:jc w:val="both"/>
            </w:pPr>
            <w:r w:rsidRPr="00435C5F">
              <w:t>А4</w:t>
            </w:r>
            <w:r w:rsidRPr="00435C5F">
              <w:rPr>
                <w:vertAlign w:val="subscript"/>
              </w:rPr>
              <w:t>1-під</w:t>
            </w:r>
            <w:r w:rsidR="00751740" w:rsidRPr="00435C5F">
              <w:rPr>
                <w:vertAlign w:val="subscript"/>
              </w:rPr>
              <w:t>приємництво</w:t>
            </w:r>
            <w:r w:rsidRPr="00435C5F">
              <w:t xml:space="preserve"> = 0,</w:t>
            </w:r>
            <w:r w:rsidR="00E574F2" w:rsidRPr="00435C5F">
              <w:t>150</w:t>
            </w:r>
            <w:r w:rsidRPr="00435C5F">
              <w:t xml:space="preserve"> (1 – 1</w:t>
            </w:r>
            <w:r w:rsidR="00E574F2" w:rsidRPr="00435C5F">
              <w:t>14</w:t>
            </w:r>
            <w:r w:rsidR="00E1055D" w:rsidRPr="00435C5F">
              <w:t>19</w:t>
            </w:r>
            <w:r w:rsidRPr="00435C5F">
              <w:t>/13</w:t>
            </w:r>
            <w:r w:rsidR="00E574F2" w:rsidRPr="00435C5F">
              <w:t>428</w:t>
            </w:r>
            <w:r w:rsidRPr="00435C5F">
              <w:t>)</w:t>
            </w:r>
          </w:p>
          <w:p w:rsidR="00C620A5" w:rsidRPr="00435C5F" w:rsidRDefault="00E574F2" w:rsidP="00296C9F">
            <w:pPr>
              <w:ind w:left="466" w:hanging="9"/>
              <w:jc w:val="both"/>
            </w:pPr>
            <w:r w:rsidRPr="00435C5F">
              <w:t>15,0</w:t>
            </w:r>
            <w:r w:rsidR="00C620A5" w:rsidRPr="00435C5F">
              <w:t xml:space="preserve"> % одиниць із сукупності </w:t>
            </w:r>
            <w:r w:rsidRPr="00435C5F">
              <w:t>не прозвітували до ОДС</w:t>
            </w:r>
            <w:r w:rsidR="004A6A3D" w:rsidRPr="00435C5F">
              <w:t>;</w:t>
            </w:r>
          </w:p>
          <w:p w:rsidR="008D4FA2" w:rsidRPr="00435C5F" w:rsidRDefault="00334D4A" w:rsidP="00143B77">
            <w:pPr>
              <w:spacing w:before="60"/>
              <w:ind w:left="471" w:hanging="17"/>
              <w:jc w:val="both"/>
            </w:pPr>
            <w:r w:rsidRPr="00435C5F">
              <w:t>за формою</w:t>
            </w:r>
            <w:r w:rsidR="00256473" w:rsidRPr="00435C5F">
              <w:t xml:space="preserve"> </w:t>
            </w:r>
            <w:r w:rsidR="008D4FA2" w:rsidRPr="00435C5F">
              <w:t>№ 2-підприємництво (річна)</w:t>
            </w:r>
            <w:r w:rsidR="004A6A3D" w:rsidRPr="00435C5F">
              <w:t>:</w:t>
            </w:r>
          </w:p>
          <w:p w:rsidR="00184EC1" w:rsidRPr="00435C5F" w:rsidRDefault="00296C9F" w:rsidP="00296C9F">
            <w:pPr>
              <w:ind w:left="466" w:hanging="9"/>
              <w:jc w:val="both"/>
            </w:pPr>
            <w:r w:rsidRPr="00435C5F">
              <w:lastRenderedPageBreak/>
              <w:t xml:space="preserve">залучено </w:t>
            </w:r>
            <w:r w:rsidR="000F043C" w:rsidRPr="00435C5F">
              <w:t>62047</w:t>
            </w:r>
            <w:r w:rsidR="00184EC1" w:rsidRPr="00435C5F">
              <w:t xml:space="preserve"> респондентів, з них </w:t>
            </w:r>
            <w:r w:rsidR="00E1055D" w:rsidRPr="00435C5F">
              <w:t>49074</w:t>
            </w:r>
            <w:r w:rsidR="00184EC1" w:rsidRPr="00435C5F">
              <w:t xml:space="preserve"> респондентів надали інформацію, </w:t>
            </w:r>
            <w:r w:rsidR="00E574F2" w:rsidRPr="00435C5F">
              <w:t>12973</w:t>
            </w:r>
            <w:r w:rsidR="00184EC1" w:rsidRPr="00435C5F">
              <w:t xml:space="preserve"> – не прозвітували</w:t>
            </w:r>
          </w:p>
          <w:p w:rsidR="00C620A5" w:rsidRPr="00435C5F" w:rsidRDefault="00C620A5" w:rsidP="00296C9F">
            <w:pPr>
              <w:ind w:left="466" w:hanging="9"/>
              <w:jc w:val="both"/>
            </w:pPr>
            <w:r w:rsidRPr="00435C5F">
              <w:t>А4</w:t>
            </w:r>
            <w:r w:rsidR="00296C9F" w:rsidRPr="00435C5F">
              <w:rPr>
                <w:vertAlign w:val="subscript"/>
              </w:rPr>
              <w:t>2</w:t>
            </w:r>
            <w:r w:rsidRPr="00435C5F">
              <w:rPr>
                <w:vertAlign w:val="subscript"/>
              </w:rPr>
              <w:t>-</w:t>
            </w:r>
            <w:r w:rsidR="00751740" w:rsidRPr="00435C5F">
              <w:rPr>
                <w:vertAlign w:val="subscript"/>
              </w:rPr>
              <w:t xml:space="preserve"> підприємництво</w:t>
            </w:r>
            <w:r w:rsidR="00751740" w:rsidRPr="00435C5F">
              <w:t xml:space="preserve"> </w:t>
            </w:r>
            <w:r w:rsidRPr="00435C5F">
              <w:t xml:space="preserve">= </w:t>
            </w:r>
            <w:r w:rsidR="004E6C6C" w:rsidRPr="00435C5F">
              <w:t>0,</w:t>
            </w:r>
            <w:r w:rsidR="006641AC" w:rsidRPr="00435C5F">
              <w:t>209</w:t>
            </w:r>
            <w:r w:rsidR="00E574F2" w:rsidRPr="00435C5F">
              <w:t xml:space="preserve"> </w:t>
            </w:r>
            <w:r w:rsidR="004E6C6C" w:rsidRPr="00435C5F">
              <w:t>= (1−</w:t>
            </w:r>
            <w:r w:rsidR="00E1055D" w:rsidRPr="00435C5F">
              <w:t>49074</w:t>
            </w:r>
            <w:r w:rsidR="004E6C6C" w:rsidRPr="00435C5F">
              <w:t>/</w:t>
            </w:r>
            <w:r w:rsidR="00E574F2" w:rsidRPr="00435C5F">
              <w:t>62047</w:t>
            </w:r>
            <w:r w:rsidR="004E6C6C" w:rsidRPr="00435C5F">
              <w:t>)</w:t>
            </w:r>
          </w:p>
          <w:p w:rsidR="00755505" w:rsidRPr="00435C5F" w:rsidRDefault="00E1055D" w:rsidP="00296C9F">
            <w:pPr>
              <w:tabs>
                <w:tab w:val="left" w:pos="455"/>
              </w:tabs>
              <w:ind w:left="466" w:hanging="9"/>
              <w:jc w:val="both"/>
            </w:pPr>
            <w:r w:rsidRPr="00435C5F">
              <w:t>20,9</w:t>
            </w:r>
            <w:r w:rsidR="00C620A5" w:rsidRPr="00435C5F">
              <w:t xml:space="preserve"> </w:t>
            </w:r>
            <w:r w:rsidR="008D4FA2" w:rsidRPr="00435C5F">
              <w:t xml:space="preserve">% </w:t>
            </w:r>
            <w:r w:rsidR="00755505" w:rsidRPr="00435C5F">
              <w:t xml:space="preserve">одиниць із сукупності </w:t>
            </w:r>
            <w:r w:rsidR="00E574F2" w:rsidRPr="00435C5F">
              <w:t>не прозвітували до ОДС</w:t>
            </w:r>
            <w:r w:rsidR="00755505" w:rsidRPr="00435C5F">
              <w:t xml:space="preserve">. </w:t>
            </w:r>
          </w:p>
          <w:p w:rsidR="00F910FC" w:rsidRPr="00435C5F" w:rsidRDefault="00653AA3" w:rsidP="00653AA3">
            <w:pPr>
              <w:spacing w:line="228" w:lineRule="auto"/>
              <w:ind w:firstLine="454"/>
              <w:jc w:val="both"/>
            </w:pPr>
            <w:r w:rsidRPr="00435C5F">
              <w:t>Найпоширенішою с</w:t>
            </w:r>
            <w:r w:rsidR="00F910FC" w:rsidRPr="00435C5F">
              <w:t xml:space="preserve">еред причин </w:t>
            </w:r>
            <w:proofErr w:type="spellStart"/>
            <w:r w:rsidR="00F910FC" w:rsidRPr="00435C5F">
              <w:t>невідповідей</w:t>
            </w:r>
            <w:proofErr w:type="spellEnd"/>
            <w:r w:rsidR="00F910FC" w:rsidRPr="00435C5F">
              <w:t xml:space="preserve"> </w:t>
            </w:r>
            <w:r w:rsidRPr="00435C5F">
              <w:t>була "</w:t>
            </w:r>
            <w:r w:rsidR="00F910FC" w:rsidRPr="00435C5F">
              <w:rPr>
                <w:color w:val="000000" w:themeColor="text1"/>
              </w:rPr>
              <w:t>одиниця не звітує з причини виникнення надзвичайних та непереборних обставин</w:t>
            </w:r>
            <w:r w:rsidR="00A33BB6" w:rsidRPr="00435C5F">
              <w:rPr>
                <w:color w:val="000000" w:themeColor="text1"/>
              </w:rPr>
              <w:t>"</w:t>
            </w:r>
            <w:r w:rsidR="00F910FC" w:rsidRPr="00435C5F">
              <w:rPr>
                <w:color w:val="000000" w:themeColor="text1"/>
              </w:rPr>
              <w:t>:</w:t>
            </w:r>
            <w:r w:rsidR="00F910FC" w:rsidRPr="00435C5F">
              <w:t xml:space="preserve"> </w:t>
            </w:r>
          </w:p>
          <w:p w:rsidR="00653AA3" w:rsidRPr="00435C5F" w:rsidRDefault="00F910FC" w:rsidP="00EB0F91">
            <w:pPr>
              <w:ind w:firstLine="453"/>
              <w:jc w:val="both"/>
            </w:pPr>
            <w:r w:rsidRPr="00435C5F">
              <w:t xml:space="preserve">№ 2-інвестиції (квартальна) – </w:t>
            </w:r>
            <w:r w:rsidR="00EB0F91" w:rsidRPr="00435C5F">
              <w:t>69,1</w:t>
            </w:r>
            <w:r w:rsidR="00653AA3" w:rsidRPr="00435C5F">
              <w:t>%</w:t>
            </w:r>
            <w:r w:rsidRPr="00435C5F">
              <w:t>;</w:t>
            </w:r>
          </w:p>
          <w:p w:rsidR="00F910FC" w:rsidRPr="00435C5F" w:rsidRDefault="00653AA3" w:rsidP="00EB0F91">
            <w:pPr>
              <w:ind w:firstLine="453"/>
              <w:jc w:val="both"/>
            </w:pPr>
            <w:r w:rsidRPr="00435C5F">
              <w:t xml:space="preserve">№ 2-ОЗ ІНВ (річна) – </w:t>
            </w:r>
            <w:r w:rsidR="00EB0F91" w:rsidRPr="00435C5F">
              <w:t>51,8</w:t>
            </w:r>
            <w:r w:rsidRPr="00435C5F">
              <w:t>%</w:t>
            </w:r>
            <w:r w:rsidR="004A6A3D" w:rsidRPr="00435C5F">
              <w:t>;</w:t>
            </w:r>
          </w:p>
          <w:p w:rsidR="0046637D" w:rsidRPr="00435C5F" w:rsidRDefault="001F33F7" w:rsidP="00EB0F91">
            <w:pPr>
              <w:ind w:firstLine="453"/>
              <w:jc w:val="both"/>
            </w:pPr>
            <w:r w:rsidRPr="00435C5F">
              <w:t xml:space="preserve">№ </w:t>
            </w:r>
            <w:r w:rsidR="00F91AE5" w:rsidRPr="00435C5F">
              <w:t xml:space="preserve">1-підприємництво (річна) </w:t>
            </w:r>
            <w:r w:rsidR="00F910FC" w:rsidRPr="00435C5F">
              <w:t>–</w:t>
            </w:r>
            <w:r w:rsidR="00653AA3" w:rsidRPr="00435C5F">
              <w:t xml:space="preserve"> </w:t>
            </w:r>
            <w:r w:rsidR="00EB0F91" w:rsidRPr="00435C5F">
              <w:t>82,5</w:t>
            </w:r>
            <w:r w:rsidR="00653AA3" w:rsidRPr="00435C5F">
              <w:t>%;</w:t>
            </w:r>
          </w:p>
          <w:p w:rsidR="00A33BB6" w:rsidRPr="00435C5F" w:rsidRDefault="00F910FC" w:rsidP="00EB0F91">
            <w:pPr>
              <w:ind w:firstLine="453"/>
              <w:jc w:val="both"/>
            </w:pPr>
            <w:r w:rsidRPr="00435C5F">
              <w:t>№ 2-підприємництво (річна)</w:t>
            </w:r>
            <w:r w:rsidR="00EB0F91" w:rsidRPr="00435C5F">
              <w:t xml:space="preserve"> </w:t>
            </w:r>
            <w:r w:rsidR="00653AA3" w:rsidRPr="00435C5F">
              <w:t xml:space="preserve">– </w:t>
            </w:r>
            <w:r w:rsidR="00EB0F91" w:rsidRPr="00435C5F">
              <w:t>90,2</w:t>
            </w:r>
            <w:r w:rsidR="00653AA3" w:rsidRPr="00435C5F">
              <w:t>%</w:t>
            </w:r>
            <w:r w:rsidR="00A33BB6" w:rsidRPr="00435C5F">
              <w:t>.</w:t>
            </w:r>
          </w:p>
          <w:p w:rsidR="008D4FA2" w:rsidRPr="00435C5F" w:rsidRDefault="00653AA3" w:rsidP="005210F0">
            <w:pPr>
              <w:ind w:firstLine="466"/>
              <w:jc w:val="both"/>
            </w:pPr>
            <w:r w:rsidRPr="00435C5F">
              <w:t>Це пояснюється введенням в дію положень підпункту 1 пункту 1 Закону України "Про захист інтересів суб’єктів подання звітності та інших документів у період дії воєнного стану або стану війни", яким передбачено, що фізичні особи, фізичні особи-підприємці, юридичні особи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190391" w:rsidRPr="00435C5F" w:rsidRDefault="00190391" w:rsidP="005210F0">
            <w:pPr>
              <w:ind w:firstLine="466"/>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 xml:space="preserve">S.13.3.3.2. Рівень </w:t>
            </w:r>
            <w:proofErr w:type="spellStart"/>
            <w:r w:rsidRPr="00435C5F">
              <w:t>невідповідей</w:t>
            </w:r>
            <w:proofErr w:type="spellEnd"/>
            <w:r w:rsidRPr="00435C5F">
              <w:t xml:space="preserve"> одиниць (A5)</w:t>
            </w:r>
          </w:p>
        </w:tc>
        <w:tc>
          <w:tcPr>
            <w:tcW w:w="9497" w:type="dxa"/>
            <w:shd w:val="clear" w:color="auto" w:fill="auto"/>
          </w:tcPr>
          <w:p w:rsidR="00A33BB6" w:rsidRPr="00435C5F" w:rsidRDefault="00A33BB6" w:rsidP="00787F22">
            <w:pPr>
              <w:widowControl w:val="0"/>
              <w:autoSpaceDE w:val="0"/>
              <w:autoSpaceDN w:val="0"/>
              <w:adjustRightInd w:val="0"/>
              <w:ind w:firstLine="466"/>
              <w:jc w:val="both"/>
            </w:pPr>
            <w:r w:rsidRPr="00435C5F">
              <w:t xml:space="preserve">Показник якості щодо рівня </w:t>
            </w:r>
            <w:proofErr w:type="spellStart"/>
            <w:r w:rsidRPr="00435C5F">
              <w:t>невідповідей</w:t>
            </w:r>
            <w:proofErr w:type="spellEnd"/>
            <w:r w:rsidRPr="00435C5F">
              <w:t xml:space="preserve"> одиниць (як співвідношення кількості респондентів, залучених до звітування, але які не надали інформацію до органів державної статистики, до кількості респондентів</w:t>
            </w:r>
            <w:r w:rsidRPr="00435C5F">
              <w:rPr>
                <w:color w:val="000000" w:themeColor="text1"/>
              </w:rPr>
              <w:t xml:space="preserve">, залучених до звітування, але які надали інформацію) </w:t>
            </w:r>
            <w:r w:rsidRPr="00435C5F">
              <w:t xml:space="preserve">складав </w:t>
            </w:r>
            <w:r w:rsidR="00751740" w:rsidRPr="00435C5F">
              <w:t>за</w:t>
            </w:r>
            <w:r w:rsidRPr="00435C5F">
              <w:t xml:space="preserve"> 2023 р</w:t>
            </w:r>
            <w:r w:rsidR="00751740" w:rsidRPr="00435C5F">
              <w:t>ік</w:t>
            </w:r>
            <w:r w:rsidRPr="00435C5F">
              <w:t xml:space="preserve"> за формами:</w:t>
            </w:r>
          </w:p>
          <w:p w:rsidR="00A33BB6" w:rsidRPr="00435C5F" w:rsidRDefault="00A33BB6" w:rsidP="00143B77">
            <w:pPr>
              <w:ind w:firstLine="451"/>
              <w:jc w:val="both"/>
            </w:pPr>
            <w:r w:rsidRPr="00435C5F">
              <w:t>№</w:t>
            </w:r>
            <w:r w:rsidR="00751740" w:rsidRPr="00435C5F">
              <w:t> </w:t>
            </w:r>
            <w:r w:rsidRPr="00435C5F">
              <w:t xml:space="preserve">2-інвестиції (квартальна) </w:t>
            </w:r>
            <w:r w:rsidR="00751740" w:rsidRPr="00435C5F">
              <w:t xml:space="preserve">(за IV квартал 2023 року) </w:t>
            </w:r>
            <w:r w:rsidRPr="00435C5F">
              <w:rPr>
                <w:color w:val="000000"/>
              </w:rPr>
              <w:t>A5</w:t>
            </w:r>
            <w:r w:rsidR="001D1EA3" w:rsidRPr="00435C5F">
              <w:rPr>
                <w:vertAlign w:val="subscript"/>
              </w:rPr>
              <w:t>2-інвестиції</w:t>
            </w:r>
            <w:r w:rsidRPr="00435C5F">
              <w:rPr>
                <w:color w:val="000000"/>
              </w:rPr>
              <w:t xml:space="preserve"> = </w:t>
            </w:r>
            <w:r w:rsidR="00751740" w:rsidRPr="00435C5F">
              <w:rPr>
                <w:color w:val="000000"/>
              </w:rPr>
              <w:br/>
              <w:t xml:space="preserve">= </w:t>
            </w:r>
            <w:r w:rsidRPr="00435C5F">
              <w:rPr>
                <w:color w:val="000000"/>
              </w:rPr>
              <w:t>1 – (666/5472) = 0,878;</w:t>
            </w:r>
          </w:p>
          <w:p w:rsidR="00A33BB6" w:rsidRPr="00435C5F" w:rsidRDefault="00A33BB6" w:rsidP="00143B77">
            <w:pPr>
              <w:ind w:firstLine="451"/>
              <w:jc w:val="both"/>
              <w:rPr>
                <w:color w:val="000000"/>
              </w:rPr>
            </w:pPr>
            <w:r w:rsidRPr="00435C5F">
              <w:t xml:space="preserve">№ 2-ОЗ ІНВ (річна) </w:t>
            </w:r>
            <w:r w:rsidRPr="00435C5F">
              <w:rPr>
                <w:color w:val="000000"/>
              </w:rPr>
              <w:t>A5</w:t>
            </w:r>
            <w:r w:rsidR="001D1EA3" w:rsidRPr="00435C5F">
              <w:rPr>
                <w:vertAlign w:val="subscript"/>
              </w:rPr>
              <w:t>2-ОЗ ІНВ</w:t>
            </w:r>
            <w:r w:rsidRPr="00435C5F">
              <w:rPr>
                <w:color w:val="000000"/>
                <w:vertAlign w:val="subscript"/>
              </w:rPr>
              <w:t xml:space="preserve"> </w:t>
            </w:r>
            <w:r w:rsidRPr="00435C5F">
              <w:rPr>
                <w:color w:val="000000"/>
              </w:rPr>
              <w:t>= 1</w:t>
            </w:r>
            <w:r w:rsidR="00357681" w:rsidRPr="00435C5F">
              <w:rPr>
                <w:color w:val="000000"/>
              </w:rPr>
              <w:t xml:space="preserve"> </w:t>
            </w:r>
            <w:r w:rsidRPr="00435C5F">
              <w:rPr>
                <w:color w:val="000000"/>
              </w:rPr>
              <w:t>–</w:t>
            </w:r>
            <w:r w:rsidR="00357681" w:rsidRPr="00435C5F">
              <w:rPr>
                <w:color w:val="000000"/>
              </w:rPr>
              <w:t xml:space="preserve"> </w:t>
            </w:r>
            <w:r w:rsidRPr="00435C5F">
              <w:rPr>
                <w:color w:val="000000"/>
              </w:rPr>
              <w:t>(56/3956) = 0,986;</w:t>
            </w:r>
          </w:p>
          <w:p w:rsidR="00A33BB6" w:rsidRPr="00435C5F" w:rsidRDefault="00A33BB6" w:rsidP="00143B77">
            <w:pPr>
              <w:ind w:firstLine="451"/>
              <w:jc w:val="both"/>
            </w:pPr>
            <w:r w:rsidRPr="00435C5F">
              <w:lastRenderedPageBreak/>
              <w:t xml:space="preserve">№ 1-підприємництво (річна) </w:t>
            </w:r>
            <w:r w:rsidR="001D1EA3" w:rsidRPr="00435C5F">
              <w:t>А5</w:t>
            </w:r>
            <w:r w:rsidR="001D1EA3" w:rsidRPr="00435C5F">
              <w:rPr>
                <w:vertAlign w:val="subscript"/>
              </w:rPr>
              <w:t>1-</w:t>
            </w:r>
            <w:r w:rsidR="00751740" w:rsidRPr="00435C5F">
              <w:rPr>
                <w:vertAlign w:val="subscript"/>
              </w:rPr>
              <w:t xml:space="preserve"> підприємництво</w:t>
            </w:r>
            <w:r w:rsidR="00751740" w:rsidRPr="00435C5F">
              <w:rPr>
                <w:color w:val="000000"/>
              </w:rPr>
              <w:t xml:space="preserve"> </w:t>
            </w:r>
            <w:r w:rsidRPr="00435C5F">
              <w:rPr>
                <w:color w:val="000000"/>
              </w:rPr>
              <w:t>= 1</w:t>
            </w:r>
            <w:r w:rsidR="00357681" w:rsidRPr="00435C5F">
              <w:rPr>
                <w:color w:val="000000"/>
              </w:rPr>
              <w:t xml:space="preserve"> </w:t>
            </w:r>
            <w:r w:rsidRPr="00435C5F">
              <w:rPr>
                <w:color w:val="000000"/>
              </w:rPr>
              <w:t>–</w:t>
            </w:r>
            <w:r w:rsidR="00357681" w:rsidRPr="00435C5F">
              <w:rPr>
                <w:color w:val="000000"/>
              </w:rPr>
              <w:t xml:space="preserve"> </w:t>
            </w:r>
            <w:r w:rsidRPr="00435C5F">
              <w:rPr>
                <w:color w:val="000000"/>
              </w:rPr>
              <w:t>(2009/114</w:t>
            </w:r>
            <w:r w:rsidR="00E1055D" w:rsidRPr="00435C5F">
              <w:rPr>
                <w:color w:val="000000"/>
              </w:rPr>
              <w:t>19</w:t>
            </w:r>
            <w:r w:rsidRPr="00435C5F">
              <w:rPr>
                <w:color w:val="000000"/>
              </w:rPr>
              <w:t>) = 0,824;</w:t>
            </w:r>
          </w:p>
          <w:p w:rsidR="00A33BB6" w:rsidRPr="00435C5F" w:rsidRDefault="00A33BB6" w:rsidP="00143B77">
            <w:pPr>
              <w:ind w:firstLine="451"/>
              <w:jc w:val="both"/>
            </w:pPr>
            <w:r w:rsidRPr="00435C5F">
              <w:t xml:space="preserve">№ 2-підприємництво (річна) </w:t>
            </w:r>
            <w:r w:rsidR="001D1EA3" w:rsidRPr="00435C5F">
              <w:t>А5</w:t>
            </w:r>
            <w:r w:rsidR="001D1EA3" w:rsidRPr="00435C5F">
              <w:rPr>
                <w:vertAlign w:val="subscript"/>
              </w:rPr>
              <w:t>2-</w:t>
            </w:r>
            <w:r w:rsidR="00751740" w:rsidRPr="00435C5F">
              <w:rPr>
                <w:vertAlign w:val="subscript"/>
              </w:rPr>
              <w:t xml:space="preserve"> підприємництво</w:t>
            </w:r>
            <w:r w:rsidR="00751740" w:rsidRPr="00435C5F">
              <w:rPr>
                <w:color w:val="000000"/>
              </w:rPr>
              <w:t xml:space="preserve"> </w:t>
            </w:r>
            <w:r w:rsidRPr="00435C5F">
              <w:rPr>
                <w:color w:val="000000"/>
              </w:rPr>
              <w:t>= 1</w:t>
            </w:r>
            <w:r w:rsidR="00357681" w:rsidRPr="00435C5F">
              <w:rPr>
                <w:color w:val="000000"/>
              </w:rPr>
              <w:t xml:space="preserve"> </w:t>
            </w:r>
            <w:r w:rsidRPr="00435C5F">
              <w:rPr>
                <w:color w:val="000000"/>
              </w:rPr>
              <w:t>–</w:t>
            </w:r>
            <w:r w:rsidR="00357681" w:rsidRPr="00435C5F">
              <w:rPr>
                <w:color w:val="000000"/>
              </w:rPr>
              <w:t xml:space="preserve"> </w:t>
            </w:r>
            <w:r w:rsidRPr="00435C5F">
              <w:rPr>
                <w:color w:val="000000"/>
              </w:rPr>
              <w:t>(</w:t>
            </w:r>
            <w:r w:rsidR="00D534B1" w:rsidRPr="00435C5F">
              <w:t>12973</w:t>
            </w:r>
            <w:r w:rsidR="00D534B1" w:rsidRPr="00435C5F">
              <w:rPr>
                <w:color w:val="000000"/>
              </w:rPr>
              <w:t>/</w:t>
            </w:r>
            <w:r w:rsidR="00D534B1" w:rsidRPr="00435C5F">
              <w:t>49074</w:t>
            </w:r>
            <w:r w:rsidRPr="00435C5F">
              <w:rPr>
                <w:color w:val="000000"/>
              </w:rPr>
              <w:t>) = 0,73</w:t>
            </w:r>
            <w:r w:rsidR="0096797A" w:rsidRPr="00435C5F">
              <w:rPr>
                <w:color w:val="000000"/>
              </w:rPr>
              <w:t>6</w:t>
            </w:r>
            <w:r w:rsidRPr="00435C5F">
              <w:t>.</w:t>
            </w:r>
          </w:p>
          <w:p w:rsidR="00F30A0F" w:rsidRPr="00435C5F" w:rsidRDefault="00F30A0F" w:rsidP="00EB65B2">
            <w:pPr>
              <w:widowControl w:val="0"/>
              <w:autoSpaceDE w:val="0"/>
              <w:autoSpaceDN w:val="0"/>
              <w:adjustRightInd w:val="0"/>
              <w:ind w:firstLine="430"/>
              <w:jc w:val="both"/>
              <w:rPr>
                <w:color w:val="000000"/>
              </w:rPr>
            </w:pPr>
          </w:p>
        </w:tc>
      </w:tr>
      <w:tr w:rsidR="00755505" w:rsidRPr="00435C5F" w:rsidTr="00C3559A">
        <w:tc>
          <w:tcPr>
            <w:tcW w:w="5387" w:type="dxa"/>
            <w:shd w:val="clear" w:color="auto" w:fill="auto"/>
          </w:tcPr>
          <w:p w:rsidR="00755505" w:rsidRPr="00435C5F" w:rsidRDefault="00755505" w:rsidP="00750EEA">
            <w:pPr>
              <w:widowControl w:val="0"/>
              <w:autoSpaceDE w:val="0"/>
              <w:autoSpaceDN w:val="0"/>
              <w:adjustRightInd w:val="0"/>
            </w:pPr>
            <w:r w:rsidRPr="00435C5F">
              <w:lastRenderedPageBreak/>
              <w:t>S.13.3.4. Похибки обробки даних</w:t>
            </w:r>
            <w:r w:rsidR="00CF59BA" w:rsidRPr="00435C5F">
              <w:t xml:space="preserve"> </w:t>
            </w:r>
          </w:p>
        </w:tc>
        <w:tc>
          <w:tcPr>
            <w:tcW w:w="9497" w:type="dxa"/>
            <w:shd w:val="clear" w:color="auto" w:fill="auto"/>
          </w:tcPr>
          <w:p w:rsidR="00467006" w:rsidRPr="00435C5F" w:rsidRDefault="00467006" w:rsidP="00787F22">
            <w:pPr>
              <w:ind w:firstLine="431"/>
              <w:jc w:val="both"/>
              <w:rPr>
                <w:color w:val="000000"/>
              </w:rPr>
            </w:pPr>
            <w:r w:rsidRPr="00435C5F">
              <w:rPr>
                <w:color w:val="000000"/>
              </w:rPr>
              <w:t>Для запобігання похибок оброблення даних</w:t>
            </w:r>
            <w:r w:rsidR="00264B5E" w:rsidRPr="00435C5F">
              <w:rPr>
                <w:color w:val="000000"/>
              </w:rPr>
              <w:t>, отриманих від респондентів,</w:t>
            </w:r>
            <w:r w:rsidRPr="00435C5F">
              <w:rPr>
                <w:color w:val="000000"/>
              </w:rPr>
              <w:t xml:space="preserve"> передбачені стандартні процедури, у тому числі контроль повноти введення даних, арифметичні та логічні контролі первинних даних, перевірка правильності співвідношення окремих значень показників, порівняння значень показників у динаміці </w:t>
            </w:r>
            <w:r w:rsidR="00927B02" w:rsidRPr="00435C5F">
              <w:rPr>
                <w:lang w:eastAsia="ru-RU"/>
              </w:rPr>
              <w:t>(для річної звітності динаміка за декілька років поспіль, для квартальної звітності – до попереднього звітного періоду, до відповідного періоду попереднього року)</w:t>
            </w:r>
            <w:r w:rsidR="007140DC" w:rsidRPr="00435C5F">
              <w:rPr>
                <w:color w:val="000000"/>
              </w:rPr>
              <w:t>.</w:t>
            </w:r>
          </w:p>
          <w:p w:rsidR="00264B5E" w:rsidRPr="00435C5F" w:rsidRDefault="00264B5E" w:rsidP="00787F22">
            <w:pPr>
              <w:ind w:firstLine="431"/>
              <w:jc w:val="both"/>
              <w:rPr>
                <w:color w:val="000000"/>
              </w:rPr>
            </w:pPr>
            <w:r w:rsidRPr="00435C5F">
              <w:t>У разі отримання сумнівних даних здійснюється зв’язок із респондентом і за необхідності відповідна інформація редагується (у середньому за рік похибка обробки складає за оцінкою до 0,2 %).</w:t>
            </w:r>
          </w:p>
          <w:p w:rsidR="00190391" w:rsidRPr="00435C5F" w:rsidRDefault="00190391" w:rsidP="00787F22">
            <w:pPr>
              <w:ind w:firstLine="431"/>
              <w:jc w:val="both"/>
              <w:rPr>
                <w:color w:val="00000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 xml:space="preserve">S.13.3.5. Похибки вибору моделі   </w:t>
            </w:r>
          </w:p>
        </w:tc>
        <w:tc>
          <w:tcPr>
            <w:tcW w:w="9497" w:type="dxa"/>
            <w:shd w:val="clear" w:color="auto" w:fill="auto"/>
          </w:tcPr>
          <w:p w:rsidR="00D534B1" w:rsidRPr="00435C5F" w:rsidRDefault="00E74056" w:rsidP="00D534B1">
            <w:pPr>
              <w:spacing w:line="228" w:lineRule="auto"/>
              <w:ind w:firstLine="431"/>
              <w:jc w:val="both"/>
            </w:pPr>
            <w:r w:rsidRPr="00435C5F">
              <w:t xml:space="preserve">Для цього ДСС застосовується модель процесу формування сукупності одиниць ДСС, що вивчається (описано в пункті S.3.6). </w:t>
            </w:r>
            <w:r w:rsidR="00526AE5" w:rsidRPr="00435C5F">
              <w:t>Для виявлення похибок вибору моделі отримані результати ДСС аналізуються, зокрема, здійснюється зіставлення окремих значень агрегованих показників, порівняння значень агрегованих показників, у тому числі в динаміці (порівняння з попереднім періодом). Крім того, проводиться аналіз відносних показників структури, вивчаються тенденції.</w:t>
            </w:r>
            <w:r w:rsidR="00D534B1" w:rsidRPr="00435C5F">
              <w:t xml:space="preserve"> Похибки охоплення описані у пунктах S.13.3.1, S.13.3.1.1.</w:t>
            </w:r>
          </w:p>
          <w:p w:rsidR="00190391" w:rsidRPr="00435C5F" w:rsidRDefault="00190391" w:rsidP="00D534B1">
            <w:pPr>
              <w:spacing w:line="228" w:lineRule="auto"/>
              <w:ind w:firstLine="431"/>
              <w:jc w:val="both"/>
            </w:pPr>
          </w:p>
        </w:tc>
      </w:tr>
      <w:tr w:rsidR="00755505" w:rsidRPr="00435C5F" w:rsidTr="004B6D1A">
        <w:trPr>
          <w:trHeight w:val="363"/>
        </w:trPr>
        <w:tc>
          <w:tcPr>
            <w:tcW w:w="14884" w:type="dxa"/>
            <w:gridSpan w:val="2"/>
            <w:shd w:val="clear" w:color="auto" w:fill="auto"/>
          </w:tcPr>
          <w:p w:rsidR="00755505" w:rsidRPr="00435C5F" w:rsidRDefault="00755505" w:rsidP="00F5736F">
            <w:pPr>
              <w:widowControl w:val="0"/>
              <w:autoSpaceDE w:val="0"/>
              <w:autoSpaceDN w:val="0"/>
              <w:adjustRightInd w:val="0"/>
            </w:pPr>
            <w:r w:rsidRPr="00435C5F">
              <w:t>S.14. Своєчасність і пунктуальність</w:t>
            </w:r>
          </w:p>
        </w:tc>
      </w:tr>
      <w:tr w:rsidR="00755505" w:rsidRPr="00435C5F" w:rsidTr="00C3559A">
        <w:tc>
          <w:tcPr>
            <w:tcW w:w="5387" w:type="dxa"/>
            <w:shd w:val="clear" w:color="auto" w:fill="auto"/>
          </w:tcPr>
          <w:p w:rsidR="00755505" w:rsidRPr="00435C5F" w:rsidRDefault="00755505" w:rsidP="003871DD">
            <w:pPr>
              <w:widowControl w:val="0"/>
              <w:autoSpaceDE w:val="0"/>
              <w:autoSpaceDN w:val="0"/>
              <w:adjustRightInd w:val="0"/>
            </w:pPr>
            <w:r w:rsidRPr="00435C5F">
              <w:t>S.14.1. Своєчасність і тривалість часу до оприлюднення інформації (TP2)</w:t>
            </w:r>
            <w:r w:rsidR="003871DD" w:rsidRPr="00435C5F">
              <w:t xml:space="preserve"> </w:t>
            </w:r>
          </w:p>
        </w:tc>
        <w:tc>
          <w:tcPr>
            <w:tcW w:w="9497" w:type="dxa"/>
            <w:shd w:val="clear" w:color="auto" w:fill="auto"/>
          </w:tcPr>
          <w:p w:rsidR="00C23EC4" w:rsidRPr="00435C5F" w:rsidRDefault="00824BB9" w:rsidP="00787F22">
            <w:pPr>
              <w:ind w:firstLine="430"/>
              <w:jc w:val="both"/>
            </w:pPr>
            <w:r w:rsidRPr="00435C5F">
              <w:t xml:space="preserve">Збір даних цього ДСС відбувається </w:t>
            </w:r>
            <w:r w:rsidR="00937EBB" w:rsidRPr="00435C5F">
              <w:rPr>
                <w:spacing w:val="-2"/>
              </w:rPr>
              <w:t>до 25-го числа місяця, наступного за звітним кварталом</w:t>
            </w:r>
            <w:r w:rsidR="00937EBB" w:rsidRPr="00435C5F">
              <w:t xml:space="preserve"> за формою</w:t>
            </w:r>
            <w:r w:rsidR="00202DE7" w:rsidRPr="00435C5F">
              <w:t xml:space="preserve"> </w:t>
            </w:r>
            <w:r w:rsidR="00937EBB" w:rsidRPr="00435C5F">
              <w:t xml:space="preserve">№ 2-інвестиції (квартальна) та </w:t>
            </w:r>
            <w:r w:rsidRPr="00435C5F">
              <w:t>на 59 день після звітного року</w:t>
            </w:r>
            <w:r w:rsidR="00C23EC4" w:rsidRPr="00435C5F">
              <w:t xml:space="preserve"> за формами</w:t>
            </w:r>
            <w:r w:rsidR="00202DE7" w:rsidRPr="00435C5F">
              <w:t xml:space="preserve"> </w:t>
            </w:r>
            <w:r w:rsidR="00C23EC4" w:rsidRPr="00435C5F">
              <w:t>№ 2-ОЗ</w:t>
            </w:r>
            <w:r w:rsidR="00BF2E8F" w:rsidRPr="00435C5F">
              <w:t> </w:t>
            </w:r>
            <w:r w:rsidR="00C23EC4" w:rsidRPr="00435C5F">
              <w:t>ІНВ</w:t>
            </w:r>
            <w:r w:rsidR="00BF2E8F" w:rsidRPr="00435C5F">
              <w:t> </w:t>
            </w:r>
            <w:r w:rsidR="00C23EC4" w:rsidRPr="00435C5F">
              <w:t>(річна)</w:t>
            </w:r>
            <w:r w:rsidR="00C23EC4" w:rsidRPr="00435C5F">
              <w:rPr>
                <w:color w:val="000000"/>
              </w:rPr>
              <w:t xml:space="preserve">, </w:t>
            </w:r>
            <w:r w:rsidR="00C23EC4" w:rsidRPr="00435C5F">
              <w:t>№</w:t>
            </w:r>
            <w:r w:rsidR="00BF2E8F" w:rsidRPr="00435C5F">
              <w:t> </w:t>
            </w:r>
            <w:r w:rsidR="00C23EC4" w:rsidRPr="00435C5F">
              <w:t>1-підприємництво (річна)</w:t>
            </w:r>
            <w:r w:rsidR="00C23EC4" w:rsidRPr="00435C5F">
              <w:rPr>
                <w:color w:val="000000"/>
              </w:rPr>
              <w:t xml:space="preserve">, </w:t>
            </w:r>
            <w:r w:rsidR="00937EBB" w:rsidRPr="00435C5F">
              <w:rPr>
                <w:color w:val="000000"/>
              </w:rPr>
              <w:br/>
            </w:r>
            <w:r w:rsidR="00C23EC4" w:rsidRPr="00435C5F">
              <w:t>№ 2-підприємництво (річна)</w:t>
            </w:r>
            <w:r w:rsidR="00937EBB" w:rsidRPr="00435C5F">
              <w:t>.</w:t>
            </w:r>
          </w:p>
          <w:p w:rsidR="00937EBB" w:rsidRPr="00435C5F" w:rsidRDefault="00937EBB" w:rsidP="00787F22">
            <w:pPr>
              <w:ind w:firstLine="430"/>
              <w:jc w:val="both"/>
            </w:pPr>
            <w:r w:rsidRPr="00435C5F">
              <w:lastRenderedPageBreak/>
              <w:t xml:space="preserve">Інформація щодо вартості прийнятих в експлуатацію збудованих житлових та нежитлових будівель фізичними особами та ФОП (ДСС "Показники щодо початку та завершення будівництва") – не пізніше 43-го дня </w:t>
            </w:r>
            <w:bookmarkStart w:id="6" w:name="_Hlk78903969"/>
            <w:r w:rsidRPr="00435C5F">
              <w:t>після закінчення звітного періоду</w:t>
            </w:r>
            <w:bookmarkEnd w:id="6"/>
            <w:r w:rsidRPr="00435C5F">
              <w:t>.</w:t>
            </w:r>
          </w:p>
          <w:p w:rsidR="00937EBB" w:rsidRPr="00435C5F" w:rsidRDefault="00937EBB" w:rsidP="00787F22">
            <w:pPr>
              <w:ind w:firstLine="430"/>
              <w:jc w:val="both"/>
            </w:pPr>
            <w:r w:rsidRPr="00435C5F">
              <w:t>Результати ДСС оприлюднюються в такі терміни:</w:t>
            </w:r>
          </w:p>
          <w:p w:rsidR="00937EBB" w:rsidRPr="00435C5F" w:rsidRDefault="00937EBB" w:rsidP="00787F22">
            <w:pPr>
              <w:ind w:firstLine="430"/>
              <w:jc w:val="both"/>
            </w:pPr>
            <w:r w:rsidRPr="00435C5F">
              <w:t>річні дані – на 60-й день після звітного року (попередні дані за січень-грудень), не пізніше ніж через шість місяців після звітного року (остаточні дані);</w:t>
            </w:r>
          </w:p>
          <w:p w:rsidR="00937EBB" w:rsidRPr="00435C5F" w:rsidRDefault="00937EBB" w:rsidP="00787F22">
            <w:pPr>
              <w:ind w:firstLine="430"/>
              <w:jc w:val="both"/>
            </w:pPr>
            <w:r w:rsidRPr="00435C5F">
              <w:t>дані за І квартал, І півріччя та 9 місяців – на 60-й день після звітного періоду.</w:t>
            </w:r>
          </w:p>
          <w:p w:rsidR="00FA3698" w:rsidRPr="00435C5F" w:rsidRDefault="00FA3698" w:rsidP="00787F22">
            <w:pPr>
              <w:ind w:firstLine="430"/>
              <w:jc w:val="both"/>
              <w:rPr>
                <w:color w:val="000000" w:themeColor="text1"/>
              </w:rPr>
            </w:pPr>
            <w:r w:rsidRPr="00435C5F">
              <w:rPr>
                <w:color w:val="000000" w:themeColor="text1"/>
              </w:rPr>
              <w:t xml:space="preserve">Кількість днів з останнього дня звітного періоду до дня поширення результатів ДСС </w:t>
            </w:r>
            <w:r w:rsidRPr="00435C5F">
              <w:t>за І квартал, І півріччя та 9 місяців</w:t>
            </w:r>
            <w:r w:rsidRPr="00435C5F">
              <w:rPr>
                <w:color w:val="000000" w:themeColor="text1"/>
              </w:rPr>
              <w:t xml:space="preserve"> </w:t>
            </w:r>
            <w:r w:rsidR="00A23B4D" w:rsidRPr="00435C5F">
              <w:rPr>
                <w:color w:val="000000" w:themeColor="text1"/>
              </w:rPr>
              <w:t xml:space="preserve">та січень-грудень </w:t>
            </w:r>
            <w:r w:rsidRPr="00435C5F">
              <w:rPr>
                <w:color w:val="000000" w:themeColor="text1"/>
              </w:rPr>
              <w:t xml:space="preserve">становить </w:t>
            </w:r>
            <w:r w:rsidR="00A23B4D" w:rsidRPr="00435C5F">
              <w:t>35</w:t>
            </w:r>
            <w:r w:rsidRPr="00435C5F">
              <w:t xml:space="preserve"> д</w:t>
            </w:r>
            <w:r w:rsidRPr="00435C5F">
              <w:rPr>
                <w:color w:val="000000" w:themeColor="text1"/>
              </w:rPr>
              <w:t>ні</w:t>
            </w:r>
            <w:r w:rsidR="00A23B4D" w:rsidRPr="00435C5F">
              <w:rPr>
                <w:color w:val="000000" w:themeColor="text1"/>
              </w:rPr>
              <w:t>в</w:t>
            </w:r>
            <w:r w:rsidRPr="00435C5F">
              <w:rPr>
                <w:color w:val="000000" w:themeColor="text1"/>
              </w:rPr>
              <w:t xml:space="preserve"> (ТР2</w:t>
            </w:r>
            <w:r w:rsidRPr="00435C5F">
              <w:rPr>
                <w:color w:val="000000" w:themeColor="text1"/>
                <w:vertAlign w:val="subscript"/>
              </w:rPr>
              <w:t>1</w:t>
            </w:r>
            <w:r w:rsidRPr="00435C5F">
              <w:rPr>
                <w:color w:val="000000" w:themeColor="text1"/>
              </w:rPr>
              <w:t xml:space="preserve"> = 6</w:t>
            </w:r>
            <w:r w:rsidR="00A23B4D" w:rsidRPr="00435C5F">
              <w:rPr>
                <w:color w:val="000000" w:themeColor="text1"/>
              </w:rPr>
              <w:t>0</w:t>
            </w:r>
            <w:r w:rsidRPr="00435C5F">
              <w:rPr>
                <w:color w:val="000000" w:themeColor="text1"/>
              </w:rPr>
              <w:t xml:space="preserve"> – </w:t>
            </w:r>
            <w:r w:rsidR="00A23B4D" w:rsidRPr="00435C5F">
              <w:rPr>
                <w:color w:val="000000" w:themeColor="text1"/>
              </w:rPr>
              <w:t>25</w:t>
            </w:r>
            <w:r w:rsidRPr="00435C5F">
              <w:rPr>
                <w:color w:val="000000" w:themeColor="text1"/>
              </w:rPr>
              <w:t xml:space="preserve"> = </w:t>
            </w:r>
            <w:r w:rsidR="00A23B4D" w:rsidRPr="00435C5F">
              <w:rPr>
                <w:color w:val="000000" w:themeColor="text1"/>
              </w:rPr>
              <w:t>35</w:t>
            </w:r>
            <w:r w:rsidRPr="00435C5F">
              <w:rPr>
                <w:color w:val="000000" w:themeColor="text1"/>
              </w:rPr>
              <w:t xml:space="preserve">). </w:t>
            </w:r>
          </w:p>
          <w:p w:rsidR="00824BB9" w:rsidRPr="00435C5F" w:rsidRDefault="00824BB9" w:rsidP="00787F22">
            <w:pPr>
              <w:ind w:firstLine="430"/>
              <w:jc w:val="both"/>
            </w:pPr>
            <w:r w:rsidRPr="00435C5F">
              <w:t xml:space="preserve">Інформація щодо </w:t>
            </w:r>
            <w:r w:rsidR="00A23B4D" w:rsidRPr="00435C5F">
              <w:t>річних</w:t>
            </w:r>
            <w:r w:rsidRPr="00435C5F">
              <w:t xml:space="preserve"> даних оприлюдню</w:t>
            </w:r>
            <w:r w:rsidR="00A23B4D" w:rsidRPr="00435C5F">
              <w:t>ється</w:t>
            </w:r>
            <w:r w:rsidRPr="00435C5F">
              <w:t xml:space="preserve"> на </w:t>
            </w:r>
            <w:r w:rsidR="00A23B4D" w:rsidRPr="00435C5F">
              <w:t>1</w:t>
            </w:r>
            <w:r w:rsidR="00AE3B15" w:rsidRPr="00435C5F">
              <w:t>6</w:t>
            </w:r>
            <w:r w:rsidR="00A23B4D" w:rsidRPr="00435C5F">
              <w:t>2</w:t>
            </w:r>
            <w:r w:rsidR="003B7D02" w:rsidRPr="00435C5F">
              <w:t>-й</w:t>
            </w:r>
            <w:r w:rsidRPr="00435C5F">
              <w:t xml:space="preserve"> день після звітного року.</w:t>
            </w:r>
          </w:p>
          <w:p w:rsidR="00824BB9" w:rsidRPr="00435C5F" w:rsidRDefault="00824BB9" w:rsidP="00787F22">
            <w:pPr>
              <w:ind w:firstLine="430"/>
              <w:jc w:val="both"/>
            </w:pPr>
            <w:r w:rsidRPr="00435C5F">
              <w:t>ТР2</w:t>
            </w:r>
            <w:r w:rsidRPr="00435C5F">
              <w:rPr>
                <w:vertAlign w:val="subscript"/>
              </w:rPr>
              <w:t>2</w:t>
            </w:r>
            <w:r w:rsidRPr="00435C5F">
              <w:t xml:space="preserve"> = </w:t>
            </w:r>
            <w:r w:rsidR="00A23B4D" w:rsidRPr="00435C5F">
              <w:t>1</w:t>
            </w:r>
            <w:r w:rsidR="00AE3B15" w:rsidRPr="00435C5F">
              <w:t>6</w:t>
            </w:r>
            <w:r w:rsidR="00A23B4D" w:rsidRPr="00435C5F">
              <w:t>2</w:t>
            </w:r>
            <w:r w:rsidRPr="00435C5F">
              <w:t xml:space="preserve"> – 59 = </w:t>
            </w:r>
            <w:r w:rsidR="00A23B4D" w:rsidRPr="00435C5F">
              <w:t>103</w:t>
            </w:r>
            <w:r w:rsidRPr="00435C5F">
              <w:t xml:space="preserve"> дні, тобто кількість днів від останнього дня звітного періоду до дня оприлюднення даних складає </w:t>
            </w:r>
            <w:r w:rsidR="00A23B4D" w:rsidRPr="00435C5F">
              <w:t>103</w:t>
            </w:r>
            <w:r w:rsidRPr="00435C5F">
              <w:t xml:space="preserve"> дні (для остаточних даних).</w:t>
            </w:r>
          </w:p>
          <w:p w:rsidR="003B7D02" w:rsidRPr="00435C5F" w:rsidRDefault="003B7D02" w:rsidP="003B7D02">
            <w:pPr>
              <w:ind w:firstLine="466"/>
              <w:jc w:val="both"/>
            </w:pPr>
            <w:r w:rsidRPr="00435C5F">
              <w:rPr>
                <w:color w:val="000000" w:themeColor="text1"/>
                <w:bdr w:val="none" w:sz="0" w:space="0" w:color="auto" w:frame="1"/>
                <w:lang w:eastAsia="ru-RU"/>
              </w:rPr>
              <w:t xml:space="preserve">За 2023 рік </w:t>
            </w:r>
            <w:r w:rsidRPr="00435C5F">
              <w:t xml:space="preserve">кількість днів з останнього дня звітного періоду до дня оприлюднення остаточних результатів становила: </w:t>
            </w:r>
          </w:p>
          <w:p w:rsidR="003B7D02" w:rsidRPr="00435C5F" w:rsidRDefault="003B7D02" w:rsidP="003B7D02">
            <w:pPr>
              <w:ind w:firstLine="466"/>
              <w:jc w:val="both"/>
            </w:pPr>
            <w:r w:rsidRPr="00435C5F">
              <w:t>ТР2</w:t>
            </w:r>
            <w:r w:rsidRPr="00435C5F">
              <w:rPr>
                <w:vertAlign w:val="subscript"/>
              </w:rPr>
              <w:t>3</w:t>
            </w:r>
            <w:r w:rsidRPr="00435C5F">
              <w:t>= 250–59 = 191 день.</w:t>
            </w:r>
          </w:p>
          <w:p w:rsidR="002A00B3" w:rsidRPr="00435C5F" w:rsidRDefault="00B2404B" w:rsidP="00787F22">
            <w:pPr>
              <w:ind w:firstLine="430"/>
              <w:jc w:val="both"/>
              <w:rPr>
                <w:color w:val="000000" w:themeColor="text1"/>
              </w:rPr>
            </w:pPr>
            <w:r w:rsidRPr="00435C5F">
              <w:rPr>
                <w:color w:val="000000" w:themeColor="text1"/>
              </w:rPr>
              <w:t xml:space="preserve">В умовах дії воєнного стану річні дані </w:t>
            </w:r>
            <w:r w:rsidRPr="00435C5F">
              <w:rPr>
                <w:color w:val="000000" w:themeColor="text1"/>
                <w:bdr w:val="none" w:sz="0" w:space="0" w:color="auto" w:frame="1"/>
                <w:lang w:eastAsia="ru-RU"/>
              </w:rPr>
              <w:t>за показником щодо обсягу капітальних інвестицій</w:t>
            </w:r>
            <w:r w:rsidRPr="00435C5F">
              <w:rPr>
                <w:color w:val="000000" w:themeColor="text1"/>
              </w:rPr>
              <w:t xml:space="preserve"> поширювалися із запізненням: за </w:t>
            </w:r>
            <w:r w:rsidRPr="00435C5F">
              <w:t>січень-грудень 2023 року</w:t>
            </w:r>
            <w:r w:rsidRPr="00435C5F">
              <w:rPr>
                <w:color w:val="000000" w:themeColor="text1"/>
              </w:rPr>
              <w:t xml:space="preserve"> </w:t>
            </w:r>
            <w:r w:rsidR="00C05E61" w:rsidRPr="00435C5F">
              <w:t>(попередні дані)</w:t>
            </w:r>
            <w:r w:rsidR="00C05E61" w:rsidRPr="00435C5F">
              <w:rPr>
                <w:color w:val="FF0000"/>
              </w:rPr>
              <w:t xml:space="preserve">  </w:t>
            </w:r>
            <w:r w:rsidRPr="00435C5F">
              <w:rPr>
                <w:color w:val="000000" w:themeColor="text1"/>
              </w:rPr>
              <w:t xml:space="preserve">– на 190-й день, за 2023 рік – на 250-й день. </w:t>
            </w:r>
          </w:p>
          <w:p w:rsidR="00F020F5" w:rsidRPr="00435C5F" w:rsidRDefault="00F020F5" w:rsidP="00787F22">
            <w:pPr>
              <w:ind w:firstLine="430"/>
              <w:jc w:val="both"/>
              <w:rPr>
                <w:color w:val="000000" w:themeColor="text1"/>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S.14.1.1. Тривалість часу до оприлюднення попередніх результатів ДСС (TP1)</w:t>
            </w:r>
          </w:p>
        </w:tc>
        <w:tc>
          <w:tcPr>
            <w:tcW w:w="9497" w:type="dxa"/>
            <w:shd w:val="clear" w:color="auto" w:fill="auto"/>
          </w:tcPr>
          <w:p w:rsidR="00AE3B15" w:rsidRPr="00435C5F" w:rsidRDefault="00AE3B15" w:rsidP="00787F22">
            <w:pPr>
              <w:shd w:val="clear" w:color="auto" w:fill="FFFFFF"/>
              <w:ind w:firstLine="430"/>
              <w:jc w:val="both"/>
              <w:rPr>
                <w:color w:val="000000" w:themeColor="text1"/>
                <w:lang w:eastAsia="ru-RU"/>
              </w:rPr>
            </w:pPr>
            <w:r w:rsidRPr="00435C5F">
              <w:rPr>
                <w:color w:val="000000" w:themeColor="text1"/>
                <w:bdr w:val="none" w:sz="0" w:space="0" w:color="auto" w:frame="1"/>
                <w:lang w:eastAsia="ru-RU"/>
              </w:rPr>
              <w:t>За 2023 рік попередні дані оприлюднено на 190-й день після звітного періоду, остаточні дані – на 250-й день після звітного року. Тривалість часу між термінами поширення попередніх та остаточних даних становила 60 днів.</w:t>
            </w:r>
          </w:p>
          <w:p w:rsidR="00BF2E8F" w:rsidRPr="00435C5F" w:rsidRDefault="00232DF3" w:rsidP="00787F22">
            <w:pPr>
              <w:ind w:firstLine="430"/>
              <w:jc w:val="both"/>
            </w:pPr>
            <w:r w:rsidRPr="00435C5F">
              <w:t>ТР1=</w:t>
            </w:r>
            <w:r w:rsidR="00AE3B15" w:rsidRPr="00435C5F">
              <w:t>250</w:t>
            </w:r>
            <w:r w:rsidR="00CA2202" w:rsidRPr="00435C5F">
              <w:t>–</w:t>
            </w:r>
            <w:r w:rsidR="00AE3B15" w:rsidRPr="00435C5F">
              <w:t>190</w:t>
            </w:r>
            <w:r w:rsidRPr="00435C5F">
              <w:t>=</w:t>
            </w:r>
            <w:r w:rsidR="00AE3B15" w:rsidRPr="00435C5F">
              <w:t xml:space="preserve"> 60</w:t>
            </w:r>
            <w:r w:rsidRPr="00435C5F">
              <w:t xml:space="preserve"> дні</w:t>
            </w:r>
            <w:r w:rsidR="00AE3B15" w:rsidRPr="00435C5F">
              <w:t>в</w:t>
            </w:r>
            <w:r w:rsidRPr="00435C5F">
              <w:t>.</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S.14.1.2. Тривалість часу до оприлюднення остаточних результатів ДСС (TP2)</w:t>
            </w:r>
          </w:p>
        </w:tc>
        <w:tc>
          <w:tcPr>
            <w:tcW w:w="9497" w:type="dxa"/>
            <w:shd w:val="clear" w:color="auto" w:fill="auto"/>
          </w:tcPr>
          <w:p w:rsidR="003B7D02" w:rsidRPr="00435C5F" w:rsidRDefault="003B7D02" w:rsidP="003B7D02">
            <w:pPr>
              <w:autoSpaceDE w:val="0"/>
              <w:autoSpaceDN w:val="0"/>
              <w:adjustRightInd w:val="0"/>
              <w:ind w:firstLine="430"/>
              <w:jc w:val="both"/>
              <w:rPr>
                <w:strike/>
              </w:rPr>
            </w:pPr>
            <w:r w:rsidRPr="00435C5F">
              <w:rPr>
                <w:color w:val="000000"/>
              </w:rPr>
              <w:t>Інформація описана у пункті S.14.1</w:t>
            </w:r>
            <w:r w:rsidRPr="00435C5F">
              <w:t>.</w:t>
            </w:r>
          </w:p>
          <w:p w:rsidR="00755505" w:rsidRPr="00435C5F" w:rsidRDefault="00755505" w:rsidP="00787F22">
            <w:pPr>
              <w:ind w:firstLine="466"/>
              <w:jc w:val="both"/>
              <w:rPr>
                <w:strike/>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S.14.2. Пунктуальність і оприлюднення (TP3(U))</w:t>
            </w:r>
          </w:p>
        </w:tc>
        <w:tc>
          <w:tcPr>
            <w:tcW w:w="9497" w:type="dxa"/>
            <w:shd w:val="clear" w:color="auto" w:fill="auto"/>
          </w:tcPr>
          <w:p w:rsidR="0030668A" w:rsidRPr="00435C5F" w:rsidRDefault="0030668A" w:rsidP="00787F22">
            <w:pPr>
              <w:pStyle w:val="Default"/>
              <w:ind w:firstLine="466"/>
              <w:jc w:val="both"/>
              <w:rPr>
                <w:color w:val="000000" w:themeColor="text1"/>
                <w:sz w:val="28"/>
                <w:szCs w:val="28"/>
              </w:rPr>
            </w:pPr>
            <w:r w:rsidRPr="00435C5F">
              <w:rPr>
                <w:color w:val="000000" w:themeColor="text1"/>
                <w:sz w:val="28"/>
                <w:szCs w:val="28"/>
              </w:rPr>
              <w:t xml:space="preserve">Інформація за результатами ДСС до 2022 року оприлюднювалась в заплановані терміни, випадків порушення термінів оприлюднення статистичної інформації не було. </w:t>
            </w:r>
          </w:p>
          <w:p w:rsidR="0030668A" w:rsidRPr="00435C5F" w:rsidRDefault="0030668A" w:rsidP="00787F22">
            <w:pPr>
              <w:pStyle w:val="Default"/>
              <w:ind w:firstLine="466"/>
              <w:jc w:val="both"/>
              <w:rPr>
                <w:color w:val="000000" w:themeColor="text1"/>
                <w:sz w:val="28"/>
                <w:szCs w:val="28"/>
              </w:rPr>
            </w:pPr>
            <w:r w:rsidRPr="00435C5F">
              <w:rPr>
                <w:color w:val="000000" w:themeColor="text1"/>
                <w:sz w:val="28"/>
                <w:szCs w:val="28"/>
              </w:rPr>
              <w:t xml:space="preserve">Відсоток оприлюднень, здійснених вчасно, відповідно до календаря оприлюднення інформації складав 100%. </w:t>
            </w:r>
          </w:p>
          <w:p w:rsidR="003B7D02" w:rsidRPr="00435C5F" w:rsidRDefault="0030668A" w:rsidP="00787F22">
            <w:pPr>
              <w:pStyle w:val="Default"/>
              <w:ind w:firstLine="466"/>
              <w:jc w:val="both"/>
              <w:rPr>
                <w:color w:val="000000" w:themeColor="text1"/>
                <w:sz w:val="28"/>
                <w:szCs w:val="28"/>
              </w:rPr>
            </w:pPr>
            <w:r w:rsidRPr="00435C5F">
              <w:rPr>
                <w:color w:val="000000" w:themeColor="text1"/>
                <w:sz w:val="28"/>
                <w:szCs w:val="28"/>
              </w:rPr>
              <w:t>TP3(U) = 1.</w:t>
            </w:r>
          </w:p>
          <w:p w:rsidR="0030668A" w:rsidRPr="00435C5F" w:rsidRDefault="003B7D02" w:rsidP="003B7D02">
            <w:pPr>
              <w:ind w:firstLine="430"/>
              <w:jc w:val="both"/>
            </w:pPr>
            <w:r w:rsidRPr="00435C5F">
              <w:t xml:space="preserve">Інформація щодо оприлюднення результатів ДСС в умовах дії воєнного стану наведена у пункті S.14.1. </w:t>
            </w:r>
            <w:r w:rsidR="0030668A" w:rsidRPr="00435C5F">
              <w:rPr>
                <w:color w:val="000000" w:themeColor="text1"/>
              </w:rPr>
              <w:t xml:space="preserve">  </w:t>
            </w:r>
          </w:p>
          <w:p w:rsidR="003B7D02" w:rsidRPr="00435C5F" w:rsidRDefault="003B7D02" w:rsidP="003B7D02">
            <w:pPr>
              <w:pStyle w:val="Default"/>
              <w:ind w:firstLine="466"/>
              <w:jc w:val="both"/>
              <w:rPr>
                <w:color w:val="000000" w:themeColor="text1"/>
                <w:sz w:val="28"/>
                <w:szCs w:val="28"/>
              </w:rPr>
            </w:pPr>
            <w:r w:rsidRPr="00435C5F">
              <w:rPr>
                <w:color w:val="000000" w:themeColor="text1"/>
                <w:sz w:val="28"/>
                <w:szCs w:val="28"/>
              </w:rPr>
              <w:t>З</w:t>
            </w:r>
            <w:r w:rsidR="0030668A" w:rsidRPr="00435C5F">
              <w:rPr>
                <w:color w:val="000000" w:themeColor="text1"/>
                <w:sz w:val="28"/>
                <w:szCs w:val="28"/>
              </w:rPr>
              <w:t>а 2023 рік було оприлюднено 7 статистичних продуктів (інформації)</w:t>
            </w:r>
            <w:r w:rsidRPr="00435C5F">
              <w:rPr>
                <w:color w:val="000000" w:themeColor="text1"/>
                <w:sz w:val="28"/>
                <w:szCs w:val="28"/>
              </w:rPr>
              <w:t xml:space="preserve"> із 12-ти, передбачених у календарі оприлюднення інформації. </w:t>
            </w:r>
          </w:p>
          <w:p w:rsidR="00755505" w:rsidRPr="00435C5F" w:rsidRDefault="0030668A" w:rsidP="00787F22">
            <w:pPr>
              <w:ind w:firstLine="466"/>
              <w:jc w:val="both"/>
              <w:rPr>
                <w:rFonts w:eastAsiaTheme="minorHAnsi"/>
                <w:lang w:eastAsia="en-US"/>
              </w:rPr>
            </w:pPr>
            <w:r w:rsidRPr="00435C5F">
              <w:rPr>
                <w:rFonts w:eastAsiaTheme="minorHAnsi"/>
                <w:color w:val="000000" w:themeColor="text1"/>
                <w:lang w:eastAsia="en-US"/>
              </w:rPr>
              <w:t>TP3(U) = 0</w:t>
            </w:r>
            <w:r w:rsidR="004E26C0" w:rsidRPr="00435C5F">
              <w:rPr>
                <w:rFonts w:eastAsiaTheme="minorHAnsi"/>
                <w:lang w:eastAsia="en-US"/>
              </w:rPr>
              <w:t>.</w:t>
            </w:r>
          </w:p>
          <w:p w:rsidR="00F8697A" w:rsidRPr="00435C5F" w:rsidRDefault="00F8697A" w:rsidP="00787F22">
            <w:pPr>
              <w:ind w:firstLine="466"/>
              <w:jc w:val="both"/>
            </w:pPr>
            <w:r w:rsidRPr="00435C5F">
              <w:t xml:space="preserve">Повідомлення про неможливість оприлюднення інформації було розміщено для користувачів в рубриці "Новини" на офіційному сайті Держстату. </w:t>
            </w:r>
          </w:p>
          <w:p w:rsidR="009F0630" w:rsidRPr="00435C5F" w:rsidRDefault="009F0630" w:rsidP="00787F22">
            <w:pPr>
              <w:ind w:firstLine="466"/>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S.14.2.1. Пунктуальність і оприлюднення (TP3(Р))</w:t>
            </w:r>
          </w:p>
        </w:tc>
        <w:tc>
          <w:tcPr>
            <w:tcW w:w="9497" w:type="dxa"/>
            <w:shd w:val="clear" w:color="auto" w:fill="auto"/>
          </w:tcPr>
          <w:p w:rsidR="0030668A" w:rsidRPr="00435C5F" w:rsidRDefault="0030668A" w:rsidP="00DF18F4">
            <w:pPr>
              <w:pStyle w:val="Default"/>
              <w:ind w:firstLine="451"/>
              <w:jc w:val="both"/>
              <w:rPr>
                <w:sz w:val="28"/>
                <w:szCs w:val="28"/>
              </w:rPr>
            </w:pPr>
            <w:r w:rsidRPr="00435C5F">
              <w:rPr>
                <w:sz w:val="28"/>
                <w:szCs w:val="28"/>
              </w:rPr>
              <w:t xml:space="preserve">Календар оприлюднення інформації за цим ДСС до 2022 року жодного разу не порушувався. </w:t>
            </w:r>
          </w:p>
          <w:p w:rsidR="0030668A" w:rsidRPr="00435C5F" w:rsidRDefault="0030668A" w:rsidP="00DF18F4">
            <w:pPr>
              <w:widowControl w:val="0"/>
              <w:tabs>
                <w:tab w:val="left" w:pos="1168"/>
                <w:tab w:val="left" w:pos="1410"/>
                <w:tab w:val="left" w:pos="1788"/>
              </w:tabs>
              <w:autoSpaceDE w:val="0"/>
              <w:autoSpaceDN w:val="0"/>
              <w:adjustRightInd w:val="0"/>
              <w:ind w:firstLine="451"/>
              <w:jc w:val="both"/>
            </w:pPr>
            <w:r w:rsidRPr="00435C5F">
              <w:t>ТР3</w:t>
            </w:r>
            <w:r w:rsidRPr="00435C5F">
              <w:rPr>
                <w:vertAlign w:val="subscript"/>
              </w:rPr>
              <w:t>1</w:t>
            </w:r>
            <w:r w:rsidRPr="00435C5F">
              <w:t>(Р) = 0.</w:t>
            </w:r>
          </w:p>
          <w:p w:rsidR="0030668A" w:rsidRPr="00435C5F" w:rsidRDefault="0030668A" w:rsidP="00DF18F4">
            <w:pPr>
              <w:pStyle w:val="Default"/>
              <w:ind w:firstLine="451"/>
              <w:jc w:val="both"/>
              <w:rPr>
                <w:color w:val="auto"/>
                <w:sz w:val="28"/>
                <w:szCs w:val="28"/>
              </w:rPr>
            </w:pPr>
            <w:r w:rsidRPr="00435C5F">
              <w:rPr>
                <w:color w:val="auto"/>
                <w:sz w:val="28"/>
                <w:szCs w:val="28"/>
              </w:rPr>
              <w:t xml:space="preserve">В умовах дії воєнного стану інформація поширюється із запізненням:  </w:t>
            </w:r>
          </w:p>
          <w:p w:rsidR="0030668A" w:rsidRPr="00435C5F" w:rsidRDefault="0030668A" w:rsidP="00DF18F4">
            <w:pPr>
              <w:pStyle w:val="Default"/>
              <w:ind w:firstLine="451"/>
              <w:jc w:val="both"/>
              <w:rPr>
                <w:sz w:val="28"/>
                <w:szCs w:val="28"/>
              </w:rPr>
            </w:pPr>
            <w:r w:rsidRPr="00435C5F">
              <w:rPr>
                <w:color w:val="auto"/>
                <w:sz w:val="28"/>
                <w:szCs w:val="28"/>
              </w:rPr>
              <w:t xml:space="preserve">за 2023 рік </w:t>
            </w:r>
            <w:r w:rsidRPr="00435C5F">
              <w:rPr>
                <w:sz w:val="28"/>
                <w:szCs w:val="28"/>
              </w:rPr>
              <w:t xml:space="preserve">інформацію було оприлюднено 06 вересня </w:t>
            </w:r>
            <w:r w:rsidR="00DF18F4" w:rsidRPr="00435C5F">
              <w:rPr>
                <w:sz w:val="28"/>
                <w:szCs w:val="28"/>
              </w:rPr>
              <w:t xml:space="preserve">2024 року </w:t>
            </w:r>
            <w:r w:rsidRPr="00435C5F">
              <w:rPr>
                <w:sz w:val="28"/>
                <w:szCs w:val="28"/>
              </w:rPr>
              <w:t xml:space="preserve">замість </w:t>
            </w:r>
            <w:r w:rsidR="00FE4C8B" w:rsidRPr="00435C5F">
              <w:rPr>
                <w:sz w:val="28"/>
                <w:szCs w:val="28"/>
              </w:rPr>
              <w:t>10 червня</w:t>
            </w:r>
            <w:r w:rsidRPr="00435C5F">
              <w:rPr>
                <w:sz w:val="28"/>
                <w:szCs w:val="28"/>
              </w:rPr>
              <w:t xml:space="preserve"> 2024 року.</w:t>
            </w:r>
          </w:p>
          <w:p w:rsidR="005500B4" w:rsidRPr="00435C5F" w:rsidRDefault="004E26C0" w:rsidP="00DF18F4">
            <w:pPr>
              <w:widowControl w:val="0"/>
              <w:autoSpaceDE w:val="0"/>
              <w:autoSpaceDN w:val="0"/>
              <w:adjustRightInd w:val="0"/>
              <w:ind w:firstLine="451"/>
              <w:jc w:val="both"/>
              <w:rPr>
                <w:rFonts w:eastAsiaTheme="minorHAnsi"/>
                <w:color w:val="000000" w:themeColor="text1"/>
                <w:lang w:eastAsia="en-US"/>
              </w:rPr>
            </w:pPr>
            <w:r w:rsidRPr="00435C5F">
              <w:t>ТР3</w:t>
            </w:r>
            <w:r w:rsidRPr="00435C5F">
              <w:rPr>
                <w:vertAlign w:val="subscript"/>
              </w:rPr>
              <w:t>2</w:t>
            </w:r>
            <w:r w:rsidRPr="00435C5F">
              <w:t xml:space="preserve">(Р) </w:t>
            </w:r>
            <w:r w:rsidR="0030668A" w:rsidRPr="00435C5F">
              <w:t xml:space="preserve">= </w:t>
            </w:r>
            <w:r w:rsidR="00FE4C8B" w:rsidRPr="00435C5F">
              <w:t>250</w:t>
            </w:r>
            <w:r w:rsidR="00F21497" w:rsidRPr="00435C5F">
              <w:t xml:space="preserve"> </w:t>
            </w:r>
            <w:r w:rsidR="0030668A" w:rsidRPr="00435C5F">
              <w:t>–</w:t>
            </w:r>
            <w:r w:rsidR="00F21497" w:rsidRPr="00435C5F">
              <w:t xml:space="preserve"> </w:t>
            </w:r>
            <w:r w:rsidR="00FE4C8B" w:rsidRPr="00435C5F">
              <w:t>162</w:t>
            </w:r>
            <w:r w:rsidR="0030668A" w:rsidRPr="00435C5F">
              <w:t xml:space="preserve"> = </w:t>
            </w:r>
            <w:r w:rsidR="00FE4C8B" w:rsidRPr="00435C5F">
              <w:t>88</w:t>
            </w:r>
            <w:r w:rsidR="0030668A" w:rsidRPr="00435C5F">
              <w:t xml:space="preserve"> днів</w:t>
            </w:r>
            <w:r w:rsidR="00F21497" w:rsidRPr="00435C5F">
              <w:t xml:space="preserve"> </w:t>
            </w:r>
            <w:r w:rsidR="00F21497" w:rsidRPr="00435C5F">
              <w:rPr>
                <w:rFonts w:eastAsiaTheme="minorHAnsi"/>
                <w:color w:val="000000" w:themeColor="text1"/>
                <w:lang w:eastAsia="en-US"/>
              </w:rPr>
              <w:t>(кількість днів між фактичною датою передачі для оприлюднення даних і датою, запланованою для оприлюднення в календарі).</w:t>
            </w:r>
          </w:p>
          <w:p w:rsidR="004E26C0" w:rsidRPr="00435C5F" w:rsidRDefault="004E26C0" w:rsidP="00DF18F4">
            <w:pPr>
              <w:widowControl w:val="0"/>
              <w:autoSpaceDE w:val="0"/>
              <w:autoSpaceDN w:val="0"/>
              <w:adjustRightInd w:val="0"/>
              <w:ind w:firstLine="451"/>
              <w:jc w:val="both"/>
            </w:pPr>
          </w:p>
        </w:tc>
      </w:tr>
      <w:tr w:rsidR="00755505" w:rsidRPr="00435C5F" w:rsidTr="004B6D1A">
        <w:tc>
          <w:tcPr>
            <w:tcW w:w="14884" w:type="dxa"/>
            <w:gridSpan w:val="2"/>
            <w:shd w:val="clear" w:color="auto" w:fill="auto"/>
          </w:tcPr>
          <w:p w:rsidR="00755505" w:rsidRPr="00435C5F" w:rsidRDefault="00755505" w:rsidP="00F5736F">
            <w:pPr>
              <w:widowControl w:val="0"/>
              <w:autoSpaceDE w:val="0"/>
              <w:autoSpaceDN w:val="0"/>
              <w:adjustRightInd w:val="0"/>
            </w:pPr>
            <w:r w:rsidRPr="00435C5F">
              <w:t xml:space="preserve">S.15. Узгодженість і порівнянність  </w:t>
            </w:r>
          </w:p>
        </w:tc>
      </w:tr>
      <w:tr w:rsidR="00755505" w:rsidRPr="00435C5F" w:rsidTr="00C3559A">
        <w:tc>
          <w:tcPr>
            <w:tcW w:w="5387" w:type="dxa"/>
            <w:shd w:val="clear" w:color="auto" w:fill="auto"/>
          </w:tcPr>
          <w:p w:rsidR="00755505" w:rsidRPr="00435C5F" w:rsidRDefault="00755505" w:rsidP="00710DDA">
            <w:pPr>
              <w:widowControl w:val="0"/>
              <w:autoSpaceDE w:val="0"/>
              <w:autoSpaceDN w:val="0"/>
              <w:adjustRightInd w:val="0"/>
            </w:pPr>
            <w:r w:rsidRPr="00435C5F">
              <w:lastRenderedPageBreak/>
              <w:t xml:space="preserve">S.15.1. </w:t>
            </w:r>
            <w:r w:rsidRPr="00435C5F">
              <w:rPr>
                <w:lang w:eastAsia="ru-RU"/>
              </w:rPr>
              <w:t>Узгодженість</w:t>
            </w:r>
            <w:r w:rsidRPr="00435C5F">
              <w:t xml:space="preserve"> ‒ географічна</w:t>
            </w:r>
            <w:r w:rsidR="00CF59BA" w:rsidRPr="00435C5F">
              <w:t xml:space="preserve"> </w:t>
            </w:r>
          </w:p>
        </w:tc>
        <w:tc>
          <w:tcPr>
            <w:tcW w:w="9497" w:type="dxa"/>
            <w:shd w:val="clear" w:color="auto" w:fill="auto"/>
          </w:tcPr>
          <w:p w:rsidR="009C0389" w:rsidRPr="00435C5F" w:rsidRDefault="009C0389" w:rsidP="00B66F3A">
            <w:pPr>
              <w:ind w:firstLine="431"/>
              <w:jc w:val="both"/>
            </w:pPr>
            <w:r w:rsidRPr="00435C5F">
              <w:t>Статистичне спостереження передбачає єдині підходи до системи показників (їхнього змісту, визначень), одиниць спостереження, генеральної сукупності, звітного періоду та періодичності обстеження, географічного охоплення, методів збору та обробки даних</w:t>
            </w:r>
            <w:r w:rsidR="003B7D02" w:rsidRPr="00435C5F">
              <w:t>, політики перегляду даних, що забезпечує зіставну динаміку показників ДСС за значний період часу.</w:t>
            </w:r>
          </w:p>
          <w:p w:rsidR="00710DDA" w:rsidRPr="00435C5F" w:rsidRDefault="00710DDA" w:rsidP="00B66F3A">
            <w:pPr>
              <w:ind w:firstLine="431"/>
              <w:jc w:val="both"/>
              <w:rPr>
                <w:rStyle w:val="jlqj4b"/>
                <w:color w:val="000000" w:themeColor="text1"/>
              </w:rPr>
            </w:pPr>
            <w:r w:rsidRPr="00435C5F">
              <w:rPr>
                <w:rStyle w:val="jlqj4b"/>
                <w:color w:val="000000" w:themeColor="text1"/>
              </w:rPr>
              <w:t>Крім того, обстеженням не охоплюються окремі території:</w:t>
            </w:r>
          </w:p>
          <w:p w:rsidR="00710DDA" w:rsidRPr="00435C5F" w:rsidRDefault="00B62971" w:rsidP="00B66F3A">
            <w:pPr>
              <w:ind w:firstLine="431"/>
              <w:jc w:val="both"/>
              <w:rPr>
                <w:rStyle w:val="jlqj4b"/>
                <w:color w:val="000000" w:themeColor="text1"/>
              </w:rPr>
            </w:pPr>
            <w:r w:rsidRPr="00435C5F">
              <w:rPr>
                <w:rStyle w:val="jlqj4b"/>
                <w:color w:val="000000" w:themeColor="text1"/>
              </w:rPr>
              <w:t xml:space="preserve">дані </w:t>
            </w:r>
            <w:r w:rsidR="00710DDA" w:rsidRPr="00435C5F">
              <w:rPr>
                <w:rStyle w:val="jlqj4b"/>
                <w:color w:val="000000" w:themeColor="text1"/>
              </w:rPr>
              <w:t xml:space="preserve">за 2014‒2021 роки </w:t>
            </w:r>
            <w:r w:rsidR="003B7D02" w:rsidRPr="00435C5F">
              <w:rPr>
                <w:rStyle w:val="jlqj4b"/>
              </w:rPr>
              <w:t>наведено</w:t>
            </w:r>
            <w:r w:rsidR="003B7D02" w:rsidRPr="00435C5F">
              <w:rPr>
                <w:rStyle w:val="jlqj4b"/>
                <w:color w:val="000000" w:themeColor="text1"/>
              </w:rPr>
              <w:t xml:space="preserve"> </w:t>
            </w:r>
            <w:r w:rsidR="00710DDA" w:rsidRPr="00435C5F">
              <w:rPr>
                <w:rStyle w:val="jlqj4b"/>
                <w:color w:val="000000" w:themeColor="text1"/>
              </w:rPr>
              <w:t>без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p>
          <w:p w:rsidR="00F21497" w:rsidRPr="00435C5F" w:rsidRDefault="00F21497" w:rsidP="00B66F3A">
            <w:pPr>
              <w:ind w:firstLine="431"/>
              <w:jc w:val="both"/>
              <w:rPr>
                <w:rStyle w:val="jlqj4b"/>
              </w:rPr>
            </w:pPr>
            <w:r w:rsidRPr="00435C5F">
              <w:rPr>
                <w:rStyle w:val="jlqj4b"/>
                <w:color w:val="000000" w:themeColor="text1"/>
              </w:rPr>
              <w:t>дані за 2022</w:t>
            </w:r>
            <w:r w:rsidR="00512790" w:rsidRPr="00435C5F">
              <w:rPr>
                <w:rStyle w:val="jlqj4b"/>
                <w:color w:val="000000" w:themeColor="text1"/>
              </w:rPr>
              <w:t>–</w:t>
            </w:r>
            <w:r w:rsidRPr="00435C5F">
              <w:rPr>
                <w:rStyle w:val="jlqj4b"/>
                <w:color w:val="000000" w:themeColor="text1"/>
              </w:rPr>
              <w:t xml:space="preserve">2023 роки наведено без урахування тимчасово окупованих російською федерацією територій та частини територій, на яких ведуться (велися) бойові дії. </w:t>
            </w:r>
          </w:p>
          <w:p w:rsidR="00B14F1E" w:rsidRPr="00435C5F" w:rsidRDefault="00B14F1E" w:rsidP="00B66F3A">
            <w:pPr>
              <w:ind w:firstLine="431"/>
              <w:jc w:val="both"/>
              <w:rPr>
                <w:rStyle w:val="jlqj4b"/>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S.15.1.1. Розмір асиметрії для дзеркальної статистики  (CC1)</w:t>
            </w:r>
          </w:p>
        </w:tc>
        <w:tc>
          <w:tcPr>
            <w:tcW w:w="9497" w:type="dxa"/>
            <w:shd w:val="clear" w:color="auto" w:fill="auto"/>
          </w:tcPr>
          <w:p w:rsidR="00336D9B" w:rsidRPr="00435C5F" w:rsidRDefault="00336D9B" w:rsidP="00B66F3A">
            <w:pPr>
              <w:ind w:firstLine="431"/>
              <w:jc w:val="both"/>
            </w:pPr>
            <w:r w:rsidRPr="00435C5F">
              <w:rPr>
                <w:rStyle w:val="jlqj4b"/>
              </w:rPr>
              <w:t xml:space="preserve">Не застосовується. </w:t>
            </w:r>
            <w:r w:rsidRPr="00435C5F">
              <w:t>Методологічними положеннями не передбачено вимірюваних дзеркальних потоків щодо статистичних даних ДСС.</w:t>
            </w:r>
          </w:p>
          <w:p w:rsidR="00755505" w:rsidRPr="00435C5F" w:rsidRDefault="00755505" w:rsidP="00B66F3A">
            <w:pPr>
              <w:ind w:firstLine="431"/>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S.15.2. Порівнянність ‒ у часі. Довжина порівнюваних часових рядів (CC2(U))</w:t>
            </w:r>
          </w:p>
        </w:tc>
        <w:tc>
          <w:tcPr>
            <w:tcW w:w="9497" w:type="dxa"/>
            <w:shd w:val="clear" w:color="auto" w:fill="auto"/>
          </w:tcPr>
          <w:p w:rsidR="00152AC7" w:rsidRPr="00435C5F" w:rsidRDefault="00152AC7" w:rsidP="00B66F3A">
            <w:pPr>
              <w:ind w:firstLine="431"/>
              <w:jc w:val="both"/>
              <w:rPr>
                <w:color w:val="000000"/>
                <w:spacing w:val="-2"/>
              </w:rPr>
            </w:pPr>
            <w:r w:rsidRPr="00435C5F">
              <w:rPr>
                <w:color w:val="000000"/>
                <w:spacing w:val="-2"/>
              </w:rPr>
              <w:t>Методологія формування показників спостереження зазнавала змін, проте дозволяє проводити їх порівняння у динаміці. Показники цього спостереження можна порівнювати як у цілому по Україні, так і за регіонами:</w:t>
            </w:r>
          </w:p>
          <w:p w:rsidR="00DF2C8A" w:rsidRPr="00435C5F" w:rsidRDefault="00152AC7" w:rsidP="00B66F3A">
            <w:pPr>
              <w:ind w:firstLine="431"/>
              <w:jc w:val="both"/>
              <w:rPr>
                <w:spacing w:val="-2"/>
              </w:rPr>
            </w:pPr>
            <w:r w:rsidRPr="00435C5F">
              <w:rPr>
                <w:color w:val="000000"/>
                <w:spacing w:val="-2"/>
              </w:rPr>
              <w:t>з</w:t>
            </w:r>
            <w:r w:rsidR="003B7D02" w:rsidRPr="00435C5F">
              <w:rPr>
                <w:color w:val="000000"/>
                <w:spacing w:val="-2"/>
              </w:rPr>
              <w:t>а</w:t>
            </w:r>
            <w:r w:rsidRPr="00435C5F">
              <w:rPr>
                <w:color w:val="000000"/>
                <w:spacing w:val="-2"/>
              </w:rPr>
              <w:t xml:space="preserve"> 1995</w:t>
            </w:r>
            <w:r w:rsidR="00A67EC8" w:rsidRPr="00435C5F">
              <w:rPr>
                <w:color w:val="000000"/>
                <w:spacing w:val="-2"/>
              </w:rPr>
              <w:t>–</w:t>
            </w:r>
            <w:r w:rsidRPr="00435C5F">
              <w:rPr>
                <w:color w:val="000000"/>
                <w:spacing w:val="-2"/>
              </w:rPr>
              <w:t xml:space="preserve">2009 роки </w:t>
            </w:r>
            <w:r w:rsidR="003B7D02" w:rsidRPr="00435C5F">
              <w:rPr>
                <w:color w:val="000000"/>
                <w:spacing w:val="-2"/>
              </w:rPr>
              <w:t xml:space="preserve">– </w:t>
            </w:r>
            <w:r w:rsidRPr="00435C5F">
              <w:rPr>
                <w:color w:val="000000"/>
                <w:spacing w:val="-2"/>
              </w:rPr>
              <w:t>щодо об</w:t>
            </w:r>
            <w:r w:rsidRPr="00435C5F">
              <w:rPr>
                <w:spacing w:val="-2"/>
              </w:rPr>
              <w:t>сягу</w:t>
            </w:r>
            <w:r w:rsidRPr="00435C5F">
              <w:rPr>
                <w:color w:val="000000"/>
                <w:spacing w:val="-2"/>
              </w:rPr>
              <w:t xml:space="preserve"> інвестицій в основний капітал, </w:t>
            </w:r>
            <w:r w:rsidRPr="00435C5F">
              <w:rPr>
                <w:spacing w:val="-2"/>
              </w:rPr>
              <w:t xml:space="preserve">індексів інвестицій в основний капітал та інвестицій в основний капітал на </w:t>
            </w:r>
            <w:r w:rsidR="000D183F" w:rsidRPr="00435C5F">
              <w:rPr>
                <w:spacing w:val="-2"/>
              </w:rPr>
              <w:t>одну</w:t>
            </w:r>
            <w:r w:rsidRPr="00435C5F">
              <w:rPr>
                <w:spacing w:val="-2"/>
              </w:rPr>
              <w:t xml:space="preserve"> </w:t>
            </w:r>
            <w:r w:rsidR="000D183F" w:rsidRPr="00435C5F">
              <w:rPr>
                <w:spacing w:val="-2"/>
              </w:rPr>
              <w:t>особу</w:t>
            </w:r>
            <w:r w:rsidRPr="00435C5F">
              <w:rPr>
                <w:spacing w:val="-2"/>
              </w:rPr>
              <w:t>;</w:t>
            </w:r>
          </w:p>
          <w:p w:rsidR="00152AC7" w:rsidRPr="00435C5F" w:rsidRDefault="00152AC7" w:rsidP="00B66F3A">
            <w:pPr>
              <w:ind w:firstLine="431"/>
              <w:jc w:val="both"/>
              <w:rPr>
                <w:rFonts w:eastAsiaTheme="minorHAnsi"/>
                <w:lang w:eastAsia="en-US"/>
              </w:rPr>
            </w:pPr>
            <w:r w:rsidRPr="00435C5F">
              <w:rPr>
                <w:spacing w:val="-2"/>
              </w:rPr>
              <w:t xml:space="preserve">з 2010 року </w:t>
            </w:r>
            <w:r w:rsidR="003B7D02" w:rsidRPr="00435C5F">
              <w:rPr>
                <w:spacing w:val="-2"/>
              </w:rPr>
              <w:t xml:space="preserve">– </w:t>
            </w:r>
            <w:r w:rsidRPr="00435C5F">
              <w:rPr>
                <w:spacing w:val="-2"/>
              </w:rPr>
              <w:t xml:space="preserve">щодо обсягу капітальних інвестицій, </w:t>
            </w:r>
            <w:r w:rsidRPr="00435C5F">
              <w:rPr>
                <w:color w:val="000000"/>
                <w:spacing w:val="-2"/>
              </w:rPr>
              <w:t xml:space="preserve">індексів капітальних інвестицій та </w:t>
            </w:r>
            <w:r w:rsidRPr="00435C5F">
              <w:rPr>
                <w:spacing w:val="-2"/>
              </w:rPr>
              <w:t>обсягу капітальних інвестицій на одну особу.</w:t>
            </w:r>
          </w:p>
          <w:p w:rsidR="00E26A95" w:rsidRPr="00435C5F" w:rsidRDefault="0093020D" w:rsidP="00B66F3A">
            <w:pPr>
              <w:ind w:firstLine="431"/>
              <w:jc w:val="both"/>
              <w:rPr>
                <w:color w:val="000000"/>
                <w:spacing w:val="-2"/>
              </w:rPr>
            </w:pPr>
            <w:r w:rsidRPr="00435C5F">
              <w:rPr>
                <w:color w:val="000000"/>
                <w:spacing w:val="-2"/>
              </w:rPr>
              <w:t>П</w:t>
            </w:r>
            <w:r w:rsidR="00D136CC" w:rsidRPr="00435C5F">
              <w:rPr>
                <w:color w:val="000000"/>
                <w:spacing w:val="-2"/>
              </w:rPr>
              <w:t xml:space="preserve">оказники </w:t>
            </w:r>
            <w:r w:rsidR="006924ED" w:rsidRPr="00435C5F">
              <w:rPr>
                <w:color w:val="000000"/>
                <w:spacing w:val="-2"/>
              </w:rPr>
              <w:t>щодо об</w:t>
            </w:r>
            <w:r w:rsidR="006924ED" w:rsidRPr="00435C5F">
              <w:rPr>
                <w:spacing w:val="-2"/>
              </w:rPr>
              <w:t>сягу</w:t>
            </w:r>
            <w:r w:rsidR="006924ED" w:rsidRPr="00435C5F">
              <w:rPr>
                <w:color w:val="000000"/>
                <w:spacing w:val="-2"/>
              </w:rPr>
              <w:t xml:space="preserve"> інвестицій в основний капітал та </w:t>
            </w:r>
            <w:r w:rsidR="006924ED" w:rsidRPr="00435C5F">
              <w:rPr>
                <w:spacing w:val="-2"/>
              </w:rPr>
              <w:t xml:space="preserve">індексів інвестицій в основний капітал </w:t>
            </w:r>
            <w:r w:rsidR="00D136CC" w:rsidRPr="00435C5F">
              <w:rPr>
                <w:spacing w:val="-2"/>
              </w:rPr>
              <w:t xml:space="preserve">сформовані </w:t>
            </w:r>
            <w:r w:rsidR="00D136CC" w:rsidRPr="00435C5F">
              <w:rPr>
                <w:color w:val="000000"/>
                <w:spacing w:val="-2"/>
              </w:rPr>
              <w:t>та оприлюднені</w:t>
            </w:r>
            <w:r w:rsidR="00A67EC8" w:rsidRPr="00435C5F">
              <w:rPr>
                <w:color w:val="000000"/>
                <w:spacing w:val="-2"/>
              </w:rPr>
              <w:t xml:space="preserve"> </w:t>
            </w:r>
            <w:r w:rsidRPr="00435C5F">
              <w:rPr>
                <w:color w:val="000000"/>
                <w:spacing w:val="-2"/>
              </w:rPr>
              <w:t>з 1995 по 200</w:t>
            </w:r>
            <w:r w:rsidR="000D183F" w:rsidRPr="00435C5F">
              <w:rPr>
                <w:color w:val="000000"/>
                <w:spacing w:val="-2"/>
              </w:rPr>
              <w:t>1</w:t>
            </w:r>
            <w:r w:rsidRPr="00435C5F">
              <w:rPr>
                <w:color w:val="000000"/>
                <w:spacing w:val="-2"/>
              </w:rPr>
              <w:t xml:space="preserve"> роки </w:t>
            </w:r>
            <w:r w:rsidR="00A67EC8" w:rsidRPr="00435C5F">
              <w:rPr>
                <w:color w:val="000000"/>
                <w:spacing w:val="-2"/>
              </w:rPr>
              <w:t>за Загальним класифікатором "Галузей народного господарства України";</w:t>
            </w:r>
            <w:r w:rsidR="00C05E61" w:rsidRPr="00435C5F">
              <w:rPr>
                <w:color w:val="000000"/>
                <w:spacing w:val="-2"/>
              </w:rPr>
              <w:t xml:space="preserve"> </w:t>
            </w:r>
            <w:r w:rsidR="00DF2C8A" w:rsidRPr="00435C5F">
              <w:rPr>
                <w:color w:val="000000"/>
                <w:spacing w:val="-2"/>
              </w:rPr>
              <w:br/>
            </w:r>
            <w:r w:rsidR="00A67EC8" w:rsidRPr="00435C5F">
              <w:rPr>
                <w:color w:val="000000"/>
                <w:spacing w:val="-2"/>
              </w:rPr>
              <w:t>з</w:t>
            </w:r>
            <w:r w:rsidR="00DF2C8A" w:rsidRPr="00435C5F">
              <w:rPr>
                <w:color w:val="000000"/>
                <w:spacing w:val="-2"/>
              </w:rPr>
              <w:t xml:space="preserve"> </w:t>
            </w:r>
            <w:r w:rsidR="00E26A95" w:rsidRPr="00435C5F">
              <w:rPr>
                <w:color w:val="000000"/>
                <w:spacing w:val="-2"/>
              </w:rPr>
              <w:t xml:space="preserve">2002 року показники </w:t>
            </w:r>
            <w:r w:rsidR="00C05E61" w:rsidRPr="00435C5F">
              <w:rPr>
                <w:spacing w:val="-2"/>
              </w:rPr>
              <w:t xml:space="preserve">щодо обсягу капітальних інвестицій та </w:t>
            </w:r>
            <w:r w:rsidR="00C05E61" w:rsidRPr="00435C5F">
              <w:rPr>
                <w:color w:val="000000"/>
                <w:spacing w:val="-2"/>
              </w:rPr>
              <w:t>індексів капітальних інвестицій</w:t>
            </w:r>
            <w:r w:rsidR="00E26A95" w:rsidRPr="00435C5F">
              <w:rPr>
                <w:color w:val="000000"/>
                <w:spacing w:val="-2"/>
              </w:rPr>
              <w:t xml:space="preserve"> сформовані та оприлюднені за Класифікацією видів </w:t>
            </w:r>
            <w:r w:rsidR="00E26A95" w:rsidRPr="00435C5F">
              <w:rPr>
                <w:color w:val="000000"/>
                <w:spacing w:val="-2"/>
              </w:rPr>
              <w:lastRenderedPageBreak/>
              <w:t>економічної діяльності (ДК 009:2005). Починаючи з 201</w:t>
            </w:r>
            <w:r w:rsidR="00796EAA" w:rsidRPr="00435C5F">
              <w:rPr>
                <w:color w:val="000000"/>
                <w:spacing w:val="-2"/>
              </w:rPr>
              <w:t>0</w:t>
            </w:r>
            <w:r w:rsidR="00E26A95" w:rsidRPr="00435C5F">
              <w:rPr>
                <w:color w:val="000000"/>
                <w:spacing w:val="-2"/>
              </w:rPr>
              <w:t xml:space="preserve"> року, інформація деталізується за КВЕД (ДК 009:2010). </w:t>
            </w:r>
          </w:p>
          <w:p w:rsidR="00796EAA" w:rsidRPr="00435C5F" w:rsidRDefault="00796EAA" w:rsidP="00B66F3A">
            <w:pPr>
              <w:ind w:firstLine="431"/>
              <w:jc w:val="both"/>
              <w:rPr>
                <w:color w:val="000000"/>
                <w:spacing w:val="-2"/>
              </w:rPr>
            </w:pPr>
            <w:r w:rsidRPr="00435C5F">
              <w:rPr>
                <w:color w:val="000000"/>
                <w:spacing w:val="-2"/>
              </w:rPr>
              <w:t xml:space="preserve">Показники спостереження є зіставними в межах періоду, в якому діяла одна класифікація. </w:t>
            </w:r>
          </w:p>
          <w:p w:rsidR="00512790" w:rsidRPr="00435C5F" w:rsidRDefault="00512790" w:rsidP="00B66F3A">
            <w:pPr>
              <w:ind w:firstLine="431"/>
              <w:jc w:val="both"/>
              <w:rPr>
                <w:color w:val="000000"/>
                <w:spacing w:val="-2"/>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S.15.2.1. Порівнянність. Довжина порівнюваних часових рядів (CC2(Р))</w:t>
            </w:r>
          </w:p>
        </w:tc>
        <w:tc>
          <w:tcPr>
            <w:tcW w:w="9497" w:type="dxa"/>
            <w:shd w:val="clear" w:color="auto" w:fill="auto"/>
            <w:vAlign w:val="bottom"/>
          </w:tcPr>
          <w:p w:rsidR="00512790" w:rsidRPr="00435C5F" w:rsidRDefault="00512790" w:rsidP="00787F22">
            <w:pPr>
              <w:ind w:firstLine="466"/>
              <w:jc w:val="both"/>
              <w:rPr>
                <w:color w:val="000000"/>
                <w:spacing w:val="-2"/>
              </w:rPr>
            </w:pPr>
            <w:r w:rsidRPr="00435C5F">
              <w:rPr>
                <w:color w:val="000000"/>
                <w:spacing w:val="-2"/>
              </w:rPr>
              <w:t>Методологія формування показників спостереження зазнавала змін, проте дозволяє проводити їх порівняння у динаміці.</w:t>
            </w:r>
          </w:p>
          <w:p w:rsidR="004A0208" w:rsidRPr="00435C5F" w:rsidRDefault="00512790" w:rsidP="00787F22">
            <w:pPr>
              <w:ind w:firstLine="466"/>
              <w:jc w:val="both"/>
            </w:pPr>
            <w:r w:rsidRPr="00435C5F">
              <w:t xml:space="preserve">Динаміка статистичних показників щодо </w:t>
            </w:r>
            <w:r w:rsidR="00D15577" w:rsidRPr="00435C5F">
              <w:t>обсягу капітальних інвестицій</w:t>
            </w:r>
            <w:r w:rsidR="004A0208" w:rsidRPr="00435C5F">
              <w:t xml:space="preserve"> </w:t>
            </w:r>
            <w:r w:rsidR="003B7D02" w:rsidRPr="00435C5F">
              <w:t xml:space="preserve">(щорічні дані) </w:t>
            </w:r>
            <w:r w:rsidR="00D15577" w:rsidRPr="00435C5F">
              <w:t>по економіці в цілому</w:t>
            </w:r>
            <w:r w:rsidRPr="00435C5F">
              <w:t xml:space="preserve"> спостерігається</w:t>
            </w:r>
            <w:r w:rsidR="00D15577" w:rsidRPr="00435C5F">
              <w:t xml:space="preserve"> </w:t>
            </w:r>
            <w:r w:rsidR="004A0208" w:rsidRPr="00435C5F">
              <w:t xml:space="preserve">з </w:t>
            </w:r>
            <w:r w:rsidR="002A00B3" w:rsidRPr="00435C5F">
              <w:t>200</w:t>
            </w:r>
            <w:r w:rsidR="00583A89" w:rsidRPr="00435C5F">
              <w:t>2</w:t>
            </w:r>
            <w:r w:rsidR="004A0208" w:rsidRPr="00435C5F">
              <w:t xml:space="preserve"> року</w:t>
            </w:r>
            <w:r w:rsidR="00DF2C8A" w:rsidRPr="00435C5F">
              <w:t>,</w:t>
            </w:r>
            <w:r w:rsidR="004A0208" w:rsidRPr="00435C5F">
              <w:t xml:space="preserve"> у т</w:t>
            </w:r>
            <w:r w:rsidR="00DF2C8A" w:rsidRPr="00435C5F">
              <w:t>ому числі</w:t>
            </w:r>
            <w:r w:rsidR="004A0208" w:rsidRPr="00435C5F">
              <w:t>:</w:t>
            </w:r>
          </w:p>
          <w:p w:rsidR="004A0208" w:rsidRPr="00435C5F" w:rsidRDefault="004A0208" w:rsidP="00787F22">
            <w:pPr>
              <w:ind w:firstLine="466"/>
              <w:jc w:val="both"/>
            </w:pPr>
            <w:r w:rsidRPr="00435C5F">
              <w:t>з 200</w:t>
            </w:r>
            <w:r w:rsidR="00D15577" w:rsidRPr="00435C5F">
              <w:t>2</w:t>
            </w:r>
            <w:r w:rsidRPr="00435C5F">
              <w:t xml:space="preserve"> по 201</w:t>
            </w:r>
            <w:r w:rsidR="00637EE7" w:rsidRPr="00435C5F">
              <w:t>1</w:t>
            </w:r>
            <w:r w:rsidRPr="00435C5F">
              <w:t xml:space="preserve"> р</w:t>
            </w:r>
            <w:r w:rsidR="00DF2C8A" w:rsidRPr="00435C5F">
              <w:t>оки</w:t>
            </w:r>
            <w:r w:rsidRPr="00435C5F">
              <w:t xml:space="preserve"> – за видами економічної діяльності відповідно до Класифікації видів економічної діяльності ДК 009:2005:</w:t>
            </w:r>
          </w:p>
          <w:p w:rsidR="004A0208" w:rsidRPr="00435C5F" w:rsidRDefault="004A0208" w:rsidP="00787F22">
            <w:pPr>
              <w:ind w:firstLine="466"/>
              <w:jc w:val="both"/>
            </w:pPr>
            <w:r w:rsidRPr="00435C5F">
              <w:t>СС2</w:t>
            </w:r>
            <w:r w:rsidR="00512790" w:rsidRPr="00435C5F">
              <w:rPr>
                <w:vertAlign w:val="subscript"/>
              </w:rPr>
              <w:t>1</w:t>
            </w:r>
            <w:r w:rsidRPr="00435C5F">
              <w:t xml:space="preserve"> = (20</w:t>
            </w:r>
            <w:r w:rsidR="00D15577" w:rsidRPr="00435C5F">
              <w:t>11</w:t>
            </w:r>
            <w:r w:rsidR="00DF2C8A" w:rsidRPr="00435C5F">
              <w:t>-</w:t>
            </w:r>
            <w:r w:rsidRPr="00435C5F">
              <w:t>200</w:t>
            </w:r>
            <w:r w:rsidR="00D15577" w:rsidRPr="00435C5F">
              <w:t>2</w:t>
            </w:r>
            <w:r w:rsidRPr="00435C5F">
              <w:t>)</w:t>
            </w:r>
            <w:r w:rsidR="00E676B2" w:rsidRPr="00435C5F">
              <w:t xml:space="preserve"> </w:t>
            </w:r>
            <w:r w:rsidRPr="00435C5F">
              <w:t>+</w:t>
            </w:r>
            <w:r w:rsidR="00DF2C8A" w:rsidRPr="00435C5F">
              <w:t xml:space="preserve"> </w:t>
            </w:r>
            <w:r w:rsidRPr="00435C5F">
              <w:t>1 = 1</w:t>
            </w:r>
            <w:r w:rsidR="00831AB7" w:rsidRPr="00435C5F">
              <w:t>0</w:t>
            </w:r>
            <w:r w:rsidRPr="00435C5F">
              <w:t>;</w:t>
            </w:r>
          </w:p>
          <w:p w:rsidR="004A0208" w:rsidRPr="00435C5F" w:rsidRDefault="003334C5" w:rsidP="00787F22">
            <w:pPr>
              <w:ind w:firstLine="466"/>
              <w:jc w:val="both"/>
            </w:pPr>
            <w:r w:rsidRPr="00435C5F">
              <w:t xml:space="preserve">з </w:t>
            </w:r>
            <w:r w:rsidR="004A0208" w:rsidRPr="00435C5F">
              <w:t>201</w:t>
            </w:r>
            <w:r w:rsidR="00C850C7" w:rsidRPr="00435C5F">
              <w:t>0</w:t>
            </w:r>
            <w:r w:rsidR="004A0208" w:rsidRPr="00435C5F">
              <w:t xml:space="preserve"> року –  за видами економічної діяльності відповідно до  Класифікації видів економічної діяльності ДК 009:2010:</w:t>
            </w:r>
          </w:p>
          <w:p w:rsidR="00D27B8D" w:rsidRPr="00435C5F" w:rsidRDefault="004A0208" w:rsidP="00787F22">
            <w:pPr>
              <w:ind w:firstLine="466"/>
              <w:jc w:val="both"/>
            </w:pPr>
            <w:r w:rsidRPr="00435C5F">
              <w:t>СС2</w:t>
            </w:r>
            <w:r w:rsidR="00512790" w:rsidRPr="00435C5F">
              <w:rPr>
                <w:vertAlign w:val="subscript"/>
              </w:rPr>
              <w:t>2</w:t>
            </w:r>
            <w:r w:rsidRPr="00435C5F">
              <w:t xml:space="preserve"> = (20</w:t>
            </w:r>
            <w:r w:rsidR="00637EE7" w:rsidRPr="00435C5F">
              <w:t>2</w:t>
            </w:r>
            <w:r w:rsidR="00D15577" w:rsidRPr="00435C5F">
              <w:t>3</w:t>
            </w:r>
            <w:r w:rsidRPr="00435C5F">
              <w:t>-201</w:t>
            </w:r>
            <w:r w:rsidR="00831AB7" w:rsidRPr="00435C5F">
              <w:t>0</w:t>
            </w:r>
            <w:r w:rsidRPr="00435C5F">
              <w:t>)</w:t>
            </w:r>
            <w:r w:rsidR="00E676B2" w:rsidRPr="00435C5F">
              <w:t xml:space="preserve"> </w:t>
            </w:r>
            <w:r w:rsidRPr="00435C5F">
              <w:t>+</w:t>
            </w:r>
            <w:r w:rsidR="00DF2C8A" w:rsidRPr="00435C5F">
              <w:t xml:space="preserve"> </w:t>
            </w:r>
            <w:r w:rsidRPr="00435C5F">
              <w:t xml:space="preserve">1 = </w:t>
            </w:r>
            <w:r w:rsidR="00637EE7" w:rsidRPr="00435C5F">
              <w:t>1</w:t>
            </w:r>
            <w:r w:rsidR="00D15577" w:rsidRPr="00435C5F">
              <w:t>4;</w:t>
            </w:r>
          </w:p>
          <w:p w:rsidR="00D15577" w:rsidRPr="00435C5F" w:rsidRDefault="003B7D02" w:rsidP="00787F22">
            <w:pPr>
              <w:ind w:firstLine="466"/>
              <w:jc w:val="both"/>
              <w:rPr>
                <w:color w:val="000000"/>
                <w:spacing w:val="-2"/>
              </w:rPr>
            </w:pPr>
            <w:r w:rsidRPr="00435C5F">
              <w:rPr>
                <w:color w:val="000000" w:themeColor="text1"/>
              </w:rPr>
              <w:t>д</w:t>
            </w:r>
            <w:r w:rsidR="00512790" w:rsidRPr="00435C5F">
              <w:rPr>
                <w:color w:val="000000" w:themeColor="text1"/>
              </w:rPr>
              <w:t xml:space="preserve">инаміка статистичних показників щодо </w:t>
            </w:r>
            <w:r w:rsidR="00D15577" w:rsidRPr="00435C5F">
              <w:rPr>
                <w:color w:val="000000"/>
                <w:spacing w:val="-2"/>
              </w:rPr>
              <w:t xml:space="preserve">індексів капітальних інвестицій по Україні в цілому та </w:t>
            </w:r>
            <w:r w:rsidR="00DF2C8A" w:rsidRPr="00435C5F">
              <w:rPr>
                <w:color w:val="000000"/>
                <w:spacing w:val="-2"/>
              </w:rPr>
              <w:t xml:space="preserve">за </w:t>
            </w:r>
            <w:r w:rsidR="00D15577" w:rsidRPr="00435C5F">
              <w:rPr>
                <w:color w:val="000000"/>
                <w:spacing w:val="-2"/>
              </w:rPr>
              <w:t>регіона</w:t>
            </w:r>
            <w:r w:rsidR="00DF2C8A" w:rsidRPr="00435C5F">
              <w:rPr>
                <w:color w:val="000000"/>
                <w:spacing w:val="-2"/>
              </w:rPr>
              <w:t>ми</w:t>
            </w:r>
            <w:r w:rsidR="00D15577" w:rsidRPr="00435C5F">
              <w:rPr>
                <w:color w:val="000000"/>
                <w:spacing w:val="-2"/>
              </w:rPr>
              <w:t xml:space="preserve"> з 2010 року</w:t>
            </w:r>
            <w:r w:rsidR="00512790" w:rsidRPr="00435C5F">
              <w:rPr>
                <w:color w:val="000000"/>
                <w:spacing w:val="-2"/>
              </w:rPr>
              <w:t>:</w:t>
            </w:r>
          </w:p>
          <w:p w:rsidR="00D15577" w:rsidRPr="00435C5F" w:rsidRDefault="00512790" w:rsidP="00787F22">
            <w:pPr>
              <w:ind w:firstLine="466"/>
              <w:jc w:val="both"/>
            </w:pPr>
            <w:r w:rsidRPr="00435C5F">
              <w:t>СС2</w:t>
            </w:r>
            <w:r w:rsidRPr="00435C5F">
              <w:rPr>
                <w:vertAlign w:val="subscript"/>
              </w:rPr>
              <w:t>3</w:t>
            </w:r>
            <w:r w:rsidRPr="00435C5F">
              <w:t xml:space="preserve"> = ((2022-2010) +1)</w:t>
            </w:r>
            <w:r w:rsidRPr="00435C5F">
              <w:rPr>
                <w:color w:val="000000" w:themeColor="text1"/>
              </w:rPr>
              <w:t>)</w:t>
            </w:r>
            <w:r w:rsidR="00DF2C8A" w:rsidRPr="00435C5F">
              <w:rPr>
                <w:color w:val="000000" w:themeColor="text1"/>
              </w:rPr>
              <w:t xml:space="preserve"> </w:t>
            </w:r>
            <w:r w:rsidRPr="00435C5F">
              <w:t>×4 = 52.</w:t>
            </w:r>
          </w:p>
          <w:p w:rsidR="004A6A3D" w:rsidRPr="00435C5F" w:rsidRDefault="004A6A3D" w:rsidP="00787F22">
            <w:pPr>
              <w:ind w:firstLine="466"/>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S.15.3. Узгодженість ‒ перехресні області</w:t>
            </w:r>
          </w:p>
        </w:tc>
        <w:tc>
          <w:tcPr>
            <w:tcW w:w="9497" w:type="dxa"/>
            <w:shd w:val="clear" w:color="auto" w:fill="auto"/>
          </w:tcPr>
          <w:p w:rsidR="003B7D02" w:rsidRPr="00435C5F" w:rsidRDefault="003B7D02" w:rsidP="003B7D02">
            <w:pPr>
              <w:widowControl w:val="0"/>
              <w:autoSpaceDE w:val="0"/>
              <w:autoSpaceDN w:val="0"/>
              <w:adjustRightInd w:val="0"/>
              <w:ind w:firstLine="466"/>
              <w:jc w:val="both"/>
            </w:pPr>
            <w:r w:rsidRPr="00435C5F">
              <w:t>Статистична інформація за результатами цього ДСС узгоджується з інформацією ДСС:</w:t>
            </w:r>
          </w:p>
          <w:p w:rsidR="00FB5B0C" w:rsidRPr="00435C5F" w:rsidRDefault="008060B6" w:rsidP="00787F22">
            <w:pPr>
              <w:widowControl w:val="0"/>
              <w:autoSpaceDE w:val="0"/>
              <w:autoSpaceDN w:val="0"/>
              <w:adjustRightInd w:val="0"/>
              <w:ind w:firstLine="466"/>
              <w:jc w:val="both"/>
            </w:pPr>
            <w:r w:rsidRPr="00435C5F">
              <w:t>"Структурні зміни в економіці України та її регіонів"</w:t>
            </w:r>
            <w:r w:rsidR="00FB5B0C" w:rsidRPr="00435C5F">
              <w:t xml:space="preserve"> щодо капітальних інвестицій підприємств;</w:t>
            </w:r>
          </w:p>
          <w:p w:rsidR="00D74C15" w:rsidRPr="00435C5F" w:rsidRDefault="00FB5B0C" w:rsidP="00787F22">
            <w:pPr>
              <w:widowControl w:val="0"/>
              <w:autoSpaceDE w:val="0"/>
              <w:autoSpaceDN w:val="0"/>
              <w:adjustRightInd w:val="0"/>
              <w:ind w:firstLine="466"/>
              <w:jc w:val="both"/>
            </w:pPr>
            <w:r w:rsidRPr="00435C5F">
              <w:t xml:space="preserve">"Витрати на охорону навколишнього природного середовища" щодо </w:t>
            </w:r>
            <w:r w:rsidRPr="00435C5F">
              <w:rPr>
                <w:lang w:eastAsia="ru-RU"/>
              </w:rPr>
              <w:t>капітальних інвестицій на охорону навколишнього природного середовища</w:t>
            </w:r>
            <w:r w:rsidR="008060B6" w:rsidRPr="00435C5F">
              <w:t>.</w:t>
            </w:r>
            <w:r w:rsidR="007D39C2" w:rsidRPr="00435C5F">
              <w:t xml:space="preserve"> </w:t>
            </w:r>
          </w:p>
          <w:p w:rsidR="00FB5B0C" w:rsidRPr="00435C5F" w:rsidRDefault="00FB5B0C" w:rsidP="00F020F5">
            <w:pPr>
              <w:widowControl w:val="0"/>
              <w:autoSpaceDE w:val="0"/>
              <w:autoSpaceDN w:val="0"/>
              <w:adjustRightInd w:val="0"/>
              <w:ind w:firstLine="466"/>
              <w:jc w:val="both"/>
            </w:pPr>
            <w:r w:rsidRPr="00435C5F">
              <w:t>Інформація інших ДСС використовується як джерело інформації для розрахунку показника щодо індексу капітальних інвестицій (описано в Методиці</w:t>
            </w:r>
            <w:r w:rsidR="003B7D02" w:rsidRPr="00435C5F">
              <w:t>).</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 xml:space="preserve">S.15.3.1. Узгодженість ‒ внутрішньорічна та річна статистика  </w:t>
            </w:r>
          </w:p>
        </w:tc>
        <w:tc>
          <w:tcPr>
            <w:tcW w:w="9497" w:type="dxa"/>
            <w:shd w:val="clear" w:color="auto" w:fill="auto"/>
          </w:tcPr>
          <w:p w:rsidR="00B201D3" w:rsidRPr="00435C5F" w:rsidRDefault="00B201D3" w:rsidP="00B201D3">
            <w:pPr>
              <w:widowControl w:val="0"/>
              <w:autoSpaceDE w:val="0"/>
              <w:autoSpaceDN w:val="0"/>
              <w:adjustRightInd w:val="0"/>
              <w:ind w:firstLine="494"/>
              <w:jc w:val="both"/>
              <w:rPr>
                <w:color w:val="000000" w:themeColor="text1"/>
              </w:rPr>
            </w:pPr>
            <w:r w:rsidRPr="00435C5F">
              <w:rPr>
                <w:color w:val="000000" w:themeColor="text1"/>
              </w:rPr>
              <w:t>За цим ДСС квартальні та річні дані узгоджуються між собою за методологією складання показника щодо обсягу капітальних інвестицій.</w:t>
            </w:r>
          </w:p>
          <w:p w:rsidR="00B201D3" w:rsidRPr="00435C5F" w:rsidRDefault="00B201D3" w:rsidP="00B201D3">
            <w:pPr>
              <w:widowControl w:val="0"/>
              <w:autoSpaceDE w:val="0"/>
              <w:autoSpaceDN w:val="0"/>
              <w:adjustRightInd w:val="0"/>
              <w:ind w:firstLine="494"/>
              <w:jc w:val="both"/>
              <w:rPr>
                <w:color w:val="000000" w:themeColor="text1"/>
              </w:rPr>
            </w:pPr>
            <w:r w:rsidRPr="00435C5F">
              <w:rPr>
                <w:color w:val="000000" w:themeColor="text1"/>
              </w:rPr>
              <w:t>Квартальні та річні дані мають відмінність в охоплені сукупностей одиниць, що вивчаються за зазначені періоди (критерії відбору одиниць для внутрі</w:t>
            </w:r>
            <w:r w:rsidR="00762D24" w:rsidRPr="00435C5F">
              <w:rPr>
                <w:color w:val="000000" w:themeColor="text1"/>
              </w:rPr>
              <w:t>ш</w:t>
            </w:r>
            <w:r w:rsidRPr="00435C5F">
              <w:rPr>
                <w:color w:val="000000" w:themeColor="text1"/>
              </w:rPr>
              <w:t>ньорічного та річного спостережень описано у пункті S.3.6).</w:t>
            </w:r>
          </w:p>
          <w:p w:rsidR="004D141F" w:rsidRPr="00435C5F" w:rsidRDefault="004D141F" w:rsidP="00787F22">
            <w:pPr>
              <w:ind w:left="62" w:firstLine="494"/>
              <w:jc w:val="both"/>
            </w:pPr>
          </w:p>
        </w:tc>
      </w:tr>
      <w:tr w:rsidR="00755505" w:rsidRPr="00435C5F" w:rsidTr="00C3559A">
        <w:trPr>
          <w:trHeight w:val="713"/>
        </w:trPr>
        <w:tc>
          <w:tcPr>
            <w:tcW w:w="5387" w:type="dxa"/>
            <w:shd w:val="clear" w:color="auto" w:fill="auto"/>
          </w:tcPr>
          <w:p w:rsidR="00755505" w:rsidRPr="00435C5F" w:rsidRDefault="00755505" w:rsidP="00F5736F">
            <w:pPr>
              <w:widowControl w:val="0"/>
              <w:autoSpaceDE w:val="0"/>
              <w:autoSpaceDN w:val="0"/>
              <w:adjustRightInd w:val="0"/>
            </w:pPr>
            <w:r w:rsidRPr="00435C5F">
              <w:t>S.15.3.2. Узгодженість ‒ національні рахунки</w:t>
            </w:r>
          </w:p>
        </w:tc>
        <w:tc>
          <w:tcPr>
            <w:tcW w:w="9497" w:type="dxa"/>
            <w:shd w:val="clear" w:color="auto" w:fill="auto"/>
          </w:tcPr>
          <w:p w:rsidR="00791CA0" w:rsidRPr="00435C5F" w:rsidRDefault="00791CA0" w:rsidP="00787F22">
            <w:pPr>
              <w:pStyle w:val="Default"/>
              <w:ind w:firstLine="494"/>
              <w:jc w:val="both"/>
              <w:rPr>
                <w:sz w:val="28"/>
                <w:szCs w:val="28"/>
              </w:rPr>
            </w:pPr>
            <w:r w:rsidRPr="00435C5F">
              <w:rPr>
                <w:sz w:val="28"/>
                <w:szCs w:val="28"/>
              </w:rPr>
              <w:t xml:space="preserve">Дані ДСС використовуються як джерело інформації для статистики національних рахунків, з метою забезпечення річного та квартального </w:t>
            </w:r>
            <w:r w:rsidRPr="00435C5F">
              <w:rPr>
                <w:color w:val="auto"/>
                <w:sz w:val="28"/>
                <w:szCs w:val="28"/>
              </w:rPr>
              <w:t>розрахунку валового нагромадження основного капіталу, відповідно до Регламенту (</w:t>
            </w:r>
            <w:r w:rsidR="00AE6B9F" w:rsidRPr="00435C5F">
              <w:rPr>
                <w:color w:val="auto"/>
                <w:sz w:val="28"/>
                <w:szCs w:val="28"/>
              </w:rPr>
              <w:t>Є</w:t>
            </w:r>
            <w:r w:rsidRPr="00435C5F">
              <w:rPr>
                <w:color w:val="auto"/>
                <w:sz w:val="28"/>
                <w:szCs w:val="28"/>
              </w:rPr>
              <w:t xml:space="preserve">C) </w:t>
            </w:r>
            <w:r w:rsidR="00AE6B9F" w:rsidRPr="00435C5F">
              <w:rPr>
                <w:color w:val="auto"/>
                <w:sz w:val="28"/>
                <w:szCs w:val="28"/>
              </w:rPr>
              <w:t>№ 549/2013</w:t>
            </w:r>
            <w:r w:rsidR="003B7D02" w:rsidRPr="00435C5F">
              <w:rPr>
                <w:color w:val="auto"/>
                <w:sz w:val="28"/>
                <w:szCs w:val="28"/>
              </w:rPr>
              <w:t>.</w:t>
            </w:r>
          </w:p>
          <w:p w:rsidR="00755505" w:rsidRPr="00435C5F" w:rsidRDefault="00791CA0" w:rsidP="00787F22">
            <w:pPr>
              <w:ind w:left="62" w:firstLine="494"/>
              <w:jc w:val="both"/>
            </w:pPr>
            <w:r w:rsidRPr="00435C5F">
              <w:t>Дані ДСС повністю відповідають потребам статистики національних рахунків.</w:t>
            </w:r>
          </w:p>
          <w:p w:rsidR="004A6A3D" w:rsidRPr="00435C5F" w:rsidRDefault="004A6A3D" w:rsidP="00787F22">
            <w:pPr>
              <w:ind w:left="62" w:firstLine="494"/>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S.15.4. Узгодженість ‒ внутрішня</w:t>
            </w:r>
          </w:p>
        </w:tc>
        <w:tc>
          <w:tcPr>
            <w:tcW w:w="9497" w:type="dxa"/>
            <w:shd w:val="clear" w:color="auto" w:fill="auto"/>
          </w:tcPr>
          <w:p w:rsidR="00791CA0" w:rsidRPr="00435C5F" w:rsidRDefault="00791CA0" w:rsidP="00787F22">
            <w:pPr>
              <w:widowControl w:val="0"/>
              <w:autoSpaceDE w:val="0"/>
              <w:autoSpaceDN w:val="0"/>
              <w:adjustRightInd w:val="0"/>
              <w:ind w:firstLine="494"/>
              <w:jc w:val="both"/>
            </w:pPr>
            <w:r w:rsidRPr="00435C5F">
              <w:t>Результати цього статистичного спостереження внутрішньо узгоджені та є послідовними в часі.</w:t>
            </w:r>
          </w:p>
          <w:p w:rsidR="00BD4E71" w:rsidRPr="00435C5F" w:rsidRDefault="00BD4E71" w:rsidP="00787F22">
            <w:pPr>
              <w:ind w:firstLine="494"/>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S.16. Витрати та навантаження</w:t>
            </w:r>
          </w:p>
        </w:tc>
        <w:tc>
          <w:tcPr>
            <w:tcW w:w="9497" w:type="dxa"/>
            <w:shd w:val="clear" w:color="auto" w:fill="auto"/>
          </w:tcPr>
          <w:p w:rsidR="00E76B27" w:rsidRPr="00435C5F" w:rsidRDefault="00732F90" w:rsidP="00787F22">
            <w:pPr>
              <w:numPr>
                <w:ilvl w:val="0"/>
                <w:numId w:val="17"/>
              </w:numPr>
              <w:ind w:firstLine="494"/>
              <w:jc w:val="both"/>
            </w:pPr>
            <w:proofErr w:type="spellStart"/>
            <w:r w:rsidRPr="00435C5F">
              <w:t>Держстат</w:t>
            </w:r>
            <w:proofErr w:type="spellEnd"/>
            <w:r w:rsidRPr="00435C5F">
              <w:t xml:space="preserve"> здійснює щорічну оцінку звітного навантаження на респондентів на підставі Методики </w:t>
            </w:r>
            <w:r w:rsidR="005C037D" w:rsidRPr="00435C5F">
              <w:t>здійснення моніторингу участі</w:t>
            </w:r>
            <w:r w:rsidR="005C037D" w:rsidRPr="00435C5F">
              <w:rPr>
                <w:spacing w:val="-2"/>
              </w:rPr>
              <w:t xml:space="preserve"> респондентів</w:t>
            </w:r>
            <w:r w:rsidRPr="00435C5F">
              <w:t>, затвердженої наказом Держстату від 14 травня 2013 року №</w:t>
            </w:r>
            <w:r w:rsidR="00A521D3" w:rsidRPr="00435C5F">
              <w:t> </w:t>
            </w:r>
            <w:r w:rsidRPr="00435C5F">
              <w:t xml:space="preserve">149. </w:t>
            </w:r>
          </w:p>
          <w:p w:rsidR="00E76B27" w:rsidRPr="00435C5F" w:rsidRDefault="00E76B27" w:rsidP="00E76B27">
            <w:pPr>
              <w:numPr>
                <w:ilvl w:val="0"/>
                <w:numId w:val="17"/>
              </w:numPr>
              <w:ind w:firstLine="494"/>
              <w:jc w:val="both"/>
            </w:pPr>
            <w:r w:rsidRPr="00435C5F">
              <w:t>У цілому по Україні за 2021 рік звітне навантаження на респондентів порівняно з 2020 роком зменшилося за формою № 2-ОЗ ІНВ (річна) на 26,7% та № 1-підприємництво (річна) на 9,3% за рахунок зменшення кількості респондентів (за даними матриці участі респондентів у державних статистичних спостереженнях), та збільшилося за формою № 2-інвестиції (квартальна) на 2,2% та за формою № 2-підприємництво (річна) на 2,16% за рахунок збільшення кількості респондентів (за даними матриці участі респондентів у державних статистичних спостереженнях).</w:t>
            </w:r>
          </w:p>
          <w:p w:rsidR="00E76B27" w:rsidRPr="00435C5F" w:rsidRDefault="00E76B27" w:rsidP="00E76B27">
            <w:pPr>
              <w:ind w:firstLine="494"/>
              <w:jc w:val="both"/>
            </w:pPr>
            <w:r w:rsidRPr="00435C5F">
              <w:lastRenderedPageBreak/>
              <w:t xml:space="preserve">За результатами анкетного опитування для визначення звітного навантаження на респондентів середні витрати часу на заповнення форми </w:t>
            </w:r>
            <w:r w:rsidRPr="00435C5F">
              <w:br/>
              <w:t>№ 2-ОЗ ІНВ (річна) становлять 3 год 30 хв, форми № 1-підприємництво (річна) становлять 8 год. 02 хв, форми № 2-інвестиції (квартальна) становлять 1 год 40 хв та форми № 2-підприємництво (річна) становлять 4 год. 08 хв. Більшості з числа опитаних респондентів (54% - за формою № 2-ОЗ ІНВ (річна), 44% - за формою № 1-підприємництво (річна), 84% - за формою № 2-інвестиції (квартальна) та 55% за формою № 2-підприємництво (річна)) було нескладно зрозуміти зміст показників та інструкцію (роз'яснення) щодо заповнення форми, підготувати інформацію та заповнити форму. Індекс задоволеності респондентів за формою № 2-ОЗ ІНВ (річна) становить 76%, за формою № 1-підприємництво (річна) становить 70%, за формою № 2-інвестиції (квартальна) становить 92%, за формою № 2-підприємництво (річна) становить 77% (при середньому показнику за формами державних статистичних спостережень – 88%).</w:t>
            </w:r>
          </w:p>
          <w:p w:rsidR="00E76B27" w:rsidRPr="00435C5F" w:rsidRDefault="00E76B27" w:rsidP="00E76B27">
            <w:pPr>
              <w:ind w:firstLine="494"/>
              <w:jc w:val="both"/>
            </w:pPr>
            <w:r w:rsidRPr="00435C5F">
              <w:t xml:space="preserve">Для спрощення процедури подання респондентами форм державних статистичних спостережень передбачено подання електронного звіту. </w:t>
            </w:r>
          </w:p>
          <w:p w:rsidR="00E76B27" w:rsidRPr="00435C5F" w:rsidRDefault="00E76B27" w:rsidP="00E76B27">
            <w:pPr>
              <w:numPr>
                <w:ilvl w:val="0"/>
                <w:numId w:val="17"/>
              </w:numPr>
              <w:ind w:firstLine="494"/>
              <w:jc w:val="both"/>
            </w:pPr>
            <w:r w:rsidRPr="00435C5F">
              <w:rPr>
                <w:color w:val="000000"/>
              </w:rPr>
              <w:t xml:space="preserve">Відсоток звітування в електронній формі за формами </w:t>
            </w:r>
            <w:r w:rsidRPr="00435C5F">
              <w:t>№ 1-підприємництво (річна), № 2-інвестиції (квартальна), № 2-ОЗ ІНВ (річна)</w:t>
            </w:r>
            <w:r w:rsidRPr="00435C5F">
              <w:rPr>
                <w:color w:val="000000"/>
              </w:rPr>
              <w:t xml:space="preserve"> за 2023 рік становив 100,0%</w:t>
            </w:r>
            <w:r w:rsidRPr="00435C5F">
              <w:t xml:space="preserve"> та за формою № 2-підприємництво (річна) </w:t>
            </w:r>
            <w:r w:rsidRPr="00435C5F">
              <w:rPr>
                <w:color w:val="000000"/>
              </w:rPr>
              <w:t>за 2023 рік становив 99,9%.</w:t>
            </w:r>
          </w:p>
          <w:p w:rsidR="00190391" w:rsidRPr="00435C5F" w:rsidRDefault="00190391" w:rsidP="00E76B27">
            <w:pPr>
              <w:numPr>
                <w:ilvl w:val="0"/>
                <w:numId w:val="17"/>
              </w:numPr>
              <w:ind w:firstLine="494"/>
              <w:jc w:val="both"/>
            </w:pPr>
          </w:p>
        </w:tc>
      </w:tr>
      <w:tr w:rsidR="00755505" w:rsidRPr="00435C5F" w:rsidTr="004B6D1A">
        <w:tc>
          <w:tcPr>
            <w:tcW w:w="14884" w:type="dxa"/>
            <w:gridSpan w:val="2"/>
            <w:shd w:val="clear" w:color="auto" w:fill="auto"/>
          </w:tcPr>
          <w:p w:rsidR="00755505" w:rsidRPr="00435C5F" w:rsidRDefault="00755505" w:rsidP="00F5736F">
            <w:pPr>
              <w:widowControl w:val="0"/>
              <w:autoSpaceDE w:val="0"/>
              <w:autoSpaceDN w:val="0"/>
              <w:adjustRightInd w:val="0"/>
            </w:pPr>
            <w:r w:rsidRPr="00435C5F">
              <w:lastRenderedPageBreak/>
              <w:t>S.17. Перегляд</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S.17.1. Перегляд ‒ політика</w:t>
            </w:r>
          </w:p>
        </w:tc>
        <w:tc>
          <w:tcPr>
            <w:tcW w:w="9497" w:type="dxa"/>
            <w:shd w:val="clear" w:color="auto" w:fill="auto"/>
          </w:tcPr>
          <w:p w:rsidR="00C71826" w:rsidRPr="00435C5F" w:rsidRDefault="00C71826" w:rsidP="00787F22">
            <w:pPr>
              <w:spacing w:line="245" w:lineRule="auto"/>
              <w:ind w:firstLine="466"/>
              <w:jc w:val="both"/>
            </w:pPr>
            <w:r w:rsidRPr="00435C5F">
              <w:t>Перегляд статистичної інформації ДСС відбувається відповідно до:</w:t>
            </w:r>
          </w:p>
          <w:p w:rsidR="00C71826" w:rsidRPr="00435C5F" w:rsidRDefault="00C71826" w:rsidP="00787F22">
            <w:pPr>
              <w:spacing w:line="245" w:lineRule="auto"/>
              <w:ind w:firstLine="466"/>
              <w:jc w:val="both"/>
              <w:rPr>
                <w:color w:val="000000" w:themeColor="text1"/>
              </w:rPr>
            </w:pPr>
            <w:r w:rsidRPr="00435C5F">
              <w:t xml:space="preserve">Політики перегляду офіційної державної статистичної інформації, затвердженої наказом Держстату від 20 грудня 2022 року </w:t>
            </w:r>
            <w:r w:rsidRPr="00435C5F">
              <w:rPr>
                <w:color w:val="000000" w:themeColor="text1"/>
              </w:rPr>
              <w:t>№ 328</w:t>
            </w:r>
          </w:p>
          <w:p w:rsidR="00C71826" w:rsidRPr="00435C5F" w:rsidRDefault="00C71826" w:rsidP="00787F22">
            <w:pPr>
              <w:spacing w:line="245" w:lineRule="auto"/>
              <w:ind w:firstLine="466"/>
              <w:jc w:val="both"/>
              <w:rPr>
                <w:color w:val="000000" w:themeColor="text1"/>
              </w:rPr>
            </w:pPr>
            <w:r w:rsidRPr="00435C5F">
              <w:rPr>
                <w:color w:val="000000" w:themeColor="text1"/>
              </w:rPr>
              <w:t>(</w:t>
            </w:r>
            <w:hyperlink r:id="rId38" w:history="1">
              <w:r w:rsidRPr="00435C5F">
                <w:rPr>
                  <w:color w:val="000000" w:themeColor="text1"/>
                </w:rPr>
                <w:t>https://ukrstat.gov.ua/norm_doc/2019/283/Politnka_peregl.pdf</w:t>
              </w:r>
            </w:hyperlink>
            <w:r w:rsidRPr="00435C5F">
              <w:rPr>
                <w:color w:val="000000" w:themeColor="text1"/>
              </w:rPr>
              <w:t>);</w:t>
            </w:r>
          </w:p>
          <w:p w:rsidR="00C71826" w:rsidRPr="00435C5F" w:rsidRDefault="00C71826" w:rsidP="00787F22">
            <w:pPr>
              <w:spacing w:line="245" w:lineRule="auto"/>
              <w:ind w:firstLine="466"/>
              <w:jc w:val="both"/>
              <w:rPr>
                <w:color w:val="000000" w:themeColor="text1"/>
              </w:rPr>
            </w:pPr>
            <w:r w:rsidRPr="00435C5F">
              <w:rPr>
                <w:color w:val="000000" w:themeColor="text1"/>
              </w:rPr>
              <w:lastRenderedPageBreak/>
              <w:t xml:space="preserve">Методологічних положень щодо перегляду офіційної державної статистичної інформації, затверджених наказом Державної служби статистики від 25 серпня 2021 </w:t>
            </w:r>
            <w:r w:rsidR="007D7601" w:rsidRPr="00435C5F">
              <w:rPr>
                <w:color w:val="000000" w:themeColor="text1"/>
              </w:rPr>
              <w:t xml:space="preserve">року </w:t>
            </w:r>
            <w:r w:rsidRPr="00435C5F">
              <w:rPr>
                <w:color w:val="000000" w:themeColor="text1"/>
              </w:rPr>
              <w:t>№ 220</w:t>
            </w:r>
          </w:p>
          <w:p w:rsidR="00C71826" w:rsidRPr="00435C5F" w:rsidRDefault="00C71826" w:rsidP="00787F22">
            <w:pPr>
              <w:spacing w:line="245" w:lineRule="auto"/>
              <w:ind w:firstLine="466"/>
              <w:jc w:val="both"/>
              <w:rPr>
                <w:color w:val="000000" w:themeColor="text1"/>
              </w:rPr>
            </w:pPr>
            <w:r w:rsidRPr="00435C5F">
              <w:rPr>
                <w:color w:val="000000" w:themeColor="text1"/>
              </w:rPr>
              <w:t xml:space="preserve">(https://ukrstat.gov.ua/norm_doc/2021/220/220.pdf). </w:t>
            </w:r>
          </w:p>
          <w:p w:rsidR="00755505" w:rsidRPr="00435C5F" w:rsidRDefault="00C71826" w:rsidP="00787F22">
            <w:pPr>
              <w:widowControl w:val="0"/>
              <w:autoSpaceDE w:val="0"/>
              <w:autoSpaceDN w:val="0"/>
              <w:adjustRightInd w:val="0"/>
              <w:ind w:firstLine="466"/>
              <w:jc w:val="both"/>
            </w:pPr>
            <w:r w:rsidRPr="00435C5F">
              <w:rPr>
                <w:color w:val="000000" w:themeColor="text1"/>
              </w:rPr>
              <w:t xml:space="preserve">Перегляд інформації ДСС відбувається відповідно до </w:t>
            </w:r>
            <w:r w:rsidRPr="00435C5F">
              <w:t>розділу ІХ Методологічних положень.</w:t>
            </w:r>
          </w:p>
          <w:p w:rsidR="00190391" w:rsidRPr="00435C5F" w:rsidRDefault="00190391" w:rsidP="00787F22">
            <w:pPr>
              <w:widowControl w:val="0"/>
              <w:autoSpaceDE w:val="0"/>
              <w:autoSpaceDN w:val="0"/>
              <w:adjustRightInd w:val="0"/>
              <w:ind w:firstLine="466"/>
              <w:jc w:val="both"/>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S.17.2. Перегляд ‒ середній розмір перегляду (A6(U))</w:t>
            </w:r>
          </w:p>
        </w:tc>
        <w:tc>
          <w:tcPr>
            <w:tcW w:w="9497" w:type="dxa"/>
            <w:shd w:val="clear" w:color="auto" w:fill="auto"/>
          </w:tcPr>
          <w:p w:rsidR="00AD76A2" w:rsidRPr="00435C5F" w:rsidRDefault="002E32EA" w:rsidP="00787F22">
            <w:pPr>
              <w:ind w:firstLine="466"/>
              <w:jc w:val="both"/>
            </w:pPr>
            <w:r w:rsidRPr="00435C5F">
              <w:t>М</w:t>
            </w:r>
            <w:r w:rsidR="002C03E9" w:rsidRPr="00435C5F">
              <w:t>етодологією</w:t>
            </w:r>
            <w:r w:rsidR="00AD76A2" w:rsidRPr="00435C5F">
              <w:t xml:space="preserve"> цього ДСС</w:t>
            </w:r>
            <w:r w:rsidR="004A3286" w:rsidRPr="00435C5F">
              <w:t xml:space="preserve"> </w:t>
            </w:r>
            <w:r w:rsidR="00A4389A" w:rsidRPr="00435C5F">
              <w:rPr>
                <w:bCs/>
              </w:rPr>
              <w:t xml:space="preserve">передбачено </w:t>
            </w:r>
            <w:r w:rsidR="00AD76A2" w:rsidRPr="00435C5F">
              <w:rPr>
                <w:bCs/>
              </w:rPr>
              <w:t>запланований перегляд статистичної інформації</w:t>
            </w:r>
            <w:r w:rsidR="004E588B" w:rsidRPr="00435C5F">
              <w:rPr>
                <w:bCs/>
              </w:rPr>
              <w:t xml:space="preserve"> (</w:t>
            </w:r>
            <w:r w:rsidR="00AD76A2" w:rsidRPr="00435C5F">
              <w:rPr>
                <w:bCs/>
              </w:rPr>
              <w:t>регулярний</w:t>
            </w:r>
            <w:r w:rsidR="0077434E" w:rsidRPr="00435C5F">
              <w:rPr>
                <w:bCs/>
              </w:rPr>
              <w:t>,</w:t>
            </w:r>
            <w:r w:rsidR="00AD76A2" w:rsidRPr="00435C5F">
              <w:rPr>
                <w:bCs/>
              </w:rPr>
              <w:t xml:space="preserve"> спеціальний</w:t>
            </w:r>
            <w:r w:rsidR="0077434E" w:rsidRPr="00435C5F">
              <w:rPr>
                <w:bCs/>
              </w:rPr>
              <w:t xml:space="preserve">) </w:t>
            </w:r>
            <w:r w:rsidR="0077434E" w:rsidRPr="00435C5F">
              <w:t>та незапланований.</w:t>
            </w:r>
          </w:p>
          <w:p w:rsidR="00AD76A2" w:rsidRPr="00435C5F" w:rsidRDefault="00AD76A2" w:rsidP="00787F22">
            <w:pPr>
              <w:pStyle w:val="Default"/>
              <w:ind w:firstLine="466"/>
              <w:jc w:val="both"/>
              <w:rPr>
                <w:color w:val="auto"/>
                <w:sz w:val="28"/>
                <w:szCs w:val="28"/>
              </w:rPr>
            </w:pPr>
            <w:r w:rsidRPr="00435C5F">
              <w:rPr>
                <w:color w:val="auto"/>
                <w:sz w:val="28"/>
                <w:szCs w:val="28"/>
              </w:rPr>
              <w:t xml:space="preserve">Регулярному та спеціальному перегляду </w:t>
            </w:r>
            <w:r w:rsidR="004A3286" w:rsidRPr="00435C5F">
              <w:rPr>
                <w:color w:val="auto"/>
                <w:sz w:val="28"/>
                <w:szCs w:val="28"/>
              </w:rPr>
              <w:t xml:space="preserve">може </w:t>
            </w:r>
            <w:r w:rsidRPr="00435C5F">
              <w:rPr>
                <w:color w:val="auto"/>
                <w:sz w:val="28"/>
                <w:szCs w:val="28"/>
              </w:rPr>
              <w:t>підляга</w:t>
            </w:r>
            <w:r w:rsidR="004A3286" w:rsidRPr="00435C5F">
              <w:rPr>
                <w:color w:val="auto"/>
                <w:sz w:val="28"/>
                <w:szCs w:val="28"/>
              </w:rPr>
              <w:t>ти</w:t>
            </w:r>
            <w:r w:rsidRPr="00435C5F">
              <w:rPr>
                <w:color w:val="auto"/>
                <w:sz w:val="28"/>
                <w:szCs w:val="28"/>
              </w:rPr>
              <w:t xml:space="preserve"> статистична інформація за показником щодо обсягу капітальних інвестицій та обсягу капітальних інвестицій на одну особу постійного населення</w:t>
            </w:r>
            <w:r w:rsidR="0077434E" w:rsidRPr="00435C5F">
              <w:rPr>
                <w:sz w:val="28"/>
                <w:szCs w:val="28"/>
              </w:rPr>
              <w:t xml:space="preserve">, у терміни, </w:t>
            </w:r>
            <w:r w:rsidR="0077434E" w:rsidRPr="00435C5F">
              <w:rPr>
                <w:color w:val="auto"/>
                <w:sz w:val="28"/>
                <w:szCs w:val="28"/>
              </w:rPr>
              <w:t xml:space="preserve">зазначені у плані </w:t>
            </w:r>
            <w:r w:rsidR="0077434E" w:rsidRPr="00435C5F">
              <w:rPr>
                <w:sz w:val="28"/>
                <w:szCs w:val="28"/>
              </w:rPr>
              <w:t>державних статистичних спостережень</w:t>
            </w:r>
            <w:r w:rsidR="0077434E" w:rsidRPr="00435C5F">
              <w:rPr>
                <w:color w:val="auto"/>
                <w:sz w:val="28"/>
                <w:szCs w:val="28"/>
              </w:rPr>
              <w:t xml:space="preserve"> на відповідний рік. </w:t>
            </w:r>
          </w:p>
          <w:p w:rsidR="00886DCA" w:rsidRPr="00435C5F" w:rsidRDefault="00886DCA" w:rsidP="00886DCA">
            <w:pPr>
              <w:pStyle w:val="Default"/>
              <w:ind w:firstLine="466"/>
              <w:jc w:val="both"/>
              <w:rPr>
                <w:color w:val="auto"/>
                <w:sz w:val="28"/>
                <w:szCs w:val="28"/>
              </w:rPr>
            </w:pPr>
            <w:r w:rsidRPr="00435C5F">
              <w:rPr>
                <w:color w:val="auto"/>
                <w:sz w:val="28"/>
                <w:szCs w:val="28"/>
              </w:rPr>
              <w:t xml:space="preserve">Наразі передбачений перегляд статистичної інформації не проводився. Оприлюднена оперативна оцінка, отримана за І-ІV квартали,  включається до остаточної річної інформації за одиницями, які охоплюються річним спостереженням, та не переглядається.  </w:t>
            </w:r>
          </w:p>
          <w:p w:rsidR="00755505" w:rsidRPr="00435C5F" w:rsidRDefault="007342D9" w:rsidP="00787F22">
            <w:pPr>
              <w:pStyle w:val="Default"/>
              <w:ind w:firstLine="466"/>
              <w:jc w:val="both"/>
              <w:rPr>
                <w:color w:val="auto"/>
                <w:sz w:val="28"/>
                <w:szCs w:val="28"/>
              </w:rPr>
            </w:pPr>
            <w:r w:rsidRPr="00435C5F">
              <w:rPr>
                <w:color w:val="auto"/>
                <w:sz w:val="28"/>
                <w:szCs w:val="28"/>
              </w:rPr>
              <w:t>У разі непередбачуваних подій (помилок) може бути здійснений незапланований перегляд статистичної інформації. Цей перегляд статистичної інформації здійснюється по показниках, у яких були допущені помилки, якщо стала доступна більш повна інформація щодо них або відбулися непередбачувані події, які вплинули на значення показників (від 5%). Перегляд статистичної інформації проводиться за період, у якому були виявлені помилки.</w:t>
            </w:r>
          </w:p>
          <w:p w:rsidR="00AD76A2" w:rsidRPr="00435C5F" w:rsidRDefault="0077434E" w:rsidP="00787F22">
            <w:pPr>
              <w:spacing w:line="235" w:lineRule="auto"/>
              <w:ind w:firstLine="466"/>
              <w:jc w:val="both"/>
            </w:pPr>
            <w:r w:rsidRPr="00435C5F">
              <w:t>П</w:t>
            </w:r>
            <w:r w:rsidR="00AD76A2" w:rsidRPr="00435C5F">
              <w:t>ро незапланований перегляд</w:t>
            </w:r>
            <w:r w:rsidR="008D2CA5" w:rsidRPr="00435C5F">
              <w:t xml:space="preserve"> статистичної інформації користувачів</w:t>
            </w:r>
            <w:r w:rsidR="00AD76A2" w:rsidRPr="00435C5F">
              <w:t xml:space="preserve"> повідомляють, як тільки виникає потреба в ньому, шляхом оприлюднення на офіційному </w:t>
            </w:r>
            <w:proofErr w:type="spellStart"/>
            <w:r w:rsidR="00AD76A2" w:rsidRPr="00435C5F">
              <w:t>вебсайті</w:t>
            </w:r>
            <w:proofErr w:type="spellEnd"/>
            <w:r w:rsidR="00AD76A2" w:rsidRPr="00435C5F">
              <w:t xml:space="preserve"> Держстату відповідного оголошення.</w:t>
            </w:r>
          </w:p>
          <w:p w:rsidR="00A71AF8" w:rsidRPr="00435C5F" w:rsidRDefault="00A71AF8" w:rsidP="00787F22">
            <w:pPr>
              <w:pStyle w:val="Default"/>
              <w:ind w:firstLine="466"/>
              <w:jc w:val="both"/>
              <w:rPr>
                <w:sz w:val="28"/>
                <w:szCs w:val="28"/>
                <w:lang w:eastAsia="ru-RU"/>
              </w:rPr>
            </w:pPr>
            <w:r w:rsidRPr="00435C5F">
              <w:rPr>
                <w:sz w:val="28"/>
                <w:szCs w:val="28"/>
                <w:lang w:eastAsia="ru-RU"/>
              </w:rPr>
              <w:lastRenderedPageBreak/>
              <w:t>Переглянута інформація оприлюднюється разом із черговим оприлюдненням статистичної інформації за підсумками ДСС з відповідними поясненнями.</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S.17.2.1. Перегляд ‒ середній розмір перегляду (A6(Р))</w:t>
            </w:r>
          </w:p>
        </w:tc>
        <w:tc>
          <w:tcPr>
            <w:tcW w:w="9497" w:type="dxa"/>
            <w:shd w:val="clear" w:color="auto" w:fill="auto"/>
          </w:tcPr>
          <w:p w:rsidR="00886DCA" w:rsidRPr="00435C5F" w:rsidRDefault="00886DCA" w:rsidP="00886DCA">
            <w:pPr>
              <w:pStyle w:val="3"/>
              <w:spacing w:after="0"/>
              <w:ind w:firstLine="466"/>
              <w:jc w:val="both"/>
            </w:pPr>
            <w:r w:rsidRPr="00435C5F">
              <w:rPr>
                <w:bCs/>
                <w:sz w:val="28"/>
                <w:szCs w:val="28"/>
              </w:rPr>
              <w:t>Не розраховується. У ході проведення ДСС перегляд статистичної інформації не проводився.</w:t>
            </w:r>
          </w:p>
          <w:p w:rsidR="00C809CB" w:rsidRPr="00435C5F" w:rsidRDefault="00214A93" w:rsidP="004A3286">
            <w:pPr>
              <w:ind w:firstLine="323"/>
              <w:jc w:val="both"/>
              <w:rPr>
                <w:sz w:val="20"/>
                <w:szCs w:val="20"/>
              </w:rPr>
            </w:pPr>
            <w:bookmarkStart w:id="7" w:name="_Hlk184056492"/>
            <w:r w:rsidRPr="00435C5F">
              <w:rPr>
                <w:highlight w:val="yellow"/>
              </w:rPr>
              <w:t xml:space="preserve"> </w:t>
            </w:r>
            <w:bookmarkEnd w:id="7"/>
          </w:p>
        </w:tc>
      </w:tr>
      <w:tr w:rsidR="00755505" w:rsidRPr="00435C5F" w:rsidTr="004B6D1A">
        <w:tc>
          <w:tcPr>
            <w:tcW w:w="14884" w:type="dxa"/>
            <w:gridSpan w:val="2"/>
            <w:shd w:val="clear" w:color="auto" w:fill="auto"/>
          </w:tcPr>
          <w:p w:rsidR="00755505" w:rsidRPr="00435C5F" w:rsidRDefault="00755505" w:rsidP="00F5736F">
            <w:pPr>
              <w:widowControl w:val="0"/>
              <w:autoSpaceDE w:val="0"/>
              <w:autoSpaceDN w:val="0"/>
              <w:adjustRightInd w:val="0"/>
            </w:pPr>
            <w:r w:rsidRPr="00435C5F">
              <w:t>S.18. Статистична обробка</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S.18.1. Джерела інформації для проведення ДСС</w:t>
            </w:r>
          </w:p>
        </w:tc>
        <w:tc>
          <w:tcPr>
            <w:tcW w:w="9497" w:type="dxa"/>
            <w:shd w:val="clear" w:color="auto" w:fill="auto"/>
          </w:tcPr>
          <w:p w:rsidR="00BF2E8F" w:rsidRPr="00435C5F" w:rsidRDefault="001A3A48" w:rsidP="00787F22">
            <w:pPr>
              <w:ind w:firstLine="465"/>
              <w:jc w:val="both"/>
              <w:rPr>
                <w:color w:val="000000" w:themeColor="text1"/>
              </w:rPr>
            </w:pPr>
            <w:r w:rsidRPr="00435C5F">
              <w:rPr>
                <w:color w:val="000000" w:themeColor="text1"/>
              </w:rPr>
              <w:t>Джерелами інформації ДСС є:</w:t>
            </w:r>
          </w:p>
          <w:p w:rsidR="000D660A" w:rsidRPr="00435C5F" w:rsidRDefault="000D660A" w:rsidP="00787F22">
            <w:pPr>
              <w:ind w:firstLine="465"/>
              <w:jc w:val="both"/>
              <w:rPr>
                <w:color w:val="000000" w:themeColor="text1"/>
              </w:rPr>
            </w:pPr>
            <w:r w:rsidRPr="00435C5F">
              <w:t xml:space="preserve">інформація, отримана від респондентів за </w:t>
            </w:r>
            <w:r w:rsidRPr="00435C5F">
              <w:rPr>
                <w:color w:val="000000" w:themeColor="text1"/>
              </w:rPr>
              <w:t xml:space="preserve">формами </w:t>
            </w:r>
            <w:r w:rsidRPr="00435C5F">
              <w:t>ДСС № 2-інвестиції (квартальна), № 2-ОЗ ІНВ (річна), № 1-підприємництво (річна), № 2-підприємництво (річна);</w:t>
            </w:r>
          </w:p>
          <w:p w:rsidR="000D660A" w:rsidRPr="00435C5F" w:rsidRDefault="000D660A" w:rsidP="00787F22">
            <w:pPr>
              <w:ind w:firstLine="465"/>
              <w:jc w:val="both"/>
            </w:pPr>
            <w:r w:rsidRPr="00435C5F">
              <w:t>інформація ДСС "Показники щодо початку та завершення будівництва" щодо вартості прийнятих в експлуатацію збудованих житлових та нежитлових будівель фізичними особами та ФОП;</w:t>
            </w:r>
          </w:p>
          <w:p w:rsidR="000D660A" w:rsidRPr="00435C5F" w:rsidRDefault="000D660A" w:rsidP="00787F22">
            <w:pPr>
              <w:ind w:firstLine="465"/>
              <w:jc w:val="both"/>
            </w:pPr>
            <w:r w:rsidRPr="00435C5F">
              <w:t>інформація ДСС "Чисельність та природний рух населення" щодо середньої чисельності постійного населення</w:t>
            </w:r>
            <w:r w:rsidR="003A7519" w:rsidRPr="00435C5F">
              <w:t>;</w:t>
            </w:r>
          </w:p>
          <w:p w:rsidR="003A7519" w:rsidRPr="00435C5F" w:rsidRDefault="003A7519" w:rsidP="00787F22">
            <w:pPr>
              <w:ind w:firstLine="465"/>
              <w:jc w:val="both"/>
              <w:rPr>
                <w:lang w:eastAsia="ar-SA"/>
              </w:rPr>
            </w:pPr>
            <w:r w:rsidRPr="00435C5F">
              <w:rPr>
                <w:lang w:eastAsia="ar-SA"/>
              </w:rPr>
              <w:t xml:space="preserve">інформація ДСС "Витрати на охорону навколишнього природного середовища" </w:t>
            </w:r>
            <w:bookmarkStart w:id="8" w:name="_Hlk82090530"/>
            <w:r w:rsidRPr="00435C5F">
              <w:rPr>
                <w:lang w:eastAsia="ar-SA"/>
              </w:rPr>
              <w:t>щодо капітальних інвестицій на охорону навколишнього природного середовища</w:t>
            </w:r>
            <w:bookmarkEnd w:id="8"/>
            <w:r w:rsidRPr="00435C5F">
              <w:rPr>
                <w:lang w:eastAsia="ar-SA"/>
              </w:rPr>
              <w:t>;</w:t>
            </w:r>
          </w:p>
          <w:p w:rsidR="003B7D02" w:rsidRPr="00435C5F" w:rsidRDefault="003B7D02" w:rsidP="003B7D02">
            <w:pPr>
              <w:ind w:firstLine="465"/>
              <w:jc w:val="both"/>
            </w:pPr>
            <w:r w:rsidRPr="00435C5F">
              <w:t>інформація ДСС "Реєстр статистичних одиниць" яка використовується для формування генеральної сукупності та сукупності одиниць, що вивчається;</w:t>
            </w:r>
          </w:p>
          <w:p w:rsidR="003A7519" w:rsidRPr="00435C5F" w:rsidRDefault="003A7519" w:rsidP="006F5F68">
            <w:pPr>
              <w:ind w:firstLine="465"/>
              <w:jc w:val="both"/>
            </w:pPr>
            <w:r w:rsidRPr="00435C5F">
              <w:t>інформація ДП "ПРОЗОРРО" щодо переліку підприємств (організацій), які здійснили публічні закупівлі</w:t>
            </w:r>
            <w:r w:rsidR="006F5F68" w:rsidRPr="00435C5F">
              <w:t xml:space="preserve"> за переліком продукції та послуг за Єдиним закупівельним словником</w:t>
            </w:r>
            <w:r w:rsidRPr="00435C5F">
              <w:t>;</w:t>
            </w:r>
          </w:p>
          <w:p w:rsidR="006F5F68" w:rsidRPr="00435C5F" w:rsidRDefault="003A7519" w:rsidP="006F5F68">
            <w:pPr>
              <w:ind w:firstLine="465"/>
              <w:jc w:val="both"/>
            </w:pPr>
            <w:r w:rsidRPr="00435C5F">
              <w:t xml:space="preserve">дані Єдиного реєстру розпорядників та одержувачів бюджетних коштів </w:t>
            </w:r>
            <w:r w:rsidR="006F5F68" w:rsidRPr="00435C5F">
              <w:t>щодо розпорядників бюджетних коштів всіх рівнів.</w:t>
            </w:r>
          </w:p>
          <w:p w:rsidR="009A71FA" w:rsidRPr="00435C5F" w:rsidRDefault="006F5F68" w:rsidP="00787F22">
            <w:pPr>
              <w:ind w:firstLine="465"/>
              <w:jc w:val="both"/>
              <w:rPr>
                <w:rStyle w:val="jlqj4b"/>
              </w:rPr>
            </w:pPr>
            <w:r w:rsidRPr="00435C5F">
              <w:rPr>
                <w:rStyle w:val="WW8Num5z0"/>
                <w:rFonts w:ascii="Times New Roman" w:hAnsi="Times New Roman"/>
              </w:rPr>
              <w:t xml:space="preserve"> </w:t>
            </w: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S.18.2. Періодичність отримання інформації</w:t>
            </w:r>
          </w:p>
        </w:tc>
        <w:tc>
          <w:tcPr>
            <w:tcW w:w="9497" w:type="dxa"/>
            <w:shd w:val="clear" w:color="auto" w:fill="auto"/>
          </w:tcPr>
          <w:p w:rsidR="003A7519" w:rsidRPr="00435C5F" w:rsidRDefault="003A7519" w:rsidP="00787F22">
            <w:pPr>
              <w:widowControl w:val="0"/>
              <w:autoSpaceDE w:val="0"/>
              <w:autoSpaceDN w:val="0"/>
              <w:adjustRightInd w:val="0"/>
              <w:ind w:firstLine="466"/>
              <w:jc w:val="both"/>
              <w:rPr>
                <w:shd w:val="clear" w:color="auto" w:fill="FFFFFF"/>
              </w:rPr>
            </w:pPr>
            <w:r w:rsidRPr="00435C5F">
              <w:t xml:space="preserve">Збір даних ДСС проводиться щорічно – </w:t>
            </w:r>
            <w:r w:rsidRPr="00435C5F">
              <w:rPr>
                <w:shd w:val="clear" w:color="auto" w:fill="FFFFFF"/>
              </w:rPr>
              <w:t>не пізніше 28 лютого року, що настає за звітним роком;</w:t>
            </w:r>
            <w:r w:rsidRPr="00435C5F">
              <w:t xml:space="preserve"> щоквартально – </w:t>
            </w:r>
            <w:r w:rsidRPr="00435C5F">
              <w:rPr>
                <w:shd w:val="clear" w:color="auto" w:fill="FFFFFF"/>
              </w:rPr>
              <w:t>не пізніше 25 числа місяця, що настає за звітним кварталом.</w:t>
            </w:r>
          </w:p>
          <w:p w:rsidR="00E70714" w:rsidRPr="00435C5F" w:rsidRDefault="00E70714" w:rsidP="00787F22">
            <w:pPr>
              <w:ind w:firstLine="466"/>
              <w:jc w:val="both"/>
              <w:rPr>
                <w:rStyle w:val="jlqj4b"/>
                <w:sz w:val="20"/>
                <w:szCs w:val="2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S.18.3. Збір інформації</w:t>
            </w:r>
          </w:p>
        </w:tc>
        <w:tc>
          <w:tcPr>
            <w:tcW w:w="9497" w:type="dxa"/>
            <w:shd w:val="clear" w:color="auto" w:fill="auto"/>
          </w:tcPr>
          <w:p w:rsidR="003A7519" w:rsidRPr="00435C5F" w:rsidRDefault="00851438" w:rsidP="00787F22">
            <w:pPr>
              <w:ind w:firstLine="466"/>
              <w:jc w:val="both"/>
            </w:pPr>
            <w:r w:rsidRPr="00435C5F">
              <w:t>Статистичне спостереження проводиться шляхом збору інформації безпосередньо від респондентів</w:t>
            </w:r>
            <w:r w:rsidR="00755505" w:rsidRPr="00435C5F">
              <w:rPr>
                <w:rStyle w:val="jlqj4b"/>
              </w:rPr>
              <w:t xml:space="preserve"> за форм</w:t>
            </w:r>
            <w:r w:rsidR="00DA26A5" w:rsidRPr="00435C5F">
              <w:rPr>
                <w:rStyle w:val="jlqj4b"/>
              </w:rPr>
              <w:t>ами</w:t>
            </w:r>
            <w:r w:rsidR="00755505" w:rsidRPr="00435C5F">
              <w:rPr>
                <w:rStyle w:val="jlqj4b"/>
              </w:rPr>
              <w:t xml:space="preserve"> </w:t>
            </w:r>
            <w:r w:rsidR="003A7519" w:rsidRPr="00435C5F">
              <w:rPr>
                <w:rStyle w:val="jlqj4b"/>
              </w:rPr>
              <w:t xml:space="preserve">ДСС </w:t>
            </w:r>
            <w:r w:rsidR="003A7519" w:rsidRPr="00435C5F">
              <w:t xml:space="preserve">№ 2-інвестиції (квартальна), № 2-ОЗ ІНВ (річна), </w:t>
            </w:r>
            <w:r w:rsidR="00755505" w:rsidRPr="00435C5F">
              <w:rPr>
                <w:rStyle w:val="jlqj4b"/>
              </w:rPr>
              <w:t>№</w:t>
            </w:r>
            <w:r w:rsidR="003A7519" w:rsidRPr="00435C5F">
              <w:rPr>
                <w:rStyle w:val="jlqj4b"/>
              </w:rPr>
              <w:t> </w:t>
            </w:r>
            <w:r w:rsidR="00755505" w:rsidRPr="00435C5F">
              <w:rPr>
                <w:rStyle w:val="jlqj4b"/>
              </w:rPr>
              <w:t>1-</w:t>
            </w:r>
            <w:r w:rsidR="000E633A" w:rsidRPr="00435C5F">
              <w:rPr>
                <w:rStyle w:val="jlqj4b"/>
              </w:rPr>
              <w:t>підприємництво</w:t>
            </w:r>
            <w:r w:rsidR="00755505" w:rsidRPr="00435C5F">
              <w:rPr>
                <w:rStyle w:val="jlqj4b"/>
              </w:rPr>
              <w:t xml:space="preserve"> (річна) </w:t>
            </w:r>
            <w:r w:rsidR="00964E9A" w:rsidRPr="00435C5F">
              <w:rPr>
                <w:rStyle w:val="jlqj4b"/>
              </w:rPr>
              <w:t>та №</w:t>
            </w:r>
            <w:r w:rsidR="003A7519" w:rsidRPr="00435C5F">
              <w:rPr>
                <w:rStyle w:val="jlqj4b"/>
              </w:rPr>
              <w:t> </w:t>
            </w:r>
            <w:r w:rsidR="00964E9A" w:rsidRPr="00435C5F">
              <w:rPr>
                <w:rStyle w:val="jlqj4b"/>
              </w:rPr>
              <w:t>2-підприємництво (річна)</w:t>
            </w:r>
            <w:r w:rsidR="003A7519" w:rsidRPr="00435C5F">
              <w:rPr>
                <w:rStyle w:val="jlqj4b"/>
              </w:rPr>
              <w:t>, використання даних інших ДСС</w:t>
            </w:r>
            <w:r w:rsidR="00371CED" w:rsidRPr="00435C5F">
              <w:rPr>
                <w:rStyle w:val="jlqj4b"/>
              </w:rPr>
              <w:t>.</w:t>
            </w:r>
            <w:r w:rsidR="003A7519" w:rsidRPr="00435C5F">
              <w:t xml:space="preserve">  </w:t>
            </w:r>
            <w:r w:rsidR="003A7519" w:rsidRPr="00435C5F">
              <w:rPr>
                <w:highlight w:val="yellow"/>
              </w:rPr>
              <w:t xml:space="preserve"> </w:t>
            </w:r>
          </w:p>
          <w:p w:rsidR="00755505" w:rsidRPr="00435C5F" w:rsidRDefault="00755505" w:rsidP="00787F22">
            <w:pPr>
              <w:ind w:firstLine="466"/>
              <w:jc w:val="both"/>
              <w:rPr>
                <w:rStyle w:val="jlqj4b"/>
                <w:sz w:val="20"/>
                <w:szCs w:val="20"/>
              </w:rPr>
            </w:pPr>
          </w:p>
        </w:tc>
      </w:tr>
      <w:tr w:rsidR="00755505" w:rsidRPr="00435C5F" w:rsidTr="00C3559A">
        <w:tc>
          <w:tcPr>
            <w:tcW w:w="5387" w:type="dxa"/>
            <w:shd w:val="clear" w:color="auto" w:fill="auto"/>
          </w:tcPr>
          <w:p w:rsidR="007274CE" w:rsidRPr="00435C5F" w:rsidRDefault="00755505" w:rsidP="00750EEA">
            <w:pPr>
              <w:widowControl w:val="0"/>
              <w:autoSpaceDE w:val="0"/>
              <w:autoSpaceDN w:val="0"/>
              <w:adjustRightInd w:val="0"/>
            </w:pPr>
            <w:r w:rsidRPr="00435C5F">
              <w:t xml:space="preserve">S.18.4. </w:t>
            </w:r>
            <w:proofErr w:type="spellStart"/>
            <w:r w:rsidRPr="00435C5F">
              <w:t>Валідація</w:t>
            </w:r>
            <w:proofErr w:type="spellEnd"/>
            <w:r w:rsidRPr="00435C5F">
              <w:t xml:space="preserve"> даних. </w:t>
            </w:r>
          </w:p>
          <w:p w:rsidR="00755505" w:rsidRPr="00435C5F" w:rsidRDefault="00755505" w:rsidP="00750EEA">
            <w:pPr>
              <w:widowControl w:val="0"/>
              <w:autoSpaceDE w:val="0"/>
              <w:autoSpaceDN w:val="0"/>
              <w:adjustRightInd w:val="0"/>
            </w:pPr>
            <w:r w:rsidRPr="00435C5F">
              <w:t>Підтвердження інформації, необхідної для проведення ДСС</w:t>
            </w:r>
          </w:p>
        </w:tc>
        <w:tc>
          <w:tcPr>
            <w:tcW w:w="9497" w:type="dxa"/>
            <w:shd w:val="clear" w:color="auto" w:fill="auto"/>
          </w:tcPr>
          <w:p w:rsidR="00F30E4A" w:rsidRPr="00435C5F" w:rsidRDefault="00F30E4A" w:rsidP="00787F22">
            <w:pPr>
              <w:widowControl w:val="0"/>
              <w:autoSpaceDE w:val="0"/>
              <w:autoSpaceDN w:val="0"/>
              <w:adjustRightInd w:val="0"/>
              <w:ind w:firstLine="466"/>
              <w:jc w:val="both"/>
              <w:rPr>
                <w:lang w:eastAsia="ru-RU"/>
              </w:rPr>
            </w:pPr>
            <w:r w:rsidRPr="00435C5F">
              <w:t>Обробка даних ДСС складається із опрацювання даних, що надійшли від респондентів, які проходять відповідні стандартні процедури, у тому числі контроль повноти введення даних та логічні контролі первинних даних,</w:t>
            </w:r>
            <w:r w:rsidRPr="00435C5F">
              <w:rPr>
                <w:spacing w:val="-2"/>
                <w:lang w:eastAsia="ru-RU"/>
              </w:rPr>
              <w:t xml:space="preserve"> </w:t>
            </w:r>
            <w:r w:rsidRPr="00435C5F">
              <w:rPr>
                <w:lang w:eastAsia="ru-RU"/>
              </w:rPr>
              <w:t>перевірка правильності співвідношення окремих значень показників, порівняння значень показників у динаміці із застосуванням методу групування даних.</w:t>
            </w:r>
          </w:p>
          <w:p w:rsidR="00605F93" w:rsidRPr="00435C5F" w:rsidRDefault="00F30E4A" w:rsidP="00605F93">
            <w:pPr>
              <w:widowControl w:val="0"/>
              <w:autoSpaceDE w:val="0"/>
              <w:autoSpaceDN w:val="0"/>
              <w:adjustRightInd w:val="0"/>
              <w:ind w:firstLine="466"/>
              <w:jc w:val="both"/>
              <w:rPr>
                <w:rStyle w:val="jlqj4b"/>
              </w:rPr>
            </w:pPr>
            <w:r w:rsidRPr="00435C5F">
              <w:rPr>
                <w:lang w:eastAsia="ru-RU"/>
              </w:rPr>
              <w:t xml:space="preserve">Для контролю якості результатів ДСС застосовуються такі методи, як аналіз даних у часі (динаміка показника за останні 3–5 років); аналіз даних у просторі (по регіонах та видах економічної діяльності), </w:t>
            </w:r>
            <w:r w:rsidR="00605F93" w:rsidRPr="00435C5F">
              <w:rPr>
                <w:lang w:eastAsia="ru-RU"/>
              </w:rPr>
              <w:t xml:space="preserve">порівняльний </w:t>
            </w:r>
            <w:r w:rsidR="00605F93" w:rsidRPr="00435C5F">
              <w:t>аналіз взаємопов’язаних показників (зокрема, з використанням результатів інших ДСС)</w:t>
            </w:r>
            <w:r w:rsidR="00605F93" w:rsidRPr="00435C5F">
              <w:rPr>
                <w:rStyle w:val="jlqj4b"/>
              </w:rPr>
              <w:t>.</w:t>
            </w:r>
          </w:p>
          <w:p w:rsidR="00BF2E8F" w:rsidRPr="00435C5F" w:rsidRDefault="00BF2E8F" w:rsidP="00787F22">
            <w:pPr>
              <w:widowControl w:val="0"/>
              <w:autoSpaceDE w:val="0"/>
              <w:autoSpaceDN w:val="0"/>
              <w:adjustRightInd w:val="0"/>
              <w:ind w:firstLine="466"/>
              <w:jc w:val="both"/>
              <w:rPr>
                <w:rStyle w:val="jlqj4b"/>
                <w:sz w:val="20"/>
                <w:szCs w:val="2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S.18.5. Об’єднання даних</w:t>
            </w:r>
          </w:p>
        </w:tc>
        <w:tc>
          <w:tcPr>
            <w:tcW w:w="9497" w:type="dxa"/>
            <w:shd w:val="clear" w:color="auto" w:fill="auto"/>
          </w:tcPr>
          <w:p w:rsidR="00D91F66" w:rsidRPr="00435C5F" w:rsidRDefault="00D91F66" w:rsidP="00B66F3A">
            <w:pPr>
              <w:pStyle w:val="af"/>
              <w:spacing w:after="0"/>
              <w:ind w:right="-6" w:firstLine="466"/>
              <w:jc w:val="both"/>
            </w:pPr>
            <w:r w:rsidRPr="00435C5F">
              <w:t xml:space="preserve">Інформація ДСС розраховується й узагальнюється на державному рівні. </w:t>
            </w:r>
          </w:p>
          <w:p w:rsidR="00605F93" w:rsidRPr="00435C5F" w:rsidRDefault="00605F93" w:rsidP="00605F93">
            <w:pPr>
              <w:ind w:right="-6" w:firstLine="466"/>
              <w:jc w:val="both"/>
            </w:pPr>
            <w:r w:rsidRPr="00435C5F">
              <w:t xml:space="preserve">Формування показників ДСС щодо обсягу капітальних інвестицій здійснюється шляхом арифметичного підсумовування даних, отриманих за результатами обстеження у частині фінансових і бюджетних установ, неприбуткових організацій за формою № 2-ОЗ ІНВ (річна) та щоквартально за формою ДСС № 2-інвестиції (квартальна); обстеження ДСС "Структурні зміни в економіці України та її регіонів" (за формами </w:t>
            </w:r>
            <w:r w:rsidRPr="00435C5F">
              <w:rPr>
                <w:rStyle w:val="jlqj4b"/>
              </w:rPr>
              <w:t xml:space="preserve">№ 1-підприємництво </w:t>
            </w:r>
            <w:r w:rsidRPr="00435C5F">
              <w:rPr>
                <w:rStyle w:val="jlqj4b"/>
              </w:rPr>
              <w:lastRenderedPageBreak/>
              <w:t>(річна) та № 2-підприємництво (річна)</w:t>
            </w:r>
            <w:r w:rsidRPr="00435C5F">
              <w:t>); ДСС "Показники щодо початку та завершення будівництва" щодо вартості прийнятих в експлуатацію збудованих житлових та нежитлових будівель фізичними особами та ФОП.</w:t>
            </w:r>
          </w:p>
          <w:p w:rsidR="00605F93" w:rsidRPr="00435C5F" w:rsidRDefault="00605F93" w:rsidP="00605F93">
            <w:pPr>
              <w:ind w:right="-6" w:firstLine="466"/>
              <w:jc w:val="both"/>
            </w:pPr>
            <w:r w:rsidRPr="00435C5F">
              <w:t xml:space="preserve">Також в умовах дії воєнного стану при проведенні спостереження здійснюється оцінка показника "обсяг капітальних інвестицій" із використанням альтернативних джерел інформації та статистичних методів, що дозволяють компенсувати відсутню інформацію (методи екстраполяції з урахуванням тенденцій, що склались, та </w:t>
            </w:r>
            <w:proofErr w:type="spellStart"/>
            <w:r w:rsidRPr="00435C5F">
              <w:t>імпутації</w:t>
            </w:r>
            <w:proofErr w:type="spellEnd"/>
            <w:r w:rsidRPr="00435C5F">
              <w:t xml:space="preserve">). </w:t>
            </w:r>
          </w:p>
          <w:p w:rsidR="00605F93" w:rsidRPr="00435C5F" w:rsidRDefault="00605F93" w:rsidP="00605F93">
            <w:pPr>
              <w:ind w:right="-6" w:firstLine="466"/>
              <w:jc w:val="both"/>
            </w:pPr>
            <w:r w:rsidRPr="00435C5F">
              <w:t xml:space="preserve">В інших випадках для компенсації відсутніх даних методи </w:t>
            </w:r>
            <w:proofErr w:type="spellStart"/>
            <w:r w:rsidRPr="00435C5F">
              <w:t>імпутації</w:t>
            </w:r>
            <w:proofErr w:type="spellEnd"/>
            <w:r w:rsidRPr="00435C5F">
              <w:t xml:space="preserve"> не застосовуються.</w:t>
            </w:r>
          </w:p>
          <w:p w:rsidR="00590115" w:rsidRPr="00435C5F" w:rsidRDefault="00590115" w:rsidP="00B66F3A">
            <w:pPr>
              <w:pStyle w:val="a7"/>
              <w:spacing w:before="0" w:beforeAutospacing="0" w:after="0" w:afterAutospacing="0"/>
              <w:ind w:firstLine="466"/>
              <w:contextualSpacing/>
              <w:jc w:val="both"/>
              <w:rPr>
                <w:sz w:val="20"/>
                <w:szCs w:val="20"/>
                <w:lang w:val="uk-UA"/>
              </w:rPr>
            </w:pPr>
          </w:p>
        </w:tc>
      </w:tr>
      <w:tr w:rsidR="00755505" w:rsidRPr="00435C5F" w:rsidTr="00C3559A">
        <w:trPr>
          <w:trHeight w:val="3980"/>
        </w:trPr>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 xml:space="preserve">S.18.5.1. Рівень </w:t>
            </w:r>
            <w:proofErr w:type="spellStart"/>
            <w:r w:rsidRPr="00435C5F">
              <w:t>імпутації</w:t>
            </w:r>
            <w:proofErr w:type="spellEnd"/>
            <w:r w:rsidRPr="00435C5F">
              <w:t xml:space="preserve"> (A7)</w:t>
            </w:r>
          </w:p>
        </w:tc>
        <w:tc>
          <w:tcPr>
            <w:tcW w:w="9497" w:type="dxa"/>
            <w:shd w:val="clear" w:color="auto" w:fill="auto"/>
          </w:tcPr>
          <w:p w:rsidR="00590115" w:rsidRPr="00435C5F" w:rsidRDefault="00590115" w:rsidP="00B66F3A">
            <w:pPr>
              <w:ind w:firstLine="465"/>
              <w:jc w:val="both"/>
              <w:rPr>
                <w:lang w:eastAsia="ru-RU"/>
              </w:rPr>
            </w:pPr>
            <w:bookmarkStart w:id="9" w:name="_Hlk180068576"/>
            <w:r w:rsidRPr="00435C5F">
              <w:rPr>
                <w:lang w:eastAsia="ru-RU"/>
              </w:rPr>
              <w:t xml:space="preserve">У разі </w:t>
            </w:r>
            <w:proofErr w:type="spellStart"/>
            <w:r w:rsidRPr="00435C5F">
              <w:rPr>
                <w:lang w:eastAsia="ru-RU"/>
              </w:rPr>
              <w:t>невідповідей</w:t>
            </w:r>
            <w:proofErr w:type="spellEnd"/>
            <w:r w:rsidRPr="00435C5F">
              <w:rPr>
                <w:lang w:eastAsia="ru-RU"/>
              </w:rPr>
              <w:t xml:space="preserve"> респондентів методи, що дозволяють компенсувати відсутні дані, застосовуються тільки у випадках, опис яких наведений у розділі Х </w:t>
            </w:r>
            <w:r w:rsidR="00A0374B" w:rsidRPr="00435C5F">
              <w:rPr>
                <w:lang w:eastAsia="ru-RU"/>
              </w:rPr>
              <w:t xml:space="preserve">Методологічних положень (щодо </w:t>
            </w:r>
            <w:r w:rsidR="00A0374B" w:rsidRPr="00435C5F">
              <w:t xml:space="preserve">особливостей проведення ДСС в умовах </w:t>
            </w:r>
            <w:r w:rsidR="00A0374B" w:rsidRPr="00435C5F">
              <w:rPr>
                <w:bCs/>
              </w:rPr>
              <w:t>надзвичайних і непереборних обставин</w:t>
            </w:r>
            <w:r w:rsidR="00A0374B" w:rsidRPr="00435C5F">
              <w:t xml:space="preserve"> (зокрема, в умовах правового режиму воєнного стану</w:t>
            </w:r>
            <w:r w:rsidR="003438F6" w:rsidRPr="00435C5F">
              <w:t>))</w:t>
            </w:r>
            <w:r w:rsidRPr="00435C5F">
              <w:rPr>
                <w:lang w:eastAsia="ru-RU"/>
              </w:rPr>
              <w:t>. При цьому здійснюється контроль рівня надання звітів респондентами, охопленими ДСС, і аналіз причин їх не</w:t>
            </w:r>
            <w:r w:rsidR="00605F93" w:rsidRPr="00435C5F">
              <w:rPr>
                <w:lang w:eastAsia="ru-RU"/>
              </w:rPr>
              <w:t>по</w:t>
            </w:r>
            <w:r w:rsidRPr="00435C5F">
              <w:rPr>
                <w:lang w:eastAsia="ru-RU"/>
              </w:rPr>
              <w:t>дання.</w:t>
            </w:r>
          </w:p>
          <w:bookmarkEnd w:id="9"/>
          <w:p w:rsidR="00A0374B" w:rsidRPr="00435C5F" w:rsidRDefault="003438F6" w:rsidP="00B66F3A">
            <w:pPr>
              <w:ind w:firstLine="465"/>
              <w:jc w:val="both"/>
            </w:pPr>
            <w:r w:rsidRPr="00435C5F">
              <w:rPr>
                <w:color w:val="000000"/>
              </w:rPr>
              <w:t xml:space="preserve">У 2023 році </w:t>
            </w:r>
            <w:r w:rsidRPr="00435C5F">
              <w:t>за формами ДСС</w:t>
            </w:r>
            <w:r w:rsidR="000E05D6" w:rsidRPr="00435C5F">
              <w:rPr>
                <w:color w:val="000000"/>
              </w:rPr>
              <w:t xml:space="preserve"> </w:t>
            </w:r>
            <w:r w:rsidRPr="00435C5F">
              <w:t>№ 2-ОЗ ІНВ (річна), № 1-підприємництво (річна), № 2-підприємництво (річна)</w:t>
            </w:r>
            <w:r w:rsidR="000E05D6" w:rsidRPr="00435C5F">
              <w:rPr>
                <w:color w:val="000000"/>
              </w:rPr>
              <w:t xml:space="preserve"> </w:t>
            </w:r>
            <w:r w:rsidRPr="00435C5F">
              <w:rPr>
                <w:color w:val="000000"/>
              </w:rPr>
              <w:t>залучено 79487 підприємств</w:t>
            </w:r>
            <w:r w:rsidRPr="00435C5F">
              <w:t xml:space="preserve">, з них </w:t>
            </w:r>
            <w:r w:rsidR="00A0374B" w:rsidRPr="00435C5F">
              <w:t xml:space="preserve">було </w:t>
            </w:r>
            <w:proofErr w:type="spellStart"/>
            <w:r w:rsidR="00A0374B" w:rsidRPr="00435C5F">
              <w:t>імпутовано</w:t>
            </w:r>
            <w:proofErr w:type="spellEnd"/>
            <w:r w:rsidR="00A0374B" w:rsidRPr="00435C5F">
              <w:t xml:space="preserve"> дані по</w:t>
            </w:r>
            <w:r w:rsidR="000149A4" w:rsidRPr="00435C5F">
              <w:t xml:space="preserve"> 399 </w:t>
            </w:r>
            <w:r w:rsidR="00A0374B" w:rsidRPr="00435C5F">
              <w:t xml:space="preserve">підприємствах, або </w:t>
            </w:r>
            <w:r w:rsidRPr="00435C5F">
              <w:t>2,6</w:t>
            </w:r>
            <w:r w:rsidR="00A0374B" w:rsidRPr="00435C5F">
              <w:t>% від усіх тих, хто не прозвітував.</w:t>
            </w:r>
          </w:p>
          <w:p w:rsidR="00763857" w:rsidRPr="00435C5F" w:rsidRDefault="00763857" w:rsidP="00B66F3A">
            <w:pPr>
              <w:ind w:firstLine="465"/>
              <w:jc w:val="both"/>
            </w:pPr>
            <w:r w:rsidRPr="00435C5F">
              <w:t xml:space="preserve">Рівень </w:t>
            </w:r>
            <w:proofErr w:type="spellStart"/>
            <w:r w:rsidRPr="00435C5F">
              <w:t>імпутації</w:t>
            </w:r>
            <w:proofErr w:type="spellEnd"/>
            <w:r w:rsidRPr="00435C5F">
              <w:t xml:space="preserve"> становив за оцінкою </w:t>
            </w:r>
            <w:r w:rsidRPr="00435C5F">
              <w:rPr>
                <w:color w:val="000000"/>
              </w:rPr>
              <w:t>А7</w:t>
            </w:r>
            <w:r w:rsidR="00A0374B" w:rsidRPr="00435C5F">
              <w:rPr>
                <w:color w:val="000000"/>
              </w:rPr>
              <w:t xml:space="preserve"> </w:t>
            </w:r>
            <w:r w:rsidRPr="00435C5F">
              <w:rPr>
                <w:color w:val="000000"/>
              </w:rPr>
              <w:t>=</w:t>
            </w:r>
            <w:r w:rsidR="00A0374B" w:rsidRPr="00435C5F">
              <w:rPr>
                <w:color w:val="000000"/>
              </w:rPr>
              <w:t xml:space="preserve"> </w:t>
            </w:r>
            <w:r w:rsidRPr="00435C5F">
              <w:rPr>
                <w:color w:val="000000"/>
              </w:rPr>
              <w:t>0,</w:t>
            </w:r>
            <w:r w:rsidR="003438F6" w:rsidRPr="00435C5F">
              <w:rPr>
                <w:color w:val="000000"/>
              </w:rPr>
              <w:t>005</w:t>
            </w:r>
            <w:r w:rsidRPr="00435C5F">
              <w:rPr>
                <w:color w:val="000000"/>
              </w:rPr>
              <w:t xml:space="preserve">. </w:t>
            </w:r>
          </w:p>
          <w:p w:rsidR="000E05D6" w:rsidRPr="00435C5F" w:rsidRDefault="000E05D6" w:rsidP="00B66F3A">
            <w:pPr>
              <w:ind w:firstLine="465"/>
              <w:jc w:val="both"/>
            </w:pPr>
            <w:r w:rsidRPr="00435C5F">
              <w:t xml:space="preserve">А7 </w:t>
            </w:r>
            <w:r w:rsidR="00763857" w:rsidRPr="00435C5F">
              <w:t xml:space="preserve"> = </w:t>
            </w:r>
            <w:r w:rsidR="000149A4" w:rsidRPr="00435C5F">
              <w:t>399</w:t>
            </w:r>
            <w:r w:rsidR="007C7984" w:rsidRPr="00435C5F">
              <w:t>/(</w:t>
            </w:r>
            <w:r w:rsidR="003438F6" w:rsidRPr="00435C5F">
              <w:t>399</w:t>
            </w:r>
            <w:r w:rsidRPr="00435C5F">
              <w:t>+</w:t>
            </w:r>
            <w:r w:rsidR="003438F6" w:rsidRPr="00435C5F">
              <w:t>79487</w:t>
            </w:r>
            <w:r w:rsidR="007C7984" w:rsidRPr="00435C5F">
              <w:t xml:space="preserve">) </w:t>
            </w:r>
            <w:r w:rsidRPr="00435C5F">
              <w:t>= 0,</w:t>
            </w:r>
            <w:r w:rsidR="003438F6" w:rsidRPr="00435C5F">
              <w:t>005</w:t>
            </w:r>
            <w:r w:rsidR="007C7984" w:rsidRPr="00435C5F">
              <w:t>.</w:t>
            </w:r>
          </w:p>
          <w:p w:rsidR="00BF2E8F" w:rsidRPr="00435C5F" w:rsidRDefault="00BF2E8F" w:rsidP="00B66F3A">
            <w:pPr>
              <w:ind w:firstLine="465"/>
              <w:jc w:val="both"/>
              <w:rPr>
                <w:sz w:val="20"/>
                <w:szCs w:val="2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S.18.6. Коригування</w:t>
            </w:r>
          </w:p>
        </w:tc>
        <w:tc>
          <w:tcPr>
            <w:tcW w:w="9497" w:type="dxa"/>
            <w:shd w:val="clear" w:color="auto" w:fill="auto"/>
          </w:tcPr>
          <w:p w:rsidR="00A0374B" w:rsidRPr="00435C5F" w:rsidRDefault="00F55681" w:rsidP="00B66F3A">
            <w:pPr>
              <w:ind w:left="5" w:firstLine="465"/>
              <w:jc w:val="both"/>
            </w:pPr>
            <w:r w:rsidRPr="00435C5F">
              <w:t xml:space="preserve">Коригування інформації може відбуватися у процесі обробки даних ДСС і складається з опрацювання, </w:t>
            </w:r>
            <w:proofErr w:type="spellStart"/>
            <w:r w:rsidRPr="00435C5F">
              <w:t>валідації</w:t>
            </w:r>
            <w:proofErr w:type="spellEnd"/>
            <w:r w:rsidRPr="00435C5F">
              <w:t>, поєднання та редагування даних, що надійшли від респондентів</w:t>
            </w:r>
            <w:r w:rsidR="00A0374B" w:rsidRPr="00435C5F">
              <w:t>.</w:t>
            </w:r>
          </w:p>
          <w:p w:rsidR="00F55681" w:rsidRPr="00435C5F" w:rsidRDefault="00F55681" w:rsidP="00B66F3A">
            <w:pPr>
              <w:ind w:left="5" w:firstLine="465"/>
              <w:jc w:val="both"/>
              <w:rPr>
                <w:sz w:val="24"/>
                <w:szCs w:val="24"/>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lastRenderedPageBreak/>
              <w:t>S.18.6.1. Сезонне коригування</w:t>
            </w:r>
          </w:p>
        </w:tc>
        <w:tc>
          <w:tcPr>
            <w:tcW w:w="9497" w:type="dxa"/>
            <w:shd w:val="clear" w:color="auto" w:fill="auto"/>
          </w:tcPr>
          <w:p w:rsidR="00A0374B" w:rsidRPr="00435C5F" w:rsidRDefault="00A0374B" w:rsidP="00B66F3A">
            <w:pPr>
              <w:ind w:left="5" w:firstLine="465"/>
              <w:jc w:val="both"/>
            </w:pPr>
            <w:r w:rsidRPr="00435C5F">
              <w:t>Не застосовується. Методи коригування сезонних коливань не передбачені методологією ДСС.</w:t>
            </w:r>
          </w:p>
          <w:p w:rsidR="00755505" w:rsidRPr="00435C5F" w:rsidRDefault="00755505" w:rsidP="00B66F3A">
            <w:pPr>
              <w:ind w:firstLine="465"/>
              <w:jc w:val="both"/>
              <w:rPr>
                <w:sz w:val="20"/>
                <w:szCs w:val="20"/>
              </w:rPr>
            </w:pPr>
          </w:p>
        </w:tc>
      </w:tr>
      <w:tr w:rsidR="00755505" w:rsidRPr="00435C5F" w:rsidTr="00C3559A">
        <w:tc>
          <w:tcPr>
            <w:tcW w:w="5387" w:type="dxa"/>
            <w:shd w:val="clear" w:color="auto" w:fill="auto"/>
          </w:tcPr>
          <w:p w:rsidR="00755505" w:rsidRPr="00435C5F" w:rsidRDefault="00755505" w:rsidP="00F5736F">
            <w:pPr>
              <w:widowControl w:val="0"/>
              <w:autoSpaceDE w:val="0"/>
              <w:autoSpaceDN w:val="0"/>
              <w:adjustRightInd w:val="0"/>
            </w:pPr>
            <w:r w:rsidRPr="00435C5F">
              <w:t>S.19. Коментарі</w:t>
            </w:r>
          </w:p>
        </w:tc>
        <w:tc>
          <w:tcPr>
            <w:tcW w:w="9497" w:type="dxa"/>
            <w:shd w:val="clear" w:color="auto" w:fill="auto"/>
          </w:tcPr>
          <w:p w:rsidR="008236C3" w:rsidRPr="00435C5F" w:rsidRDefault="00605F93" w:rsidP="00B66F3A">
            <w:pPr>
              <w:ind w:firstLine="465"/>
              <w:jc w:val="both"/>
            </w:pPr>
            <w:r w:rsidRPr="00435C5F">
              <w:t xml:space="preserve">Упродовж найближчих років відбуватиметься подальше удосконалення методології та звітно-статистичної документації ДСС з </w:t>
            </w:r>
            <w:r w:rsidRPr="00435C5F">
              <w:rPr>
                <w:color w:val="000000" w:themeColor="text1"/>
              </w:rPr>
              <w:t xml:space="preserve">урахуванням </w:t>
            </w:r>
            <w:r w:rsidRPr="00435C5F">
              <w:t xml:space="preserve"> положень європейських регламентів, зазначених у пункті S.6.1.</w:t>
            </w:r>
          </w:p>
        </w:tc>
      </w:tr>
    </w:tbl>
    <w:p w:rsidR="00755505" w:rsidRPr="00435C5F" w:rsidRDefault="00755505" w:rsidP="00202068">
      <w:pPr>
        <w:autoSpaceDE w:val="0"/>
        <w:autoSpaceDN w:val="0"/>
        <w:adjustRightInd w:val="0"/>
        <w:spacing w:before="120"/>
        <w:rPr>
          <w:bCs/>
          <w:sz w:val="16"/>
          <w:szCs w:val="16"/>
        </w:rPr>
      </w:pPr>
    </w:p>
    <w:sectPr w:rsidR="00755505" w:rsidRPr="00435C5F" w:rsidSect="0075550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B6F" w:rsidRDefault="00A50B6F" w:rsidP="00D26284">
      <w:r>
        <w:separator/>
      </w:r>
    </w:p>
  </w:endnote>
  <w:endnote w:type="continuationSeparator" w:id="0">
    <w:p w:rsidR="00A50B6F" w:rsidRDefault="00A50B6F" w:rsidP="00D2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286" w:rsidRDefault="004A32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286" w:rsidRDefault="004A32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286" w:rsidRDefault="004A32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B6F" w:rsidRDefault="00A50B6F" w:rsidP="00D26284">
      <w:r>
        <w:separator/>
      </w:r>
    </w:p>
  </w:footnote>
  <w:footnote w:type="continuationSeparator" w:id="0">
    <w:p w:rsidR="00A50B6F" w:rsidRDefault="00A50B6F" w:rsidP="00D2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286" w:rsidRDefault="004A328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546126"/>
      <w:docPartObj>
        <w:docPartGallery w:val="Page Numbers (Top of Page)"/>
        <w:docPartUnique/>
      </w:docPartObj>
    </w:sdtPr>
    <w:sdtEndPr/>
    <w:sdtContent>
      <w:p w:rsidR="004A3286" w:rsidRDefault="004A3286">
        <w:pPr>
          <w:pStyle w:val="a9"/>
          <w:jc w:val="center"/>
        </w:pPr>
        <w:r>
          <w:fldChar w:fldCharType="begin"/>
        </w:r>
        <w:r>
          <w:instrText xml:space="preserve"> PAGE   \* MERGEFORMAT </w:instrText>
        </w:r>
        <w:r>
          <w:fldChar w:fldCharType="separate"/>
        </w:r>
        <w:r>
          <w:rPr>
            <w:noProof/>
          </w:rPr>
          <w:t>10</w:t>
        </w:r>
        <w:r>
          <w:rPr>
            <w:noProof/>
          </w:rPr>
          <w:fldChar w:fldCharType="end"/>
        </w:r>
      </w:p>
    </w:sdtContent>
  </w:sdt>
  <w:p w:rsidR="004A3286" w:rsidRDefault="004A328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286" w:rsidRDefault="004A328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DBDD0"/>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039"/>
    <w:multiLevelType w:val="hybridMultilevel"/>
    <w:tmpl w:val="C0AE8550"/>
    <w:lvl w:ilvl="0" w:tplc="398AD068">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2" w15:restartNumberingAfterBreak="0">
    <w:nsid w:val="02A47397"/>
    <w:multiLevelType w:val="hybridMultilevel"/>
    <w:tmpl w:val="F8CAF334"/>
    <w:lvl w:ilvl="0" w:tplc="C1BAAA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124FAC"/>
    <w:multiLevelType w:val="hybridMultilevel"/>
    <w:tmpl w:val="28CA51FA"/>
    <w:lvl w:ilvl="0" w:tplc="46684FEA">
      <w:start w:val="1"/>
      <w:numFmt w:val="decimal"/>
      <w:lvlText w:val="%1)"/>
      <w:lvlJc w:val="left"/>
      <w:pPr>
        <w:ind w:left="860" w:hanging="360"/>
      </w:pPr>
      <w:rPr>
        <w:rFonts w:hint="default"/>
        <w:color w:val="FF0000"/>
      </w:rPr>
    </w:lvl>
    <w:lvl w:ilvl="1" w:tplc="04220019" w:tentative="1">
      <w:start w:val="1"/>
      <w:numFmt w:val="lowerLetter"/>
      <w:lvlText w:val="%2."/>
      <w:lvlJc w:val="left"/>
      <w:pPr>
        <w:ind w:left="1580" w:hanging="360"/>
      </w:pPr>
    </w:lvl>
    <w:lvl w:ilvl="2" w:tplc="0422001B" w:tentative="1">
      <w:start w:val="1"/>
      <w:numFmt w:val="lowerRoman"/>
      <w:lvlText w:val="%3."/>
      <w:lvlJc w:val="right"/>
      <w:pPr>
        <w:ind w:left="2300" w:hanging="180"/>
      </w:pPr>
    </w:lvl>
    <w:lvl w:ilvl="3" w:tplc="0422000F" w:tentative="1">
      <w:start w:val="1"/>
      <w:numFmt w:val="decimal"/>
      <w:lvlText w:val="%4."/>
      <w:lvlJc w:val="left"/>
      <w:pPr>
        <w:ind w:left="3020" w:hanging="360"/>
      </w:pPr>
    </w:lvl>
    <w:lvl w:ilvl="4" w:tplc="04220019" w:tentative="1">
      <w:start w:val="1"/>
      <w:numFmt w:val="lowerLetter"/>
      <w:lvlText w:val="%5."/>
      <w:lvlJc w:val="left"/>
      <w:pPr>
        <w:ind w:left="3740" w:hanging="360"/>
      </w:pPr>
    </w:lvl>
    <w:lvl w:ilvl="5" w:tplc="0422001B" w:tentative="1">
      <w:start w:val="1"/>
      <w:numFmt w:val="lowerRoman"/>
      <w:lvlText w:val="%6."/>
      <w:lvlJc w:val="right"/>
      <w:pPr>
        <w:ind w:left="4460" w:hanging="180"/>
      </w:pPr>
    </w:lvl>
    <w:lvl w:ilvl="6" w:tplc="0422000F" w:tentative="1">
      <w:start w:val="1"/>
      <w:numFmt w:val="decimal"/>
      <w:lvlText w:val="%7."/>
      <w:lvlJc w:val="left"/>
      <w:pPr>
        <w:ind w:left="5180" w:hanging="360"/>
      </w:pPr>
    </w:lvl>
    <w:lvl w:ilvl="7" w:tplc="04220019" w:tentative="1">
      <w:start w:val="1"/>
      <w:numFmt w:val="lowerLetter"/>
      <w:lvlText w:val="%8."/>
      <w:lvlJc w:val="left"/>
      <w:pPr>
        <w:ind w:left="5900" w:hanging="360"/>
      </w:pPr>
    </w:lvl>
    <w:lvl w:ilvl="8" w:tplc="0422001B" w:tentative="1">
      <w:start w:val="1"/>
      <w:numFmt w:val="lowerRoman"/>
      <w:lvlText w:val="%9."/>
      <w:lvlJc w:val="right"/>
      <w:pPr>
        <w:ind w:left="6620" w:hanging="180"/>
      </w:pPr>
    </w:lvl>
  </w:abstractNum>
  <w:abstractNum w:abstractNumId="4" w15:restartNumberingAfterBreak="0">
    <w:nsid w:val="0DA34816"/>
    <w:multiLevelType w:val="hybridMultilevel"/>
    <w:tmpl w:val="6D16598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3E2107"/>
    <w:multiLevelType w:val="multilevel"/>
    <w:tmpl w:val="832A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757C9"/>
    <w:multiLevelType w:val="hybridMultilevel"/>
    <w:tmpl w:val="A5E8359E"/>
    <w:lvl w:ilvl="0" w:tplc="173A7732">
      <w:start w:val="19"/>
      <w:numFmt w:val="bullet"/>
      <w:lvlText w:val="-"/>
      <w:lvlJc w:val="left"/>
      <w:pPr>
        <w:ind w:left="720" w:hanging="360"/>
      </w:pPr>
      <w:rPr>
        <w:rFonts w:ascii="Verdana" w:eastAsia="Times New Roman" w:hAnsi="Verdana"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FE3376"/>
    <w:multiLevelType w:val="multilevel"/>
    <w:tmpl w:val="EDC65DB4"/>
    <w:lvl w:ilvl="0">
      <w:start w:val="1"/>
      <w:numFmt w:val="none"/>
      <w:suff w:val="nothing"/>
      <w:lvlText w:val=""/>
      <w:lvlJc w:val="left"/>
      <w:pPr>
        <w:ind w:left="567" w:firstLine="0"/>
      </w:pPr>
    </w:lvl>
    <w:lvl w:ilvl="1">
      <w:start w:val="1"/>
      <w:numFmt w:val="none"/>
      <w:suff w:val="nothing"/>
      <w:lvlText w:val=""/>
      <w:lvlJc w:val="left"/>
      <w:pPr>
        <w:ind w:left="567" w:firstLine="0"/>
      </w:pPr>
    </w:lvl>
    <w:lvl w:ilvl="2">
      <w:start w:val="1"/>
      <w:numFmt w:val="none"/>
      <w:suff w:val="nothing"/>
      <w:lvlText w:val=""/>
      <w:lvlJc w:val="left"/>
      <w:pPr>
        <w:ind w:left="567" w:firstLine="0"/>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lvl>
    <w:lvl w:ilvl="7">
      <w:start w:val="1"/>
      <w:numFmt w:val="none"/>
      <w:suff w:val="nothing"/>
      <w:lvlText w:val=""/>
      <w:lvlJc w:val="left"/>
      <w:pPr>
        <w:ind w:left="567" w:firstLine="0"/>
      </w:pPr>
    </w:lvl>
    <w:lvl w:ilvl="8">
      <w:start w:val="1"/>
      <w:numFmt w:val="none"/>
      <w:suff w:val="nothing"/>
      <w:lvlText w:val=""/>
      <w:lvlJc w:val="left"/>
      <w:pPr>
        <w:ind w:left="567" w:firstLine="0"/>
      </w:pPr>
    </w:lvl>
  </w:abstractNum>
  <w:abstractNum w:abstractNumId="8" w15:restartNumberingAfterBreak="0">
    <w:nsid w:val="16346B78"/>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36926CD"/>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C43CD3"/>
    <w:multiLevelType w:val="multilevel"/>
    <w:tmpl w:val="722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26FA5"/>
    <w:multiLevelType w:val="multilevel"/>
    <w:tmpl w:val="BCC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01B5C"/>
    <w:multiLevelType w:val="hybridMultilevel"/>
    <w:tmpl w:val="69101B4A"/>
    <w:lvl w:ilvl="0" w:tplc="74CAF41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15:restartNumberingAfterBreak="0">
    <w:nsid w:val="357207A1"/>
    <w:multiLevelType w:val="hybridMultilevel"/>
    <w:tmpl w:val="16C29476"/>
    <w:lvl w:ilvl="0" w:tplc="1466F48A">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15:restartNumberingAfterBreak="0">
    <w:nsid w:val="3F932BA2"/>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A8611C"/>
    <w:multiLevelType w:val="singleLevel"/>
    <w:tmpl w:val="638A1244"/>
    <w:lvl w:ilvl="0">
      <w:numFmt w:val="bullet"/>
      <w:lvlText w:val="-"/>
      <w:lvlJc w:val="left"/>
      <w:pPr>
        <w:tabs>
          <w:tab w:val="num" w:pos="1080"/>
        </w:tabs>
        <w:ind w:left="1080" w:hanging="360"/>
      </w:pPr>
      <w:rPr>
        <w:rFonts w:hint="default"/>
      </w:rPr>
    </w:lvl>
  </w:abstractNum>
  <w:abstractNum w:abstractNumId="17" w15:restartNumberingAfterBreak="0">
    <w:nsid w:val="40454BEA"/>
    <w:multiLevelType w:val="hybridMultilevel"/>
    <w:tmpl w:val="2B166C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B83208F"/>
    <w:multiLevelType w:val="hybridMultilevel"/>
    <w:tmpl w:val="094E35D8"/>
    <w:lvl w:ilvl="0" w:tplc="8C647BC0">
      <w:start w:val="19"/>
      <w:numFmt w:val="bullet"/>
      <w:lvlText w:val="-"/>
      <w:lvlJc w:val="left"/>
      <w:pPr>
        <w:ind w:left="720" w:hanging="360"/>
      </w:pPr>
      <w:rPr>
        <w:rFonts w:ascii="TimesNewRomanPSMT" w:eastAsiaTheme="minorHAnsi" w:hAnsi="TimesNewRomanPSMT" w:cs="TimesNewRomanPSM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C715062"/>
    <w:multiLevelType w:val="hybridMultilevel"/>
    <w:tmpl w:val="1DB072C2"/>
    <w:lvl w:ilvl="0" w:tplc="398AD068">
      <w:start w:val="1"/>
      <w:numFmt w:val="decimal"/>
      <w:lvlText w:val="%1)"/>
      <w:lvlJc w:val="left"/>
      <w:pPr>
        <w:ind w:left="1174"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CEF309F"/>
    <w:multiLevelType w:val="hybridMultilevel"/>
    <w:tmpl w:val="AD4A9E0E"/>
    <w:lvl w:ilvl="0" w:tplc="73E6BDF4">
      <w:start w:val="1"/>
      <w:numFmt w:val="decimal"/>
      <w:lvlText w:val="%1)"/>
      <w:lvlJc w:val="left"/>
      <w:pPr>
        <w:ind w:left="1150" w:hanging="360"/>
      </w:pPr>
      <w:rPr>
        <w:rFonts w:hint="default"/>
      </w:rPr>
    </w:lvl>
    <w:lvl w:ilvl="1" w:tplc="04220019" w:tentative="1">
      <w:start w:val="1"/>
      <w:numFmt w:val="lowerLetter"/>
      <w:lvlText w:val="%2."/>
      <w:lvlJc w:val="left"/>
      <w:pPr>
        <w:ind w:left="1870" w:hanging="360"/>
      </w:pPr>
    </w:lvl>
    <w:lvl w:ilvl="2" w:tplc="0422001B" w:tentative="1">
      <w:start w:val="1"/>
      <w:numFmt w:val="lowerRoman"/>
      <w:lvlText w:val="%3."/>
      <w:lvlJc w:val="right"/>
      <w:pPr>
        <w:ind w:left="2590" w:hanging="180"/>
      </w:pPr>
    </w:lvl>
    <w:lvl w:ilvl="3" w:tplc="0422000F" w:tentative="1">
      <w:start w:val="1"/>
      <w:numFmt w:val="decimal"/>
      <w:lvlText w:val="%4."/>
      <w:lvlJc w:val="left"/>
      <w:pPr>
        <w:ind w:left="3310" w:hanging="360"/>
      </w:pPr>
    </w:lvl>
    <w:lvl w:ilvl="4" w:tplc="04220019" w:tentative="1">
      <w:start w:val="1"/>
      <w:numFmt w:val="lowerLetter"/>
      <w:lvlText w:val="%5."/>
      <w:lvlJc w:val="left"/>
      <w:pPr>
        <w:ind w:left="4030" w:hanging="360"/>
      </w:pPr>
    </w:lvl>
    <w:lvl w:ilvl="5" w:tplc="0422001B" w:tentative="1">
      <w:start w:val="1"/>
      <w:numFmt w:val="lowerRoman"/>
      <w:lvlText w:val="%6."/>
      <w:lvlJc w:val="right"/>
      <w:pPr>
        <w:ind w:left="4750" w:hanging="180"/>
      </w:pPr>
    </w:lvl>
    <w:lvl w:ilvl="6" w:tplc="0422000F" w:tentative="1">
      <w:start w:val="1"/>
      <w:numFmt w:val="decimal"/>
      <w:lvlText w:val="%7."/>
      <w:lvlJc w:val="left"/>
      <w:pPr>
        <w:ind w:left="5470" w:hanging="360"/>
      </w:pPr>
    </w:lvl>
    <w:lvl w:ilvl="7" w:tplc="04220019" w:tentative="1">
      <w:start w:val="1"/>
      <w:numFmt w:val="lowerLetter"/>
      <w:lvlText w:val="%8."/>
      <w:lvlJc w:val="left"/>
      <w:pPr>
        <w:ind w:left="6190" w:hanging="360"/>
      </w:pPr>
    </w:lvl>
    <w:lvl w:ilvl="8" w:tplc="0422001B" w:tentative="1">
      <w:start w:val="1"/>
      <w:numFmt w:val="lowerRoman"/>
      <w:lvlText w:val="%9."/>
      <w:lvlJc w:val="right"/>
      <w:pPr>
        <w:ind w:left="6910" w:hanging="180"/>
      </w:pPr>
    </w:lvl>
  </w:abstractNum>
  <w:abstractNum w:abstractNumId="21" w15:restartNumberingAfterBreak="0">
    <w:nsid w:val="507F4F4E"/>
    <w:multiLevelType w:val="hybridMultilevel"/>
    <w:tmpl w:val="E698D8D4"/>
    <w:lvl w:ilvl="0" w:tplc="B75A91FC">
      <w:start w:val="1"/>
      <w:numFmt w:val="decimal"/>
      <w:lvlText w:val="%1."/>
      <w:lvlJc w:val="left"/>
      <w:pPr>
        <w:ind w:left="790" w:hanging="360"/>
      </w:pPr>
      <w:rPr>
        <w:rFonts w:hint="default"/>
      </w:rPr>
    </w:lvl>
    <w:lvl w:ilvl="1" w:tplc="04220019" w:tentative="1">
      <w:start w:val="1"/>
      <w:numFmt w:val="lowerLetter"/>
      <w:lvlText w:val="%2."/>
      <w:lvlJc w:val="left"/>
      <w:pPr>
        <w:ind w:left="1510" w:hanging="360"/>
      </w:pPr>
    </w:lvl>
    <w:lvl w:ilvl="2" w:tplc="0422001B" w:tentative="1">
      <w:start w:val="1"/>
      <w:numFmt w:val="lowerRoman"/>
      <w:lvlText w:val="%3."/>
      <w:lvlJc w:val="right"/>
      <w:pPr>
        <w:ind w:left="2230" w:hanging="180"/>
      </w:pPr>
    </w:lvl>
    <w:lvl w:ilvl="3" w:tplc="0422000F" w:tentative="1">
      <w:start w:val="1"/>
      <w:numFmt w:val="decimal"/>
      <w:lvlText w:val="%4."/>
      <w:lvlJc w:val="left"/>
      <w:pPr>
        <w:ind w:left="2950" w:hanging="360"/>
      </w:pPr>
    </w:lvl>
    <w:lvl w:ilvl="4" w:tplc="04220019" w:tentative="1">
      <w:start w:val="1"/>
      <w:numFmt w:val="lowerLetter"/>
      <w:lvlText w:val="%5."/>
      <w:lvlJc w:val="left"/>
      <w:pPr>
        <w:ind w:left="3670" w:hanging="360"/>
      </w:pPr>
    </w:lvl>
    <w:lvl w:ilvl="5" w:tplc="0422001B" w:tentative="1">
      <w:start w:val="1"/>
      <w:numFmt w:val="lowerRoman"/>
      <w:lvlText w:val="%6."/>
      <w:lvlJc w:val="right"/>
      <w:pPr>
        <w:ind w:left="4390" w:hanging="180"/>
      </w:pPr>
    </w:lvl>
    <w:lvl w:ilvl="6" w:tplc="0422000F" w:tentative="1">
      <w:start w:val="1"/>
      <w:numFmt w:val="decimal"/>
      <w:lvlText w:val="%7."/>
      <w:lvlJc w:val="left"/>
      <w:pPr>
        <w:ind w:left="5110" w:hanging="360"/>
      </w:pPr>
    </w:lvl>
    <w:lvl w:ilvl="7" w:tplc="04220019" w:tentative="1">
      <w:start w:val="1"/>
      <w:numFmt w:val="lowerLetter"/>
      <w:lvlText w:val="%8."/>
      <w:lvlJc w:val="left"/>
      <w:pPr>
        <w:ind w:left="5830" w:hanging="360"/>
      </w:pPr>
    </w:lvl>
    <w:lvl w:ilvl="8" w:tplc="0422001B" w:tentative="1">
      <w:start w:val="1"/>
      <w:numFmt w:val="lowerRoman"/>
      <w:lvlText w:val="%9."/>
      <w:lvlJc w:val="right"/>
      <w:pPr>
        <w:ind w:left="6550" w:hanging="180"/>
      </w:pPr>
    </w:lvl>
  </w:abstractNum>
  <w:abstractNum w:abstractNumId="22" w15:restartNumberingAfterBreak="0">
    <w:nsid w:val="521543E9"/>
    <w:multiLevelType w:val="hybridMultilevel"/>
    <w:tmpl w:val="356A7464"/>
    <w:lvl w:ilvl="0" w:tplc="B5FE4A96">
      <w:start w:val="1"/>
      <w:numFmt w:val="decimal"/>
      <w:lvlText w:val="%1)"/>
      <w:lvlJc w:val="left"/>
      <w:pPr>
        <w:ind w:left="1069"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5FE26D2"/>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DA704E"/>
    <w:multiLevelType w:val="hybridMultilevel"/>
    <w:tmpl w:val="6D16598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4"/>
  </w:num>
  <w:num w:numId="4">
    <w:abstractNumId w:val="2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5"/>
  </w:num>
  <w:num w:numId="8">
    <w:abstractNumId w:val="12"/>
  </w:num>
  <w:num w:numId="9">
    <w:abstractNumId w:val="14"/>
  </w:num>
  <w:num w:numId="10">
    <w:abstractNumId w:val="13"/>
  </w:num>
  <w:num w:numId="11">
    <w:abstractNumId w:val="0"/>
  </w:num>
  <w:num w:numId="12">
    <w:abstractNumId w:val="10"/>
  </w:num>
  <w:num w:numId="13">
    <w:abstractNumId w:val="11"/>
  </w:num>
  <w:num w:numId="14">
    <w:abstractNumId w:val="3"/>
  </w:num>
  <w:num w:numId="15">
    <w:abstractNumId w:val="21"/>
  </w:num>
  <w:num w:numId="16">
    <w:abstractNumId w:val="20"/>
  </w:num>
  <w:num w:numId="17">
    <w:abstractNumId w:val="23"/>
  </w:num>
  <w:num w:numId="18">
    <w:abstractNumId w:val="18"/>
  </w:num>
  <w:num w:numId="19">
    <w:abstractNumId w:val="22"/>
  </w:num>
  <w:num w:numId="20">
    <w:abstractNumId w:val="15"/>
  </w:num>
  <w:num w:numId="21">
    <w:abstractNumId w:val="8"/>
  </w:num>
  <w:num w:numId="22">
    <w:abstractNumId w:val="1"/>
  </w:num>
  <w:num w:numId="23">
    <w:abstractNumId w:val="17"/>
  </w:num>
  <w:num w:numId="24">
    <w:abstractNumId w:val="19"/>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05"/>
    <w:rsid w:val="00002ACF"/>
    <w:rsid w:val="00004215"/>
    <w:rsid w:val="00004EAC"/>
    <w:rsid w:val="00011B75"/>
    <w:rsid w:val="00011DBF"/>
    <w:rsid w:val="00012F49"/>
    <w:rsid w:val="00014502"/>
    <w:rsid w:val="000149A4"/>
    <w:rsid w:val="00017955"/>
    <w:rsid w:val="00017A85"/>
    <w:rsid w:val="00020BCB"/>
    <w:rsid w:val="00022872"/>
    <w:rsid w:val="00024D21"/>
    <w:rsid w:val="000304FA"/>
    <w:rsid w:val="00034363"/>
    <w:rsid w:val="00034AF8"/>
    <w:rsid w:val="00036404"/>
    <w:rsid w:val="0004011C"/>
    <w:rsid w:val="0004522F"/>
    <w:rsid w:val="00050F71"/>
    <w:rsid w:val="00053F6E"/>
    <w:rsid w:val="00061121"/>
    <w:rsid w:val="0006619C"/>
    <w:rsid w:val="000666ED"/>
    <w:rsid w:val="0007056F"/>
    <w:rsid w:val="00071241"/>
    <w:rsid w:val="00071D2A"/>
    <w:rsid w:val="00075EE1"/>
    <w:rsid w:val="00075F49"/>
    <w:rsid w:val="000778AD"/>
    <w:rsid w:val="00082098"/>
    <w:rsid w:val="000828AC"/>
    <w:rsid w:val="00083C2E"/>
    <w:rsid w:val="00085470"/>
    <w:rsid w:val="00091809"/>
    <w:rsid w:val="0009277A"/>
    <w:rsid w:val="00092906"/>
    <w:rsid w:val="000A11BC"/>
    <w:rsid w:val="000A2CD6"/>
    <w:rsid w:val="000B1CEA"/>
    <w:rsid w:val="000B23E6"/>
    <w:rsid w:val="000B2A59"/>
    <w:rsid w:val="000B4DDA"/>
    <w:rsid w:val="000B762F"/>
    <w:rsid w:val="000C07C3"/>
    <w:rsid w:val="000C3005"/>
    <w:rsid w:val="000C751C"/>
    <w:rsid w:val="000D183F"/>
    <w:rsid w:val="000D3284"/>
    <w:rsid w:val="000D4562"/>
    <w:rsid w:val="000D4AA3"/>
    <w:rsid w:val="000D660A"/>
    <w:rsid w:val="000D7663"/>
    <w:rsid w:val="000D7A31"/>
    <w:rsid w:val="000E05D6"/>
    <w:rsid w:val="000E131F"/>
    <w:rsid w:val="000E1877"/>
    <w:rsid w:val="000E1F4A"/>
    <w:rsid w:val="000E633A"/>
    <w:rsid w:val="000F043C"/>
    <w:rsid w:val="000F1726"/>
    <w:rsid w:val="000F228D"/>
    <w:rsid w:val="000F28DB"/>
    <w:rsid w:val="000F3E41"/>
    <w:rsid w:val="000F4022"/>
    <w:rsid w:val="000F59F6"/>
    <w:rsid w:val="0010274C"/>
    <w:rsid w:val="00103171"/>
    <w:rsid w:val="00106DEB"/>
    <w:rsid w:val="001075BC"/>
    <w:rsid w:val="0011571A"/>
    <w:rsid w:val="00126C68"/>
    <w:rsid w:val="00127427"/>
    <w:rsid w:val="001275BF"/>
    <w:rsid w:val="001314AB"/>
    <w:rsid w:val="00137894"/>
    <w:rsid w:val="00141FC5"/>
    <w:rsid w:val="00143B77"/>
    <w:rsid w:val="001478A6"/>
    <w:rsid w:val="00152AC7"/>
    <w:rsid w:val="00155507"/>
    <w:rsid w:val="00160817"/>
    <w:rsid w:val="00160AD4"/>
    <w:rsid w:val="00160EA8"/>
    <w:rsid w:val="001618DC"/>
    <w:rsid w:val="001627BC"/>
    <w:rsid w:val="00164F6F"/>
    <w:rsid w:val="00165192"/>
    <w:rsid w:val="001662F0"/>
    <w:rsid w:val="00167501"/>
    <w:rsid w:val="001705EC"/>
    <w:rsid w:val="0017308F"/>
    <w:rsid w:val="001737EC"/>
    <w:rsid w:val="00184EA7"/>
    <w:rsid w:val="00184EC1"/>
    <w:rsid w:val="001854C8"/>
    <w:rsid w:val="00190391"/>
    <w:rsid w:val="00193183"/>
    <w:rsid w:val="00193447"/>
    <w:rsid w:val="00196A04"/>
    <w:rsid w:val="001A1164"/>
    <w:rsid w:val="001A3A48"/>
    <w:rsid w:val="001A40B7"/>
    <w:rsid w:val="001A41C3"/>
    <w:rsid w:val="001A5D7F"/>
    <w:rsid w:val="001B1617"/>
    <w:rsid w:val="001B1F7B"/>
    <w:rsid w:val="001B29D5"/>
    <w:rsid w:val="001B2D62"/>
    <w:rsid w:val="001B54DF"/>
    <w:rsid w:val="001B5CB6"/>
    <w:rsid w:val="001B6091"/>
    <w:rsid w:val="001B7AB2"/>
    <w:rsid w:val="001C4A90"/>
    <w:rsid w:val="001C5213"/>
    <w:rsid w:val="001D054D"/>
    <w:rsid w:val="001D1EA3"/>
    <w:rsid w:val="001D2893"/>
    <w:rsid w:val="001D2E36"/>
    <w:rsid w:val="001D6076"/>
    <w:rsid w:val="001D7824"/>
    <w:rsid w:val="001D7F59"/>
    <w:rsid w:val="001E535D"/>
    <w:rsid w:val="001E7BA5"/>
    <w:rsid w:val="001F2E48"/>
    <w:rsid w:val="001F33F7"/>
    <w:rsid w:val="001F4E62"/>
    <w:rsid w:val="002003CA"/>
    <w:rsid w:val="00202068"/>
    <w:rsid w:val="00202541"/>
    <w:rsid w:val="00202DE7"/>
    <w:rsid w:val="00203230"/>
    <w:rsid w:val="00213AFD"/>
    <w:rsid w:val="002140F6"/>
    <w:rsid w:val="002148ED"/>
    <w:rsid w:val="00214A93"/>
    <w:rsid w:val="0021624A"/>
    <w:rsid w:val="00221E87"/>
    <w:rsid w:val="0022226B"/>
    <w:rsid w:val="00223121"/>
    <w:rsid w:val="002250B2"/>
    <w:rsid w:val="00226FF6"/>
    <w:rsid w:val="0023174E"/>
    <w:rsid w:val="00232DF3"/>
    <w:rsid w:val="00236DF8"/>
    <w:rsid w:val="002406B8"/>
    <w:rsid w:val="00240745"/>
    <w:rsid w:val="00241C68"/>
    <w:rsid w:val="00246833"/>
    <w:rsid w:val="002469D1"/>
    <w:rsid w:val="00247A02"/>
    <w:rsid w:val="00250FAA"/>
    <w:rsid w:val="0025111A"/>
    <w:rsid w:val="00251666"/>
    <w:rsid w:val="002538C4"/>
    <w:rsid w:val="0025451A"/>
    <w:rsid w:val="00255DE5"/>
    <w:rsid w:val="00256473"/>
    <w:rsid w:val="00257CE2"/>
    <w:rsid w:val="00257FA5"/>
    <w:rsid w:val="00260BF7"/>
    <w:rsid w:val="002616C9"/>
    <w:rsid w:val="00262EAA"/>
    <w:rsid w:val="00264B5E"/>
    <w:rsid w:val="00267668"/>
    <w:rsid w:val="00267761"/>
    <w:rsid w:val="002723D0"/>
    <w:rsid w:val="002737DE"/>
    <w:rsid w:val="00274122"/>
    <w:rsid w:val="00275931"/>
    <w:rsid w:val="002818F8"/>
    <w:rsid w:val="0028194C"/>
    <w:rsid w:val="00282908"/>
    <w:rsid w:val="0028290A"/>
    <w:rsid w:val="00283876"/>
    <w:rsid w:val="002937E1"/>
    <w:rsid w:val="00294264"/>
    <w:rsid w:val="0029444E"/>
    <w:rsid w:val="00295B15"/>
    <w:rsid w:val="002962BA"/>
    <w:rsid w:val="00296827"/>
    <w:rsid w:val="00296C9F"/>
    <w:rsid w:val="002A00B3"/>
    <w:rsid w:val="002A1B44"/>
    <w:rsid w:val="002A5BC5"/>
    <w:rsid w:val="002B0484"/>
    <w:rsid w:val="002B3C10"/>
    <w:rsid w:val="002B506F"/>
    <w:rsid w:val="002B6030"/>
    <w:rsid w:val="002C03E9"/>
    <w:rsid w:val="002C116C"/>
    <w:rsid w:val="002D3C47"/>
    <w:rsid w:val="002D3DC9"/>
    <w:rsid w:val="002D61D1"/>
    <w:rsid w:val="002E17BD"/>
    <w:rsid w:val="002E32EA"/>
    <w:rsid w:val="002E4ADF"/>
    <w:rsid w:val="002E613A"/>
    <w:rsid w:val="002E764E"/>
    <w:rsid w:val="002F0099"/>
    <w:rsid w:val="002F2C00"/>
    <w:rsid w:val="002F4C89"/>
    <w:rsid w:val="002F5359"/>
    <w:rsid w:val="00302AB1"/>
    <w:rsid w:val="00306564"/>
    <w:rsid w:val="0030668A"/>
    <w:rsid w:val="00315EDA"/>
    <w:rsid w:val="00320A50"/>
    <w:rsid w:val="00322EDB"/>
    <w:rsid w:val="0032599F"/>
    <w:rsid w:val="00332FC3"/>
    <w:rsid w:val="003334C5"/>
    <w:rsid w:val="00334D4A"/>
    <w:rsid w:val="003355C4"/>
    <w:rsid w:val="00336D9B"/>
    <w:rsid w:val="0034019A"/>
    <w:rsid w:val="00342177"/>
    <w:rsid w:val="003438F6"/>
    <w:rsid w:val="003441FC"/>
    <w:rsid w:val="0035197C"/>
    <w:rsid w:val="00352A2E"/>
    <w:rsid w:val="00357681"/>
    <w:rsid w:val="003613ED"/>
    <w:rsid w:val="00362E2E"/>
    <w:rsid w:val="00362F24"/>
    <w:rsid w:val="0036594E"/>
    <w:rsid w:val="00366417"/>
    <w:rsid w:val="00366907"/>
    <w:rsid w:val="00371CED"/>
    <w:rsid w:val="00372F58"/>
    <w:rsid w:val="003748C6"/>
    <w:rsid w:val="00375185"/>
    <w:rsid w:val="00380329"/>
    <w:rsid w:val="003843BC"/>
    <w:rsid w:val="003846B2"/>
    <w:rsid w:val="003847A5"/>
    <w:rsid w:val="003858FD"/>
    <w:rsid w:val="00386DB0"/>
    <w:rsid w:val="003871DD"/>
    <w:rsid w:val="00391164"/>
    <w:rsid w:val="00394966"/>
    <w:rsid w:val="00397787"/>
    <w:rsid w:val="003A1CC5"/>
    <w:rsid w:val="003A3E9B"/>
    <w:rsid w:val="003A4727"/>
    <w:rsid w:val="003A56CC"/>
    <w:rsid w:val="003A5784"/>
    <w:rsid w:val="003A611F"/>
    <w:rsid w:val="003A7519"/>
    <w:rsid w:val="003B368E"/>
    <w:rsid w:val="003B6972"/>
    <w:rsid w:val="003B72A2"/>
    <w:rsid w:val="003B7D02"/>
    <w:rsid w:val="003C3B27"/>
    <w:rsid w:val="003C6B54"/>
    <w:rsid w:val="003C6F25"/>
    <w:rsid w:val="003C725D"/>
    <w:rsid w:val="003D0F56"/>
    <w:rsid w:val="003D417A"/>
    <w:rsid w:val="003D5915"/>
    <w:rsid w:val="003E0CD3"/>
    <w:rsid w:val="003E45FB"/>
    <w:rsid w:val="003E734C"/>
    <w:rsid w:val="003E7540"/>
    <w:rsid w:val="003F3116"/>
    <w:rsid w:val="003F4E2F"/>
    <w:rsid w:val="003F5441"/>
    <w:rsid w:val="003F5469"/>
    <w:rsid w:val="003F5F80"/>
    <w:rsid w:val="003F63B4"/>
    <w:rsid w:val="003F6A85"/>
    <w:rsid w:val="004042D9"/>
    <w:rsid w:val="00406D24"/>
    <w:rsid w:val="00407D2C"/>
    <w:rsid w:val="00410252"/>
    <w:rsid w:val="00411BFE"/>
    <w:rsid w:val="00413305"/>
    <w:rsid w:val="004172FB"/>
    <w:rsid w:val="00417D45"/>
    <w:rsid w:val="00420907"/>
    <w:rsid w:val="004214B3"/>
    <w:rsid w:val="0042335C"/>
    <w:rsid w:val="00423E04"/>
    <w:rsid w:val="0042553D"/>
    <w:rsid w:val="00425DEF"/>
    <w:rsid w:val="0042607E"/>
    <w:rsid w:val="004266B6"/>
    <w:rsid w:val="004274C6"/>
    <w:rsid w:val="004340DF"/>
    <w:rsid w:val="0043581D"/>
    <w:rsid w:val="00435C5F"/>
    <w:rsid w:val="004363EC"/>
    <w:rsid w:val="0044020F"/>
    <w:rsid w:val="004407FF"/>
    <w:rsid w:val="00442FF8"/>
    <w:rsid w:val="004437CF"/>
    <w:rsid w:val="00444872"/>
    <w:rsid w:val="00452337"/>
    <w:rsid w:val="00452FBF"/>
    <w:rsid w:val="00453831"/>
    <w:rsid w:val="00454196"/>
    <w:rsid w:val="0045441F"/>
    <w:rsid w:val="00455753"/>
    <w:rsid w:val="00456FD1"/>
    <w:rsid w:val="0046079C"/>
    <w:rsid w:val="00462668"/>
    <w:rsid w:val="00464816"/>
    <w:rsid w:val="00465402"/>
    <w:rsid w:val="0046636D"/>
    <w:rsid w:val="0046637D"/>
    <w:rsid w:val="00467006"/>
    <w:rsid w:val="004735A8"/>
    <w:rsid w:val="004739BB"/>
    <w:rsid w:val="0047512E"/>
    <w:rsid w:val="00481847"/>
    <w:rsid w:val="00482467"/>
    <w:rsid w:val="004945CD"/>
    <w:rsid w:val="00495908"/>
    <w:rsid w:val="004A0208"/>
    <w:rsid w:val="004A16EB"/>
    <w:rsid w:val="004A2EF1"/>
    <w:rsid w:val="004A2F1F"/>
    <w:rsid w:val="004A3286"/>
    <w:rsid w:val="004A6A3D"/>
    <w:rsid w:val="004A7C41"/>
    <w:rsid w:val="004B0BE0"/>
    <w:rsid w:val="004B0C33"/>
    <w:rsid w:val="004B0E4A"/>
    <w:rsid w:val="004B14A1"/>
    <w:rsid w:val="004B2BD9"/>
    <w:rsid w:val="004B42F0"/>
    <w:rsid w:val="004B65C1"/>
    <w:rsid w:val="004B6D1A"/>
    <w:rsid w:val="004C1673"/>
    <w:rsid w:val="004C3975"/>
    <w:rsid w:val="004C3BF0"/>
    <w:rsid w:val="004D0476"/>
    <w:rsid w:val="004D141F"/>
    <w:rsid w:val="004D1AA8"/>
    <w:rsid w:val="004D4624"/>
    <w:rsid w:val="004D6B6D"/>
    <w:rsid w:val="004E26C0"/>
    <w:rsid w:val="004E2BD7"/>
    <w:rsid w:val="004E3B6C"/>
    <w:rsid w:val="004E588B"/>
    <w:rsid w:val="004E6C6C"/>
    <w:rsid w:val="004F06B6"/>
    <w:rsid w:val="004F07F0"/>
    <w:rsid w:val="004F5624"/>
    <w:rsid w:val="004F61CF"/>
    <w:rsid w:val="004F6EFA"/>
    <w:rsid w:val="004F749C"/>
    <w:rsid w:val="00502162"/>
    <w:rsid w:val="00506500"/>
    <w:rsid w:val="005067E2"/>
    <w:rsid w:val="00512790"/>
    <w:rsid w:val="00512C6A"/>
    <w:rsid w:val="00513F94"/>
    <w:rsid w:val="0051452E"/>
    <w:rsid w:val="005150C0"/>
    <w:rsid w:val="005151FD"/>
    <w:rsid w:val="00520078"/>
    <w:rsid w:val="005210F0"/>
    <w:rsid w:val="005213B5"/>
    <w:rsid w:val="00525B8F"/>
    <w:rsid w:val="00525CB3"/>
    <w:rsid w:val="005265BE"/>
    <w:rsid w:val="00526AE5"/>
    <w:rsid w:val="00526B09"/>
    <w:rsid w:val="00526DD4"/>
    <w:rsid w:val="0052771B"/>
    <w:rsid w:val="005319B4"/>
    <w:rsid w:val="00535F4F"/>
    <w:rsid w:val="00540792"/>
    <w:rsid w:val="005414F6"/>
    <w:rsid w:val="00541626"/>
    <w:rsid w:val="00542AA9"/>
    <w:rsid w:val="005500B4"/>
    <w:rsid w:val="005500D6"/>
    <w:rsid w:val="0055298C"/>
    <w:rsid w:val="005529A9"/>
    <w:rsid w:val="00556221"/>
    <w:rsid w:val="0055685B"/>
    <w:rsid w:val="0056284F"/>
    <w:rsid w:val="00565D74"/>
    <w:rsid w:val="005719E0"/>
    <w:rsid w:val="00572A99"/>
    <w:rsid w:val="00574B0E"/>
    <w:rsid w:val="005754AF"/>
    <w:rsid w:val="00583A89"/>
    <w:rsid w:val="005874CA"/>
    <w:rsid w:val="00590115"/>
    <w:rsid w:val="00591009"/>
    <w:rsid w:val="00596CAE"/>
    <w:rsid w:val="005A14D7"/>
    <w:rsid w:val="005A1B21"/>
    <w:rsid w:val="005A2342"/>
    <w:rsid w:val="005A3128"/>
    <w:rsid w:val="005A713E"/>
    <w:rsid w:val="005A7244"/>
    <w:rsid w:val="005A75EE"/>
    <w:rsid w:val="005A7840"/>
    <w:rsid w:val="005B4BA5"/>
    <w:rsid w:val="005B4F79"/>
    <w:rsid w:val="005B5A14"/>
    <w:rsid w:val="005C037D"/>
    <w:rsid w:val="005C0681"/>
    <w:rsid w:val="005C382F"/>
    <w:rsid w:val="005C6580"/>
    <w:rsid w:val="005C6CD4"/>
    <w:rsid w:val="005D003D"/>
    <w:rsid w:val="005D0065"/>
    <w:rsid w:val="005D094F"/>
    <w:rsid w:val="005D115F"/>
    <w:rsid w:val="005D3F07"/>
    <w:rsid w:val="005D55B3"/>
    <w:rsid w:val="005D745A"/>
    <w:rsid w:val="005E02FA"/>
    <w:rsid w:val="005E0C0D"/>
    <w:rsid w:val="005E66BF"/>
    <w:rsid w:val="005F118A"/>
    <w:rsid w:val="005F1FF4"/>
    <w:rsid w:val="005F68CA"/>
    <w:rsid w:val="00600601"/>
    <w:rsid w:val="0060141E"/>
    <w:rsid w:val="00601A95"/>
    <w:rsid w:val="00601E18"/>
    <w:rsid w:val="00602500"/>
    <w:rsid w:val="00602E43"/>
    <w:rsid w:val="0060417F"/>
    <w:rsid w:val="00604DC2"/>
    <w:rsid w:val="00605F93"/>
    <w:rsid w:val="00606637"/>
    <w:rsid w:val="00607985"/>
    <w:rsid w:val="006118BC"/>
    <w:rsid w:val="00614101"/>
    <w:rsid w:val="00617309"/>
    <w:rsid w:val="00626F33"/>
    <w:rsid w:val="00627C38"/>
    <w:rsid w:val="00630BC7"/>
    <w:rsid w:val="00631DC5"/>
    <w:rsid w:val="006332B6"/>
    <w:rsid w:val="0063357E"/>
    <w:rsid w:val="00636BC8"/>
    <w:rsid w:val="00637EE7"/>
    <w:rsid w:val="00645A92"/>
    <w:rsid w:val="00653AA3"/>
    <w:rsid w:val="00653D58"/>
    <w:rsid w:val="00653F65"/>
    <w:rsid w:val="00655271"/>
    <w:rsid w:val="00657DA4"/>
    <w:rsid w:val="006617A7"/>
    <w:rsid w:val="00663EEF"/>
    <w:rsid w:val="006641AC"/>
    <w:rsid w:val="006700F0"/>
    <w:rsid w:val="00672594"/>
    <w:rsid w:val="00672645"/>
    <w:rsid w:val="00672BFB"/>
    <w:rsid w:val="0067309A"/>
    <w:rsid w:val="006740E4"/>
    <w:rsid w:val="00675161"/>
    <w:rsid w:val="00676A5E"/>
    <w:rsid w:val="0067732E"/>
    <w:rsid w:val="006819AC"/>
    <w:rsid w:val="00685A18"/>
    <w:rsid w:val="00686789"/>
    <w:rsid w:val="00687623"/>
    <w:rsid w:val="00690D52"/>
    <w:rsid w:val="00691040"/>
    <w:rsid w:val="00691272"/>
    <w:rsid w:val="006924ED"/>
    <w:rsid w:val="00693AB1"/>
    <w:rsid w:val="00694F19"/>
    <w:rsid w:val="006A36C0"/>
    <w:rsid w:val="006A3C02"/>
    <w:rsid w:val="006A5399"/>
    <w:rsid w:val="006A5E48"/>
    <w:rsid w:val="006A6AD6"/>
    <w:rsid w:val="006A7DE7"/>
    <w:rsid w:val="006B455A"/>
    <w:rsid w:val="006B5536"/>
    <w:rsid w:val="006B62A1"/>
    <w:rsid w:val="006B66C8"/>
    <w:rsid w:val="006B7B8F"/>
    <w:rsid w:val="006C09CA"/>
    <w:rsid w:val="006C0ED6"/>
    <w:rsid w:val="006C36B3"/>
    <w:rsid w:val="006C6303"/>
    <w:rsid w:val="006C6EE0"/>
    <w:rsid w:val="006C7A05"/>
    <w:rsid w:val="006C7F69"/>
    <w:rsid w:val="006D1D38"/>
    <w:rsid w:val="006D25E4"/>
    <w:rsid w:val="006D3A06"/>
    <w:rsid w:val="006D4848"/>
    <w:rsid w:val="006D5818"/>
    <w:rsid w:val="006E04B5"/>
    <w:rsid w:val="006E1323"/>
    <w:rsid w:val="006E4070"/>
    <w:rsid w:val="006E5840"/>
    <w:rsid w:val="006F1317"/>
    <w:rsid w:val="006F2D4A"/>
    <w:rsid w:val="006F3322"/>
    <w:rsid w:val="006F5923"/>
    <w:rsid w:val="006F5999"/>
    <w:rsid w:val="006F5F68"/>
    <w:rsid w:val="006F63AC"/>
    <w:rsid w:val="0070019A"/>
    <w:rsid w:val="0070064B"/>
    <w:rsid w:val="007011A2"/>
    <w:rsid w:val="00702855"/>
    <w:rsid w:val="0070297E"/>
    <w:rsid w:val="00703F69"/>
    <w:rsid w:val="0070542D"/>
    <w:rsid w:val="00710DDA"/>
    <w:rsid w:val="007115C6"/>
    <w:rsid w:val="007140DC"/>
    <w:rsid w:val="0072013D"/>
    <w:rsid w:val="00720816"/>
    <w:rsid w:val="00721409"/>
    <w:rsid w:val="007234DC"/>
    <w:rsid w:val="00723591"/>
    <w:rsid w:val="00725993"/>
    <w:rsid w:val="007274CE"/>
    <w:rsid w:val="00732F90"/>
    <w:rsid w:val="00734281"/>
    <w:rsid w:val="007342D9"/>
    <w:rsid w:val="00734882"/>
    <w:rsid w:val="007357A4"/>
    <w:rsid w:val="00740BE9"/>
    <w:rsid w:val="00741AF3"/>
    <w:rsid w:val="00743100"/>
    <w:rsid w:val="00745A91"/>
    <w:rsid w:val="007507A2"/>
    <w:rsid w:val="00750EEA"/>
    <w:rsid w:val="0075155B"/>
    <w:rsid w:val="007516E7"/>
    <w:rsid w:val="00751740"/>
    <w:rsid w:val="00751B38"/>
    <w:rsid w:val="00754537"/>
    <w:rsid w:val="00755505"/>
    <w:rsid w:val="007560EB"/>
    <w:rsid w:val="007579E6"/>
    <w:rsid w:val="00761761"/>
    <w:rsid w:val="00762D24"/>
    <w:rsid w:val="00762E23"/>
    <w:rsid w:val="007635FE"/>
    <w:rsid w:val="00763857"/>
    <w:rsid w:val="0076768E"/>
    <w:rsid w:val="007707B8"/>
    <w:rsid w:val="00772BE3"/>
    <w:rsid w:val="0077434E"/>
    <w:rsid w:val="00777468"/>
    <w:rsid w:val="007826E3"/>
    <w:rsid w:val="007834B1"/>
    <w:rsid w:val="00787A03"/>
    <w:rsid w:val="00787F07"/>
    <w:rsid w:val="00787F22"/>
    <w:rsid w:val="00790488"/>
    <w:rsid w:val="00791C21"/>
    <w:rsid w:val="00791CA0"/>
    <w:rsid w:val="00791EA3"/>
    <w:rsid w:val="00794B38"/>
    <w:rsid w:val="00794B66"/>
    <w:rsid w:val="00796524"/>
    <w:rsid w:val="00796EAA"/>
    <w:rsid w:val="007A7DF7"/>
    <w:rsid w:val="007B1BE7"/>
    <w:rsid w:val="007B4930"/>
    <w:rsid w:val="007B5E69"/>
    <w:rsid w:val="007B74BE"/>
    <w:rsid w:val="007C2443"/>
    <w:rsid w:val="007C33E9"/>
    <w:rsid w:val="007C5ED2"/>
    <w:rsid w:val="007C7984"/>
    <w:rsid w:val="007D01EE"/>
    <w:rsid w:val="007D1671"/>
    <w:rsid w:val="007D39C2"/>
    <w:rsid w:val="007D7601"/>
    <w:rsid w:val="007D7D04"/>
    <w:rsid w:val="007E1F46"/>
    <w:rsid w:val="007E2F37"/>
    <w:rsid w:val="007E2F7D"/>
    <w:rsid w:val="007E4B70"/>
    <w:rsid w:val="007F5287"/>
    <w:rsid w:val="00800D13"/>
    <w:rsid w:val="0080179F"/>
    <w:rsid w:val="008050DB"/>
    <w:rsid w:val="008060B6"/>
    <w:rsid w:val="00807D08"/>
    <w:rsid w:val="00810EC9"/>
    <w:rsid w:val="0081484E"/>
    <w:rsid w:val="00814CBB"/>
    <w:rsid w:val="0081530D"/>
    <w:rsid w:val="0081637E"/>
    <w:rsid w:val="00817143"/>
    <w:rsid w:val="008236C3"/>
    <w:rsid w:val="00824207"/>
    <w:rsid w:val="00824BB9"/>
    <w:rsid w:val="00826AD0"/>
    <w:rsid w:val="00831AB7"/>
    <w:rsid w:val="00837614"/>
    <w:rsid w:val="008407E1"/>
    <w:rsid w:val="00841444"/>
    <w:rsid w:val="00843B83"/>
    <w:rsid w:val="00846736"/>
    <w:rsid w:val="00847A59"/>
    <w:rsid w:val="00850144"/>
    <w:rsid w:val="00851438"/>
    <w:rsid w:val="008533B0"/>
    <w:rsid w:val="00855396"/>
    <w:rsid w:val="00855975"/>
    <w:rsid w:val="00857E43"/>
    <w:rsid w:val="008602F0"/>
    <w:rsid w:val="008607FD"/>
    <w:rsid w:val="008621EC"/>
    <w:rsid w:val="0086436E"/>
    <w:rsid w:val="00865A56"/>
    <w:rsid w:val="008668DE"/>
    <w:rsid w:val="008679FD"/>
    <w:rsid w:val="00871759"/>
    <w:rsid w:val="008717AD"/>
    <w:rsid w:val="00871F9A"/>
    <w:rsid w:val="00872C38"/>
    <w:rsid w:val="00886DCA"/>
    <w:rsid w:val="00890EF3"/>
    <w:rsid w:val="008915D9"/>
    <w:rsid w:val="00892D6B"/>
    <w:rsid w:val="00893B41"/>
    <w:rsid w:val="00896401"/>
    <w:rsid w:val="00896CDF"/>
    <w:rsid w:val="008A1900"/>
    <w:rsid w:val="008A3D17"/>
    <w:rsid w:val="008A4BFC"/>
    <w:rsid w:val="008A7268"/>
    <w:rsid w:val="008A7BFD"/>
    <w:rsid w:val="008B0419"/>
    <w:rsid w:val="008B3925"/>
    <w:rsid w:val="008B4387"/>
    <w:rsid w:val="008B4FF6"/>
    <w:rsid w:val="008B5A7F"/>
    <w:rsid w:val="008B5C53"/>
    <w:rsid w:val="008B659A"/>
    <w:rsid w:val="008B7609"/>
    <w:rsid w:val="008C1550"/>
    <w:rsid w:val="008C3340"/>
    <w:rsid w:val="008C45D0"/>
    <w:rsid w:val="008C46FC"/>
    <w:rsid w:val="008C4869"/>
    <w:rsid w:val="008C5D79"/>
    <w:rsid w:val="008D191E"/>
    <w:rsid w:val="008D2CA5"/>
    <w:rsid w:val="008D4ED1"/>
    <w:rsid w:val="008D4FA2"/>
    <w:rsid w:val="008D5B6D"/>
    <w:rsid w:val="008E013D"/>
    <w:rsid w:val="008E0D93"/>
    <w:rsid w:val="008E2D93"/>
    <w:rsid w:val="008F1EFA"/>
    <w:rsid w:val="008F2AEB"/>
    <w:rsid w:val="008F2F5B"/>
    <w:rsid w:val="008F4E2E"/>
    <w:rsid w:val="008F5E78"/>
    <w:rsid w:val="008F6202"/>
    <w:rsid w:val="008F66C9"/>
    <w:rsid w:val="008F6F82"/>
    <w:rsid w:val="00900E12"/>
    <w:rsid w:val="00901B17"/>
    <w:rsid w:val="009023BB"/>
    <w:rsid w:val="009060F8"/>
    <w:rsid w:val="00907A62"/>
    <w:rsid w:val="00912C9D"/>
    <w:rsid w:val="0091309E"/>
    <w:rsid w:val="00913A56"/>
    <w:rsid w:val="00913B48"/>
    <w:rsid w:val="00915673"/>
    <w:rsid w:val="00916A11"/>
    <w:rsid w:val="00921D8B"/>
    <w:rsid w:val="009269D6"/>
    <w:rsid w:val="00927B02"/>
    <w:rsid w:val="009301B6"/>
    <w:rsid w:val="0093020D"/>
    <w:rsid w:val="00930682"/>
    <w:rsid w:val="009320E5"/>
    <w:rsid w:val="00935C3F"/>
    <w:rsid w:val="00935E4E"/>
    <w:rsid w:val="00937061"/>
    <w:rsid w:val="00937EBB"/>
    <w:rsid w:val="009424CA"/>
    <w:rsid w:val="00944BF5"/>
    <w:rsid w:val="009453B2"/>
    <w:rsid w:val="0094737C"/>
    <w:rsid w:val="0095225D"/>
    <w:rsid w:val="00954BE5"/>
    <w:rsid w:val="009552B1"/>
    <w:rsid w:val="00960507"/>
    <w:rsid w:val="00961CA3"/>
    <w:rsid w:val="00962455"/>
    <w:rsid w:val="00963E15"/>
    <w:rsid w:val="00964E9A"/>
    <w:rsid w:val="00966FB6"/>
    <w:rsid w:val="00967453"/>
    <w:rsid w:val="0096797A"/>
    <w:rsid w:val="00970B34"/>
    <w:rsid w:val="00975CE4"/>
    <w:rsid w:val="00980617"/>
    <w:rsid w:val="009808A4"/>
    <w:rsid w:val="00984FB1"/>
    <w:rsid w:val="009910F5"/>
    <w:rsid w:val="0099283A"/>
    <w:rsid w:val="0099307C"/>
    <w:rsid w:val="00996D9D"/>
    <w:rsid w:val="009A242E"/>
    <w:rsid w:val="009A32E4"/>
    <w:rsid w:val="009A4A2B"/>
    <w:rsid w:val="009A71FA"/>
    <w:rsid w:val="009B25E5"/>
    <w:rsid w:val="009B26B7"/>
    <w:rsid w:val="009B3439"/>
    <w:rsid w:val="009C0389"/>
    <w:rsid w:val="009C0965"/>
    <w:rsid w:val="009C1383"/>
    <w:rsid w:val="009C3E70"/>
    <w:rsid w:val="009C56AD"/>
    <w:rsid w:val="009C7ECD"/>
    <w:rsid w:val="009D2DE0"/>
    <w:rsid w:val="009D474B"/>
    <w:rsid w:val="009D5407"/>
    <w:rsid w:val="009D55FD"/>
    <w:rsid w:val="009D64C9"/>
    <w:rsid w:val="009E1174"/>
    <w:rsid w:val="009E4AF3"/>
    <w:rsid w:val="009E6974"/>
    <w:rsid w:val="009E7260"/>
    <w:rsid w:val="009E7F9C"/>
    <w:rsid w:val="009F0630"/>
    <w:rsid w:val="009F4CA8"/>
    <w:rsid w:val="009F5B56"/>
    <w:rsid w:val="009F70A1"/>
    <w:rsid w:val="009F7B33"/>
    <w:rsid w:val="00A0374B"/>
    <w:rsid w:val="00A0529E"/>
    <w:rsid w:val="00A05B3E"/>
    <w:rsid w:val="00A067D0"/>
    <w:rsid w:val="00A0706A"/>
    <w:rsid w:val="00A1040B"/>
    <w:rsid w:val="00A112E2"/>
    <w:rsid w:val="00A12DEE"/>
    <w:rsid w:val="00A13BF4"/>
    <w:rsid w:val="00A1486E"/>
    <w:rsid w:val="00A235F3"/>
    <w:rsid w:val="00A23B4D"/>
    <w:rsid w:val="00A271AD"/>
    <w:rsid w:val="00A27975"/>
    <w:rsid w:val="00A32F8D"/>
    <w:rsid w:val="00A33AA2"/>
    <w:rsid w:val="00A33BB6"/>
    <w:rsid w:val="00A35A6E"/>
    <w:rsid w:val="00A36F0E"/>
    <w:rsid w:val="00A41259"/>
    <w:rsid w:val="00A42898"/>
    <w:rsid w:val="00A435B8"/>
    <w:rsid w:val="00A4389A"/>
    <w:rsid w:val="00A449FE"/>
    <w:rsid w:val="00A47565"/>
    <w:rsid w:val="00A47877"/>
    <w:rsid w:val="00A479FD"/>
    <w:rsid w:val="00A50B6F"/>
    <w:rsid w:val="00A520D8"/>
    <w:rsid w:val="00A521D3"/>
    <w:rsid w:val="00A52A1D"/>
    <w:rsid w:val="00A54C5B"/>
    <w:rsid w:val="00A67BDB"/>
    <w:rsid w:val="00A67EC8"/>
    <w:rsid w:val="00A707AD"/>
    <w:rsid w:val="00A71AF8"/>
    <w:rsid w:val="00A7296D"/>
    <w:rsid w:val="00A72FE7"/>
    <w:rsid w:val="00A8526B"/>
    <w:rsid w:val="00A91CB8"/>
    <w:rsid w:val="00A92046"/>
    <w:rsid w:val="00A95D44"/>
    <w:rsid w:val="00AA3BE7"/>
    <w:rsid w:val="00AA3BFE"/>
    <w:rsid w:val="00AA65EB"/>
    <w:rsid w:val="00AB1211"/>
    <w:rsid w:val="00AB2C05"/>
    <w:rsid w:val="00AB3D00"/>
    <w:rsid w:val="00AB503F"/>
    <w:rsid w:val="00AC0912"/>
    <w:rsid w:val="00AC1E3A"/>
    <w:rsid w:val="00AC3B94"/>
    <w:rsid w:val="00AC464F"/>
    <w:rsid w:val="00AC7A80"/>
    <w:rsid w:val="00AD76A2"/>
    <w:rsid w:val="00AE1DA4"/>
    <w:rsid w:val="00AE2162"/>
    <w:rsid w:val="00AE2DBC"/>
    <w:rsid w:val="00AE319D"/>
    <w:rsid w:val="00AE3B15"/>
    <w:rsid w:val="00AE5BA8"/>
    <w:rsid w:val="00AE6A73"/>
    <w:rsid w:val="00AE6B9F"/>
    <w:rsid w:val="00AE7D61"/>
    <w:rsid w:val="00AF41BC"/>
    <w:rsid w:val="00AF4996"/>
    <w:rsid w:val="00AF4E84"/>
    <w:rsid w:val="00AF63A7"/>
    <w:rsid w:val="00AF6AA9"/>
    <w:rsid w:val="00B0084B"/>
    <w:rsid w:val="00B00A6A"/>
    <w:rsid w:val="00B04F34"/>
    <w:rsid w:val="00B057E0"/>
    <w:rsid w:val="00B0663B"/>
    <w:rsid w:val="00B111C0"/>
    <w:rsid w:val="00B148B7"/>
    <w:rsid w:val="00B14F1E"/>
    <w:rsid w:val="00B1573B"/>
    <w:rsid w:val="00B201D3"/>
    <w:rsid w:val="00B21D3A"/>
    <w:rsid w:val="00B2404B"/>
    <w:rsid w:val="00B308BC"/>
    <w:rsid w:val="00B360A9"/>
    <w:rsid w:val="00B40D5B"/>
    <w:rsid w:val="00B41996"/>
    <w:rsid w:val="00B454CC"/>
    <w:rsid w:val="00B5092E"/>
    <w:rsid w:val="00B569D8"/>
    <w:rsid w:val="00B62355"/>
    <w:rsid w:val="00B627B2"/>
    <w:rsid w:val="00B62971"/>
    <w:rsid w:val="00B66F3A"/>
    <w:rsid w:val="00B6762F"/>
    <w:rsid w:val="00B67F72"/>
    <w:rsid w:val="00B71096"/>
    <w:rsid w:val="00B73294"/>
    <w:rsid w:val="00B75CCC"/>
    <w:rsid w:val="00B76830"/>
    <w:rsid w:val="00B76B96"/>
    <w:rsid w:val="00B8115F"/>
    <w:rsid w:val="00B815EE"/>
    <w:rsid w:val="00B87C6B"/>
    <w:rsid w:val="00B91CB3"/>
    <w:rsid w:val="00B945A9"/>
    <w:rsid w:val="00B967E6"/>
    <w:rsid w:val="00BA0E91"/>
    <w:rsid w:val="00BA5307"/>
    <w:rsid w:val="00BB4063"/>
    <w:rsid w:val="00BB5A2D"/>
    <w:rsid w:val="00BB5F77"/>
    <w:rsid w:val="00BC24E3"/>
    <w:rsid w:val="00BC3251"/>
    <w:rsid w:val="00BC3585"/>
    <w:rsid w:val="00BC3CB7"/>
    <w:rsid w:val="00BC67D8"/>
    <w:rsid w:val="00BC79A9"/>
    <w:rsid w:val="00BD240F"/>
    <w:rsid w:val="00BD2672"/>
    <w:rsid w:val="00BD3D3A"/>
    <w:rsid w:val="00BD4A8F"/>
    <w:rsid w:val="00BD4E71"/>
    <w:rsid w:val="00BD5312"/>
    <w:rsid w:val="00BE460F"/>
    <w:rsid w:val="00BE5001"/>
    <w:rsid w:val="00BF05AE"/>
    <w:rsid w:val="00BF1045"/>
    <w:rsid w:val="00BF2E8F"/>
    <w:rsid w:val="00BF387A"/>
    <w:rsid w:val="00BF3A99"/>
    <w:rsid w:val="00BF75B8"/>
    <w:rsid w:val="00C00FE1"/>
    <w:rsid w:val="00C0145B"/>
    <w:rsid w:val="00C03097"/>
    <w:rsid w:val="00C0338B"/>
    <w:rsid w:val="00C05E61"/>
    <w:rsid w:val="00C06433"/>
    <w:rsid w:val="00C06961"/>
    <w:rsid w:val="00C10786"/>
    <w:rsid w:val="00C11989"/>
    <w:rsid w:val="00C20DD2"/>
    <w:rsid w:val="00C219AB"/>
    <w:rsid w:val="00C23677"/>
    <w:rsid w:val="00C23EC4"/>
    <w:rsid w:val="00C27401"/>
    <w:rsid w:val="00C27F16"/>
    <w:rsid w:val="00C31147"/>
    <w:rsid w:val="00C328FB"/>
    <w:rsid w:val="00C3559A"/>
    <w:rsid w:val="00C35CB7"/>
    <w:rsid w:val="00C37D32"/>
    <w:rsid w:val="00C403F9"/>
    <w:rsid w:val="00C4447A"/>
    <w:rsid w:val="00C44730"/>
    <w:rsid w:val="00C44916"/>
    <w:rsid w:val="00C4525D"/>
    <w:rsid w:val="00C50C48"/>
    <w:rsid w:val="00C51921"/>
    <w:rsid w:val="00C56253"/>
    <w:rsid w:val="00C57818"/>
    <w:rsid w:val="00C57C52"/>
    <w:rsid w:val="00C60D98"/>
    <w:rsid w:val="00C614CB"/>
    <w:rsid w:val="00C618B1"/>
    <w:rsid w:val="00C618D1"/>
    <w:rsid w:val="00C61C0C"/>
    <w:rsid w:val="00C620A5"/>
    <w:rsid w:val="00C6353B"/>
    <w:rsid w:val="00C64073"/>
    <w:rsid w:val="00C6499D"/>
    <w:rsid w:val="00C654C3"/>
    <w:rsid w:val="00C71826"/>
    <w:rsid w:val="00C80398"/>
    <w:rsid w:val="00C809CB"/>
    <w:rsid w:val="00C812C1"/>
    <w:rsid w:val="00C81A50"/>
    <w:rsid w:val="00C825DE"/>
    <w:rsid w:val="00C83D08"/>
    <w:rsid w:val="00C84335"/>
    <w:rsid w:val="00C84B49"/>
    <w:rsid w:val="00C850C7"/>
    <w:rsid w:val="00C86B84"/>
    <w:rsid w:val="00C87A6D"/>
    <w:rsid w:val="00C87E59"/>
    <w:rsid w:val="00C96689"/>
    <w:rsid w:val="00C977E6"/>
    <w:rsid w:val="00CA0402"/>
    <w:rsid w:val="00CA0F3F"/>
    <w:rsid w:val="00CA2202"/>
    <w:rsid w:val="00CA6697"/>
    <w:rsid w:val="00CB2FAF"/>
    <w:rsid w:val="00CB3A87"/>
    <w:rsid w:val="00CB422C"/>
    <w:rsid w:val="00CB4B1C"/>
    <w:rsid w:val="00CB692A"/>
    <w:rsid w:val="00CB786A"/>
    <w:rsid w:val="00CC17B2"/>
    <w:rsid w:val="00CC2D34"/>
    <w:rsid w:val="00CC5B3B"/>
    <w:rsid w:val="00CD10EB"/>
    <w:rsid w:val="00CD70DD"/>
    <w:rsid w:val="00CE07E0"/>
    <w:rsid w:val="00CE38A7"/>
    <w:rsid w:val="00CE3A9D"/>
    <w:rsid w:val="00CE6682"/>
    <w:rsid w:val="00CF1069"/>
    <w:rsid w:val="00CF142A"/>
    <w:rsid w:val="00CF59BA"/>
    <w:rsid w:val="00CF614E"/>
    <w:rsid w:val="00D00BD6"/>
    <w:rsid w:val="00D07E81"/>
    <w:rsid w:val="00D1056F"/>
    <w:rsid w:val="00D136CC"/>
    <w:rsid w:val="00D15577"/>
    <w:rsid w:val="00D17331"/>
    <w:rsid w:val="00D1766A"/>
    <w:rsid w:val="00D17C8A"/>
    <w:rsid w:val="00D20C8C"/>
    <w:rsid w:val="00D24490"/>
    <w:rsid w:val="00D2595E"/>
    <w:rsid w:val="00D26284"/>
    <w:rsid w:val="00D27B8D"/>
    <w:rsid w:val="00D30138"/>
    <w:rsid w:val="00D3165E"/>
    <w:rsid w:val="00D344EC"/>
    <w:rsid w:val="00D3548B"/>
    <w:rsid w:val="00D36E6D"/>
    <w:rsid w:val="00D37847"/>
    <w:rsid w:val="00D4031F"/>
    <w:rsid w:val="00D4106D"/>
    <w:rsid w:val="00D434D6"/>
    <w:rsid w:val="00D44C60"/>
    <w:rsid w:val="00D5045A"/>
    <w:rsid w:val="00D5106C"/>
    <w:rsid w:val="00D51FE4"/>
    <w:rsid w:val="00D534B1"/>
    <w:rsid w:val="00D540A5"/>
    <w:rsid w:val="00D564A9"/>
    <w:rsid w:val="00D57595"/>
    <w:rsid w:val="00D576F2"/>
    <w:rsid w:val="00D61AA5"/>
    <w:rsid w:val="00D620C0"/>
    <w:rsid w:val="00D66AFB"/>
    <w:rsid w:val="00D66E58"/>
    <w:rsid w:val="00D675E2"/>
    <w:rsid w:val="00D728E0"/>
    <w:rsid w:val="00D74C15"/>
    <w:rsid w:val="00D76DBF"/>
    <w:rsid w:val="00D77882"/>
    <w:rsid w:val="00D8571C"/>
    <w:rsid w:val="00D864BD"/>
    <w:rsid w:val="00D91B7B"/>
    <w:rsid w:val="00D91C01"/>
    <w:rsid w:val="00D91F66"/>
    <w:rsid w:val="00D9213A"/>
    <w:rsid w:val="00D93291"/>
    <w:rsid w:val="00D93D6E"/>
    <w:rsid w:val="00D94813"/>
    <w:rsid w:val="00DA1BB9"/>
    <w:rsid w:val="00DA26A5"/>
    <w:rsid w:val="00DA527A"/>
    <w:rsid w:val="00DB6893"/>
    <w:rsid w:val="00DB6F8F"/>
    <w:rsid w:val="00DC386B"/>
    <w:rsid w:val="00DC3D8F"/>
    <w:rsid w:val="00DC612F"/>
    <w:rsid w:val="00DD03B1"/>
    <w:rsid w:val="00DD1D63"/>
    <w:rsid w:val="00DD2F03"/>
    <w:rsid w:val="00DD4CDD"/>
    <w:rsid w:val="00DD5FFC"/>
    <w:rsid w:val="00DD7BCA"/>
    <w:rsid w:val="00DE137A"/>
    <w:rsid w:val="00DE1D84"/>
    <w:rsid w:val="00DE21CF"/>
    <w:rsid w:val="00DE3F05"/>
    <w:rsid w:val="00DE4964"/>
    <w:rsid w:val="00DF00AB"/>
    <w:rsid w:val="00DF18F4"/>
    <w:rsid w:val="00DF2596"/>
    <w:rsid w:val="00DF2C8A"/>
    <w:rsid w:val="00DF32CD"/>
    <w:rsid w:val="00DF3D13"/>
    <w:rsid w:val="00DF4A2D"/>
    <w:rsid w:val="00DF6506"/>
    <w:rsid w:val="00E0079B"/>
    <w:rsid w:val="00E05E68"/>
    <w:rsid w:val="00E0716B"/>
    <w:rsid w:val="00E1055D"/>
    <w:rsid w:val="00E1243C"/>
    <w:rsid w:val="00E12964"/>
    <w:rsid w:val="00E12DFD"/>
    <w:rsid w:val="00E1301E"/>
    <w:rsid w:val="00E160DB"/>
    <w:rsid w:val="00E16909"/>
    <w:rsid w:val="00E16E97"/>
    <w:rsid w:val="00E21E66"/>
    <w:rsid w:val="00E234A4"/>
    <w:rsid w:val="00E23A63"/>
    <w:rsid w:val="00E25E4E"/>
    <w:rsid w:val="00E26A95"/>
    <w:rsid w:val="00E319E5"/>
    <w:rsid w:val="00E32BF6"/>
    <w:rsid w:val="00E374E4"/>
    <w:rsid w:val="00E418B9"/>
    <w:rsid w:val="00E41BD9"/>
    <w:rsid w:val="00E43100"/>
    <w:rsid w:val="00E4373E"/>
    <w:rsid w:val="00E438B4"/>
    <w:rsid w:val="00E448A0"/>
    <w:rsid w:val="00E47956"/>
    <w:rsid w:val="00E502E2"/>
    <w:rsid w:val="00E51EB2"/>
    <w:rsid w:val="00E55F1C"/>
    <w:rsid w:val="00E56B00"/>
    <w:rsid w:val="00E574F2"/>
    <w:rsid w:val="00E57C64"/>
    <w:rsid w:val="00E57E53"/>
    <w:rsid w:val="00E60197"/>
    <w:rsid w:val="00E604E0"/>
    <w:rsid w:val="00E607F0"/>
    <w:rsid w:val="00E60A5A"/>
    <w:rsid w:val="00E63326"/>
    <w:rsid w:val="00E64B8E"/>
    <w:rsid w:val="00E676B2"/>
    <w:rsid w:val="00E70714"/>
    <w:rsid w:val="00E71BCE"/>
    <w:rsid w:val="00E74056"/>
    <w:rsid w:val="00E76262"/>
    <w:rsid w:val="00E76B27"/>
    <w:rsid w:val="00E77698"/>
    <w:rsid w:val="00E8107A"/>
    <w:rsid w:val="00E90B53"/>
    <w:rsid w:val="00E91252"/>
    <w:rsid w:val="00E93FEB"/>
    <w:rsid w:val="00E95541"/>
    <w:rsid w:val="00E97745"/>
    <w:rsid w:val="00EA1688"/>
    <w:rsid w:val="00EA45AC"/>
    <w:rsid w:val="00EA6673"/>
    <w:rsid w:val="00EA7C6D"/>
    <w:rsid w:val="00EB0F91"/>
    <w:rsid w:val="00EB231B"/>
    <w:rsid w:val="00EB351B"/>
    <w:rsid w:val="00EB3A1A"/>
    <w:rsid w:val="00EB6496"/>
    <w:rsid w:val="00EB65B2"/>
    <w:rsid w:val="00EC707F"/>
    <w:rsid w:val="00EC79A4"/>
    <w:rsid w:val="00ED1FD6"/>
    <w:rsid w:val="00ED31EE"/>
    <w:rsid w:val="00ED50F7"/>
    <w:rsid w:val="00EE0DD7"/>
    <w:rsid w:val="00EE1FC2"/>
    <w:rsid w:val="00EE2750"/>
    <w:rsid w:val="00EE4040"/>
    <w:rsid w:val="00EE4212"/>
    <w:rsid w:val="00EE4D22"/>
    <w:rsid w:val="00EE6613"/>
    <w:rsid w:val="00EE6AF0"/>
    <w:rsid w:val="00EF0D8E"/>
    <w:rsid w:val="00EF4C26"/>
    <w:rsid w:val="00F00A38"/>
    <w:rsid w:val="00F011B5"/>
    <w:rsid w:val="00F020F5"/>
    <w:rsid w:val="00F04366"/>
    <w:rsid w:val="00F055FB"/>
    <w:rsid w:val="00F104B6"/>
    <w:rsid w:val="00F12A47"/>
    <w:rsid w:val="00F12B1A"/>
    <w:rsid w:val="00F131D8"/>
    <w:rsid w:val="00F14197"/>
    <w:rsid w:val="00F166D6"/>
    <w:rsid w:val="00F20F15"/>
    <w:rsid w:val="00F21497"/>
    <w:rsid w:val="00F22D82"/>
    <w:rsid w:val="00F22F27"/>
    <w:rsid w:val="00F2440F"/>
    <w:rsid w:val="00F30A0F"/>
    <w:rsid w:val="00F30E4A"/>
    <w:rsid w:val="00F32224"/>
    <w:rsid w:val="00F32531"/>
    <w:rsid w:val="00F32A95"/>
    <w:rsid w:val="00F33F53"/>
    <w:rsid w:val="00F34E20"/>
    <w:rsid w:val="00F37B17"/>
    <w:rsid w:val="00F404A7"/>
    <w:rsid w:val="00F422B4"/>
    <w:rsid w:val="00F42606"/>
    <w:rsid w:val="00F42701"/>
    <w:rsid w:val="00F45D25"/>
    <w:rsid w:val="00F46650"/>
    <w:rsid w:val="00F50C75"/>
    <w:rsid w:val="00F52D4B"/>
    <w:rsid w:val="00F55681"/>
    <w:rsid w:val="00F5736F"/>
    <w:rsid w:val="00F573D1"/>
    <w:rsid w:val="00F633AD"/>
    <w:rsid w:val="00F63407"/>
    <w:rsid w:val="00F63F96"/>
    <w:rsid w:val="00F64F9A"/>
    <w:rsid w:val="00F66424"/>
    <w:rsid w:val="00F66E97"/>
    <w:rsid w:val="00F67A2D"/>
    <w:rsid w:val="00F71006"/>
    <w:rsid w:val="00F71D97"/>
    <w:rsid w:val="00F74CEA"/>
    <w:rsid w:val="00F75DC5"/>
    <w:rsid w:val="00F75DFC"/>
    <w:rsid w:val="00F81366"/>
    <w:rsid w:val="00F860A8"/>
    <w:rsid w:val="00F8697A"/>
    <w:rsid w:val="00F86ABE"/>
    <w:rsid w:val="00F87827"/>
    <w:rsid w:val="00F90156"/>
    <w:rsid w:val="00F90B50"/>
    <w:rsid w:val="00F910FC"/>
    <w:rsid w:val="00F91AE5"/>
    <w:rsid w:val="00F961F3"/>
    <w:rsid w:val="00FA3698"/>
    <w:rsid w:val="00FB00B0"/>
    <w:rsid w:val="00FB3B77"/>
    <w:rsid w:val="00FB52E3"/>
    <w:rsid w:val="00FB5B0C"/>
    <w:rsid w:val="00FB5CBA"/>
    <w:rsid w:val="00FB5E56"/>
    <w:rsid w:val="00FB6755"/>
    <w:rsid w:val="00FC184B"/>
    <w:rsid w:val="00FC31FA"/>
    <w:rsid w:val="00FC3E22"/>
    <w:rsid w:val="00FC53AB"/>
    <w:rsid w:val="00FC713B"/>
    <w:rsid w:val="00FD1F26"/>
    <w:rsid w:val="00FD33D2"/>
    <w:rsid w:val="00FD373D"/>
    <w:rsid w:val="00FD5C73"/>
    <w:rsid w:val="00FD79A7"/>
    <w:rsid w:val="00FE29C7"/>
    <w:rsid w:val="00FE4431"/>
    <w:rsid w:val="00FE457D"/>
    <w:rsid w:val="00FE4C8B"/>
    <w:rsid w:val="00FE5BC0"/>
    <w:rsid w:val="00FE732E"/>
    <w:rsid w:val="00FE7E60"/>
    <w:rsid w:val="00FF1B04"/>
    <w:rsid w:val="00FF33B3"/>
    <w:rsid w:val="00FF42C9"/>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BE10"/>
  <w15:docId w15:val="{A78557D8-07C9-49B8-9733-4FA72B48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48B"/>
    <w:pPr>
      <w:spacing w:after="0" w:line="240" w:lineRule="auto"/>
    </w:pPr>
    <w:rPr>
      <w:rFonts w:ascii="Times New Roman" w:eastAsia="Times New Roman" w:hAnsi="Times New Roman" w:cs="Times New Roman"/>
      <w:sz w:val="28"/>
      <w:szCs w:val="28"/>
      <w:lang w:val="uk-UA" w:eastAsia="uk-UA"/>
    </w:rPr>
  </w:style>
  <w:style w:type="paragraph" w:styleId="1">
    <w:name w:val="heading 1"/>
    <w:basedOn w:val="a"/>
    <w:link w:val="10"/>
    <w:uiPriority w:val="9"/>
    <w:qFormat/>
    <w:rsid w:val="00024D21"/>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5505"/>
    <w:rPr>
      <w:color w:val="0000FF"/>
      <w:u w:val="single"/>
    </w:rPr>
  </w:style>
  <w:style w:type="paragraph" w:styleId="a4">
    <w:name w:val="List Paragraph"/>
    <w:basedOn w:val="a"/>
    <w:uiPriority w:val="34"/>
    <w:qFormat/>
    <w:rsid w:val="00755505"/>
    <w:pPr>
      <w:ind w:left="708"/>
    </w:pPr>
  </w:style>
  <w:style w:type="paragraph" w:styleId="a5">
    <w:name w:val="annotation text"/>
    <w:basedOn w:val="a"/>
    <w:link w:val="a6"/>
    <w:uiPriority w:val="99"/>
    <w:rsid w:val="00755505"/>
    <w:rPr>
      <w:sz w:val="20"/>
      <w:szCs w:val="20"/>
    </w:rPr>
  </w:style>
  <w:style w:type="character" w:customStyle="1" w:styleId="a6">
    <w:name w:val="Текст примітки Знак"/>
    <w:basedOn w:val="a0"/>
    <w:link w:val="a5"/>
    <w:uiPriority w:val="99"/>
    <w:rsid w:val="00755505"/>
    <w:rPr>
      <w:rFonts w:ascii="Times New Roman" w:eastAsia="Times New Roman" w:hAnsi="Times New Roman" w:cs="Times New Roman"/>
      <w:sz w:val="20"/>
      <w:szCs w:val="20"/>
      <w:lang w:val="uk-UA" w:eastAsia="uk-UA"/>
    </w:rPr>
  </w:style>
  <w:style w:type="character" w:customStyle="1" w:styleId="jlqj4b">
    <w:name w:val="jlqj4b"/>
    <w:basedOn w:val="a0"/>
    <w:rsid w:val="00755505"/>
  </w:style>
  <w:style w:type="paragraph" w:styleId="3">
    <w:name w:val="Body Text 3"/>
    <w:basedOn w:val="a"/>
    <w:link w:val="30"/>
    <w:rsid w:val="00755505"/>
    <w:pPr>
      <w:spacing w:after="120"/>
    </w:pPr>
    <w:rPr>
      <w:rFonts w:cs="Cambria Math"/>
      <w:sz w:val="16"/>
      <w:szCs w:val="16"/>
    </w:rPr>
  </w:style>
  <w:style w:type="character" w:customStyle="1" w:styleId="30">
    <w:name w:val="Основний текст 3 Знак"/>
    <w:basedOn w:val="a0"/>
    <w:link w:val="3"/>
    <w:rsid w:val="00755505"/>
    <w:rPr>
      <w:rFonts w:ascii="Times New Roman" w:eastAsia="Times New Roman" w:hAnsi="Times New Roman" w:cs="Cambria Math"/>
      <w:sz w:val="16"/>
      <w:szCs w:val="16"/>
      <w:lang w:val="uk-UA" w:eastAsia="uk-UA"/>
    </w:rPr>
  </w:style>
  <w:style w:type="paragraph" w:styleId="a7">
    <w:name w:val="Plain Text"/>
    <w:basedOn w:val="a"/>
    <w:link w:val="a8"/>
    <w:rsid w:val="00755505"/>
    <w:pPr>
      <w:spacing w:before="100" w:beforeAutospacing="1" w:after="100" w:afterAutospacing="1"/>
    </w:pPr>
    <w:rPr>
      <w:sz w:val="24"/>
      <w:szCs w:val="24"/>
      <w:lang w:val="ru-RU" w:eastAsia="ru-RU"/>
    </w:rPr>
  </w:style>
  <w:style w:type="character" w:customStyle="1" w:styleId="a8">
    <w:name w:val="Текст Знак"/>
    <w:basedOn w:val="a0"/>
    <w:link w:val="a7"/>
    <w:qFormat/>
    <w:rsid w:val="0075550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26284"/>
    <w:pPr>
      <w:tabs>
        <w:tab w:val="center" w:pos="4677"/>
        <w:tab w:val="right" w:pos="9355"/>
      </w:tabs>
    </w:pPr>
  </w:style>
  <w:style w:type="character" w:customStyle="1" w:styleId="aa">
    <w:name w:val="Верхній колонтитул Знак"/>
    <w:basedOn w:val="a0"/>
    <w:link w:val="a9"/>
    <w:uiPriority w:val="99"/>
    <w:rsid w:val="00D26284"/>
    <w:rPr>
      <w:rFonts w:ascii="Times New Roman" w:eastAsia="Times New Roman" w:hAnsi="Times New Roman" w:cs="Times New Roman"/>
      <w:sz w:val="28"/>
      <w:szCs w:val="28"/>
      <w:lang w:val="uk-UA" w:eastAsia="uk-UA"/>
    </w:rPr>
  </w:style>
  <w:style w:type="paragraph" w:styleId="ab">
    <w:name w:val="footer"/>
    <w:basedOn w:val="a"/>
    <w:link w:val="ac"/>
    <w:uiPriority w:val="99"/>
    <w:unhideWhenUsed/>
    <w:rsid w:val="00D26284"/>
    <w:pPr>
      <w:tabs>
        <w:tab w:val="center" w:pos="4677"/>
        <w:tab w:val="right" w:pos="9355"/>
      </w:tabs>
    </w:pPr>
  </w:style>
  <w:style w:type="character" w:customStyle="1" w:styleId="ac">
    <w:name w:val="Нижній колонтитул Знак"/>
    <w:basedOn w:val="a0"/>
    <w:link w:val="ab"/>
    <w:uiPriority w:val="99"/>
    <w:rsid w:val="00D26284"/>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rsid w:val="00CC17B2"/>
    <w:pPr>
      <w:ind w:firstLine="720"/>
      <w:jc w:val="both"/>
    </w:pPr>
    <w:rPr>
      <w:szCs w:val="20"/>
      <w:lang w:val="ru-RU" w:eastAsia="ru-RU"/>
    </w:rPr>
  </w:style>
  <w:style w:type="paragraph" w:customStyle="1" w:styleId="1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17B2"/>
    <w:rPr>
      <w:rFonts w:ascii="Verdana" w:hAnsi="Verdana" w:cs="Verdana"/>
      <w:sz w:val="20"/>
      <w:szCs w:val="20"/>
      <w:lang w:val="en-US" w:eastAsia="en-US"/>
    </w:rPr>
  </w:style>
  <w:style w:type="paragraph" w:styleId="ad">
    <w:name w:val="Balloon Text"/>
    <w:basedOn w:val="a"/>
    <w:link w:val="ae"/>
    <w:uiPriority w:val="99"/>
    <w:semiHidden/>
    <w:unhideWhenUsed/>
    <w:rsid w:val="00D27B8D"/>
    <w:rPr>
      <w:rFonts w:ascii="Segoe UI" w:hAnsi="Segoe UI" w:cs="Segoe UI"/>
      <w:sz w:val="18"/>
      <w:szCs w:val="18"/>
    </w:rPr>
  </w:style>
  <w:style w:type="character" w:customStyle="1" w:styleId="ae">
    <w:name w:val="Текст у виносці Знак"/>
    <w:basedOn w:val="a0"/>
    <w:link w:val="ad"/>
    <w:uiPriority w:val="99"/>
    <w:semiHidden/>
    <w:rsid w:val="00D27B8D"/>
    <w:rPr>
      <w:rFonts w:ascii="Segoe UI" w:eastAsia="Times New Roman" w:hAnsi="Segoe UI" w:cs="Segoe UI"/>
      <w:sz w:val="18"/>
      <w:szCs w:val="18"/>
      <w:lang w:val="uk-UA" w:eastAsia="uk-UA"/>
    </w:rPr>
  </w:style>
  <w:style w:type="paragraph" w:customStyle="1" w:styleId="nospacing">
    <w:name w:val="nospacing"/>
    <w:basedOn w:val="a"/>
    <w:rsid w:val="00D91B7B"/>
    <w:pPr>
      <w:spacing w:before="100" w:beforeAutospacing="1" w:after="100" w:afterAutospacing="1"/>
    </w:pPr>
    <w:rPr>
      <w:sz w:val="24"/>
      <w:szCs w:val="24"/>
    </w:rPr>
  </w:style>
  <w:style w:type="paragraph" w:styleId="HTML">
    <w:name w:val="HTML Preformatted"/>
    <w:basedOn w:val="a"/>
    <w:link w:val="HTML0"/>
    <w:uiPriority w:val="99"/>
    <w:rsid w:val="0087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8717AD"/>
    <w:rPr>
      <w:rFonts w:ascii="Courier New" w:eastAsia="Times New Roman" w:hAnsi="Courier New" w:cs="Courier New"/>
      <w:sz w:val="20"/>
      <w:szCs w:val="20"/>
      <w:lang w:eastAsia="ru-RU"/>
    </w:rPr>
  </w:style>
  <w:style w:type="paragraph" w:styleId="af">
    <w:name w:val="Body Text"/>
    <w:basedOn w:val="a"/>
    <w:link w:val="af0"/>
    <w:uiPriority w:val="99"/>
    <w:unhideWhenUsed/>
    <w:rsid w:val="00024D21"/>
    <w:pPr>
      <w:spacing w:after="120"/>
    </w:pPr>
  </w:style>
  <w:style w:type="character" w:customStyle="1" w:styleId="af0">
    <w:name w:val="Основний текст Знак"/>
    <w:basedOn w:val="a0"/>
    <w:link w:val="af"/>
    <w:uiPriority w:val="99"/>
    <w:rsid w:val="00024D21"/>
    <w:rPr>
      <w:rFonts w:ascii="Times New Roman" w:eastAsia="Times New Roman" w:hAnsi="Times New Roman" w:cs="Times New Roman"/>
      <w:sz w:val="28"/>
      <w:szCs w:val="28"/>
      <w:lang w:val="uk-UA" w:eastAsia="uk-UA"/>
    </w:rPr>
  </w:style>
  <w:style w:type="character" w:customStyle="1" w:styleId="10">
    <w:name w:val="Заголовок 1 Знак"/>
    <w:basedOn w:val="a0"/>
    <w:link w:val="1"/>
    <w:uiPriority w:val="9"/>
    <w:rsid w:val="00024D21"/>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024D21"/>
  </w:style>
  <w:style w:type="paragraph" w:customStyle="1" w:styleId="Default">
    <w:name w:val="Default"/>
    <w:qFormat/>
    <w:rsid w:val="005A1B21"/>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1">
    <w:name w:val="Body Text Indent"/>
    <w:aliases w:val=" Знак,Знак"/>
    <w:basedOn w:val="a"/>
    <w:link w:val="af2"/>
    <w:uiPriority w:val="99"/>
    <w:unhideWhenUsed/>
    <w:rsid w:val="00800D13"/>
    <w:pPr>
      <w:spacing w:after="120"/>
      <w:ind w:left="283"/>
    </w:pPr>
  </w:style>
  <w:style w:type="character" w:customStyle="1" w:styleId="af2">
    <w:name w:val="Основний текст з відступом Знак"/>
    <w:aliases w:val=" Знак Знак,Знак Знак"/>
    <w:basedOn w:val="a0"/>
    <w:link w:val="af1"/>
    <w:uiPriority w:val="99"/>
    <w:rsid w:val="00800D13"/>
    <w:rPr>
      <w:rFonts w:ascii="Times New Roman" w:eastAsia="Times New Roman" w:hAnsi="Times New Roman" w:cs="Times New Roman"/>
      <w:sz w:val="28"/>
      <w:szCs w:val="28"/>
      <w:lang w:val="uk-UA" w:eastAsia="uk-UA"/>
    </w:rPr>
  </w:style>
  <w:style w:type="character" w:customStyle="1" w:styleId="FontStyle22">
    <w:name w:val="Font Style22"/>
    <w:uiPriority w:val="99"/>
    <w:rsid w:val="00800D13"/>
    <w:rPr>
      <w:rFonts w:ascii="Times New Roman" w:hAnsi="Times New Roman"/>
      <w:b/>
      <w:sz w:val="22"/>
    </w:rPr>
  </w:style>
  <w:style w:type="paragraph" w:customStyle="1" w:styleId="31">
    <w:name w:val="Обычный3"/>
    <w:uiPriority w:val="99"/>
    <w:rsid w:val="00AC464F"/>
    <w:pPr>
      <w:spacing w:after="0" w:line="240" w:lineRule="auto"/>
      <w:ind w:left="-57" w:right="-57"/>
      <w:jc w:val="center"/>
    </w:pPr>
    <w:rPr>
      <w:rFonts w:ascii="Times New Roman" w:eastAsia="Times New Roman" w:hAnsi="Times New Roman" w:cs="Times New Roman"/>
      <w:sz w:val="20"/>
      <w:szCs w:val="20"/>
      <w:lang w:eastAsia="ru-RU"/>
    </w:rPr>
  </w:style>
  <w:style w:type="paragraph" w:styleId="af3">
    <w:name w:val="Normal (Web)"/>
    <w:basedOn w:val="a"/>
    <w:link w:val="af4"/>
    <w:uiPriority w:val="99"/>
    <w:unhideWhenUsed/>
    <w:qFormat/>
    <w:rsid w:val="006700F0"/>
    <w:pPr>
      <w:spacing w:before="100" w:beforeAutospacing="1" w:after="100" w:afterAutospacing="1"/>
    </w:pPr>
    <w:rPr>
      <w:sz w:val="24"/>
      <w:szCs w:val="24"/>
      <w:lang w:val="ru-RU" w:eastAsia="ru-RU"/>
    </w:rPr>
  </w:style>
  <w:style w:type="paragraph" w:customStyle="1" w:styleId="2">
    <w:name w:val="Обычный2"/>
    <w:rsid w:val="00A0529E"/>
    <w:pPr>
      <w:spacing w:after="0" w:line="240" w:lineRule="auto"/>
    </w:pPr>
    <w:rPr>
      <w:rFonts w:ascii="Times New Roman" w:eastAsia="Times New Roman" w:hAnsi="Times New Roman" w:cs="Times New Roman"/>
      <w:sz w:val="24"/>
      <w:szCs w:val="20"/>
      <w:lang w:val="uk-UA" w:eastAsia="ru-RU"/>
    </w:rPr>
  </w:style>
  <w:style w:type="character" w:customStyle="1" w:styleId="af4">
    <w:name w:val="Звичайний (веб) Знак"/>
    <w:link w:val="af3"/>
    <w:uiPriority w:val="99"/>
    <w:rsid w:val="00D91F66"/>
    <w:rPr>
      <w:rFonts w:ascii="Times New Roman" w:eastAsia="Times New Roman" w:hAnsi="Times New Roman" w:cs="Times New Roman"/>
      <w:sz w:val="24"/>
      <w:szCs w:val="24"/>
      <w:lang w:eastAsia="ru-RU"/>
    </w:rPr>
  </w:style>
  <w:style w:type="character" w:customStyle="1" w:styleId="rynqvb">
    <w:name w:val="rynqvb"/>
    <w:basedOn w:val="a0"/>
    <w:rsid w:val="009D64C9"/>
  </w:style>
  <w:style w:type="character" w:customStyle="1" w:styleId="12">
    <w:name w:val="Незакрита згадка1"/>
    <w:basedOn w:val="a0"/>
    <w:uiPriority w:val="99"/>
    <w:semiHidden/>
    <w:unhideWhenUsed/>
    <w:rsid w:val="0056284F"/>
    <w:rPr>
      <w:color w:val="605E5C"/>
      <w:shd w:val="clear" w:color="auto" w:fill="E1DFDD"/>
    </w:rPr>
  </w:style>
  <w:style w:type="paragraph" w:customStyle="1" w:styleId="elementtoproof">
    <w:name w:val="elementtoproof"/>
    <w:basedOn w:val="a"/>
    <w:uiPriority w:val="99"/>
    <w:semiHidden/>
    <w:rsid w:val="00824BB9"/>
    <w:rPr>
      <w:rFonts w:eastAsiaTheme="minorHAnsi"/>
      <w:sz w:val="24"/>
      <w:szCs w:val="24"/>
    </w:rPr>
  </w:style>
  <w:style w:type="table" w:styleId="af5">
    <w:name w:val="Table Grid"/>
    <w:basedOn w:val="a1"/>
    <w:uiPriority w:val="59"/>
    <w:rsid w:val="00F5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lock Text"/>
    <w:basedOn w:val="a"/>
    <w:rsid w:val="006332B6"/>
    <w:pPr>
      <w:ind w:left="567" w:right="567" w:firstLine="567"/>
      <w:jc w:val="center"/>
    </w:pPr>
    <w:rPr>
      <w:b/>
      <w:sz w:val="24"/>
      <w:szCs w:val="20"/>
      <w:lang w:eastAsia="ru-RU"/>
    </w:rPr>
  </w:style>
  <w:style w:type="paragraph" w:customStyle="1" w:styleId="doc-ti">
    <w:name w:val="doc-ti"/>
    <w:basedOn w:val="a"/>
    <w:rsid w:val="00375185"/>
    <w:pPr>
      <w:spacing w:before="100" w:beforeAutospacing="1" w:after="100" w:afterAutospacing="1"/>
    </w:pPr>
    <w:rPr>
      <w:sz w:val="24"/>
      <w:szCs w:val="24"/>
    </w:rPr>
  </w:style>
  <w:style w:type="character" w:styleId="af7">
    <w:name w:val="Unresolved Mention"/>
    <w:basedOn w:val="a0"/>
    <w:uiPriority w:val="99"/>
    <w:semiHidden/>
    <w:unhideWhenUsed/>
    <w:rsid w:val="00002ACF"/>
    <w:rPr>
      <w:color w:val="605E5C"/>
      <w:shd w:val="clear" w:color="auto" w:fill="E1DFDD"/>
    </w:rPr>
  </w:style>
  <w:style w:type="character" w:customStyle="1" w:styleId="spelle">
    <w:name w:val="spelle"/>
    <w:basedOn w:val="a0"/>
    <w:rsid w:val="005F118A"/>
  </w:style>
  <w:style w:type="character" w:customStyle="1" w:styleId="WW8Num7z0">
    <w:name w:val="WW8Num7z0"/>
    <w:rsid w:val="00590115"/>
    <w:rPr>
      <w:rFonts w:ascii="Wingdings" w:hAnsi="Wingdings"/>
    </w:rPr>
  </w:style>
  <w:style w:type="character" w:customStyle="1" w:styleId="WW8Num5z0">
    <w:name w:val="WW8Num5z0"/>
    <w:rsid w:val="006F5F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515">
      <w:bodyDiv w:val="1"/>
      <w:marLeft w:val="0"/>
      <w:marRight w:val="0"/>
      <w:marTop w:val="0"/>
      <w:marBottom w:val="0"/>
      <w:divBdr>
        <w:top w:val="none" w:sz="0" w:space="0" w:color="auto"/>
        <w:left w:val="none" w:sz="0" w:space="0" w:color="auto"/>
        <w:bottom w:val="none" w:sz="0" w:space="0" w:color="auto"/>
        <w:right w:val="none" w:sz="0" w:space="0" w:color="auto"/>
      </w:divBdr>
    </w:div>
    <w:div w:id="28578937">
      <w:bodyDiv w:val="1"/>
      <w:marLeft w:val="0"/>
      <w:marRight w:val="0"/>
      <w:marTop w:val="0"/>
      <w:marBottom w:val="0"/>
      <w:divBdr>
        <w:top w:val="none" w:sz="0" w:space="0" w:color="auto"/>
        <w:left w:val="none" w:sz="0" w:space="0" w:color="auto"/>
        <w:bottom w:val="none" w:sz="0" w:space="0" w:color="auto"/>
        <w:right w:val="none" w:sz="0" w:space="0" w:color="auto"/>
      </w:divBdr>
    </w:div>
    <w:div w:id="45027307">
      <w:bodyDiv w:val="1"/>
      <w:marLeft w:val="0"/>
      <w:marRight w:val="0"/>
      <w:marTop w:val="0"/>
      <w:marBottom w:val="0"/>
      <w:divBdr>
        <w:top w:val="none" w:sz="0" w:space="0" w:color="auto"/>
        <w:left w:val="none" w:sz="0" w:space="0" w:color="auto"/>
        <w:bottom w:val="none" w:sz="0" w:space="0" w:color="auto"/>
        <w:right w:val="none" w:sz="0" w:space="0" w:color="auto"/>
      </w:divBdr>
    </w:div>
    <w:div w:id="166483111">
      <w:bodyDiv w:val="1"/>
      <w:marLeft w:val="0"/>
      <w:marRight w:val="0"/>
      <w:marTop w:val="0"/>
      <w:marBottom w:val="0"/>
      <w:divBdr>
        <w:top w:val="none" w:sz="0" w:space="0" w:color="auto"/>
        <w:left w:val="none" w:sz="0" w:space="0" w:color="auto"/>
        <w:bottom w:val="none" w:sz="0" w:space="0" w:color="auto"/>
        <w:right w:val="none" w:sz="0" w:space="0" w:color="auto"/>
      </w:divBdr>
    </w:div>
    <w:div w:id="182790248">
      <w:bodyDiv w:val="1"/>
      <w:marLeft w:val="0"/>
      <w:marRight w:val="0"/>
      <w:marTop w:val="0"/>
      <w:marBottom w:val="0"/>
      <w:divBdr>
        <w:top w:val="none" w:sz="0" w:space="0" w:color="auto"/>
        <w:left w:val="none" w:sz="0" w:space="0" w:color="auto"/>
        <w:bottom w:val="none" w:sz="0" w:space="0" w:color="auto"/>
        <w:right w:val="none" w:sz="0" w:space="0" w:color="auto"/>
      </w:divBdr>
    </w:div>
    <w:div w:id="197819370">
      <w:bodyDiv w:val="1"/>
      <w:marLeft w:val="0"/>
      <w:marRight w:val="0"/>
      <w:marTop w:val="0"/>
      <w:marBottom w:val="0"/>
      <w:divBdr>
        <w:top w:val="none" w:sz="0" w:space="0" w:color="auto"/>
        <w:left w:val="none" w:sz="0" w:space="0" w:color="auto"/>
        <w:bottom w:val="none" w:sz="0" w:space="0" w:color="auto"/>
        <w:right w:val="none" w:sz="0" w:space="0" w:color="auto"/>
      </w:divBdr>
    </w:div>
    <w:div w:id="218246876">
      <w:bodyDiv w:val="1"/>
      <w:marLeft w:val="0"/>
      <w:marRight w:val="0"/>
      <w:marTop w:val="0"/>
      <w:marBottom w:val="0"/>
      <w:divBdr>
        <w:top w:val="none" w:sz="0" w:space="0" w:color="auto"/>
        <w:left w:val="none" w:sz="0" w:space="0" w:color="auto"/>
        <w:bottom w:val="none" w:sz="0" w:space="0" w:color="auto"/>
        <w:right w:val="none" w:sz="0" w:space="0" w:color="auto"/>
      </w:divBdr>
    </w:div>
    <w:div w:id="236402166">
      <w:bodyDiv w:val="1"/>
      <w:marLeft w:val="0"/>
      <w:marRight w:val="0"/>
      <w:marTop w:val="0"/>
      <w:marBottom w:val="0"/>
      <w:divBdr>
        <w:top w:val="none" w:sz="0" w:space="0" w:color="auto"/>
        <w:left w:val="none" w:sz="0" w:space="0" w:color="auto"/>
        <w:bottom w:val="none" w:sz="0" w:space="0" w:color="auto"/>
        <w:right w:val="none" w:sz="0" w:space="0" w:color="auto"/>
      </w:divBdr>
    </w:div>
    <w:div w:id="236862559">
      <w:bodyDiv w:val="1"/>
      <w:marLeft w:val="0"/>
      <w:marRight w:val="0"/>
      <w:marTop w:val="0"/>
      <w:marBottom w:val="0"/>
      <w:divBdr>
        <w:top w:val="none" w:sz="0" w:space="0" w:color="auto"/>
        <w:left w:val="none" w:sz="0" w:space="0" w:color="auto"/>
        <w:bottom w:val="none" w:sz="0" w:space="0" w:color="auto"/>
        <w:right w:val="none" w:sz="0" w:space="0" w:color="auto"/>
      </w:divBdr>
    </w:div>
    <w:div w:id="255482652">
      <w:bodyDiv w:val="1"/>
      <w:marLeft w:val="0"/>
      <w:marRight w:val="0"/>
      <w:marTop w:val="0"/>
      <w:marBottom w:val="0"/>
      <w:divBdr>
        <w:top w:val="none" w:sz="0" w:space="0" w:color="auto"/>
        <w:left w:val="none" w:sz="0" w:space="0" w:color="auto"/>
        <w:bottom w:val="none" w:sz="0" w:space="0" w:color="auto"/>
        <w:right w:val="none" w:sz="0" w:space="0" w:color="auto"/>
      </w:divBdr>
    </w:div>
    <w:div w:id="370347414">
      <w:bodyDiv w:val="1"/>
      <w:marLeft w:val="0"/>
      <w:marRight w:val="0"/>
      <w:marTop w:val="0"/>
      <w:marBottom w:val="0"/>
      <w:divBdr>
        <w:top w:val="none" w:sz="0" w:space="0" w:color="auto"/>
        <w:left w:val="none" w:sz="0" w:space="0" w:color="auto"/>
        <w:bottom w:val="none" w:sz="0" w:space="0" w:color="auto"/>
        <w:right w:val="none" w:sz="0" w:space="0" w:color="auto"/>
      </w:divBdr>
    </w:div>
    <w:div w:id="375276320">
      <w:bodyDiv w:val="1"/>
      <w:marLeft w:val="0"/>
      <w:marRight w:val="0"/>
      <w:marTop w:val="0"/>
      <w:marBottom w:val="0"/>
      <w:divBdr>
        <w:top w:val="none" w:sz="0" w:space="0" w:color="auto"/>
        <w:left w:val="none" w:sz="0" w:space="0" w:color="auto"/>
        <w:bottom w:val="none" w:sz="0" w:space="0" w:color="auto"/>
        <w:right w:val="none" w:sz="0" w:space="0" w:color="auto"/>
      </w:divBdr>
    </w:div>
    <w:div w:id="471212158">
      <w:bodyDiv w:val="1"/>
      <w:marLeft w:val="0"/>
      <w:marRight w:val="0"/>
      <w:marTop w:val="0"/>
      <w:marBottom w:val="0"/>
      <w:divBdr>
        <w:top w:val="none" w:sz="0" w:space="0" w:color="auto"/>
        <w:left w:val="none" w:sz="0" w:space="0" w:color="auto"/>
        <w:bottom w:val="none" w:sz="0" w:space="0" w:color="auto"/>
        <w:right w:val="none" w:sz="0" w:space="0" w:color="auto"/>
      </w:divBdr>
    </w:div>
    <w:div w:id="474835320">
      <w:bodyDiv w:val="1"/>
      <w:marLeft w:val="0"/>
      <w:marRight w:val="0"/>
      <w:marTop w:val="0"/>
      <w:marBottom w:val="0"/>
      <w:divBdr>
        <w:top w:val="none" w:sz="0" w:space="0" w:color="auto"/>
        <w:left w:val="none" w:sz="0" w:space="0" w:color="auto"/>
        <w:bottom w:val="none" w:sz="0" w:space="0" w:color="auto"/>
        <w:right w:val="none" w:sz="0" w:space="0" w:color="auto"/>
      </w:divBdr>
    </w:div>
    <w:div w:id="487939230">
      <w:bodyDiv w:val="1"/>
      <w:marLeft w:val="0"/>
      <w:marRight w:val="0"/>
      <w:marTop w:val="0"/>
      <w:marBottom w:val="0"/>
      <w:divBdr>
        <w:top w:val="none" w:sz="0" w:space="0" w:color="auto"/>
        <w:left w:val="none" w:sz="0" w:space="0" w:color="auto"/>
        <w:bottom w:val="none" w:sz="0" w:space="0" w:color="auto"/>
        <w:right w:val="none" w:sz="0" w:space="0" w:color="auto"/>
      </w:divBdr>
    </w:div>
    <w:div w:id="592788127">
      <w:bodyDiv w:val="1"/>
      <w:marLeft w:val="0"/>
      <w:marRight w:val="0"/>
      <w:marTop w:val="0"/>
      <w:marBottom w:val="0"/>
      <w:divBdr>
        <w:top w:val="none" w:sz="0" w:space="0" w:color="auto"/>
        <w:left w:val="none" w:sz="0" w:space="0" w:color="auto"/>
        <w:bottom w:val="none" w:sz="0" w:space="0" w:color="auto"/>
        <w:right w:val="none" w:sz="0" w:space="0" w:color="auto"/>
      </w:divBdr>
    </w:div>
    <w:div w:id="613055971">
      <w:bodyDiv w:val="1"/>
      <w:marLeft w:val="0"/>
      <w:marRight w:val="0"/>
      <w:marTop w:val="0"/>
      <w:marBottom w:val="0"/>
      <w:divBdr>
        <w:top w:val="none" w:sz="0" w:space="0" w:color="auto"/>
        <w:left w:val="none" w:sz="0" w:space="0" w:color="auto"/>
        <w:bottom w:val="none" w:sz="0" w:space="0" w:color="auto"/>
        <w:right w:val="none" w:sz="0" w:space="0" w:color="auto"/>
      </w:divBdr>
    </w:div>
    <w:div w:id="711416531">
      <w:bodyDiv w:val="1"/>
      <w:marLeft w:val="0"/>
      <w:marRight w:val="0"/>
      <w:marTop w:val="0"/>
      <w:marBottom w:val="0"/>
      <w:divBdr>
        <w:top w:val="none" w:sz="0" w:space="0" w:color="auto"/>
        <w:left w:val="none" w:sz="0" w:space="0" w:color="auto"/>
        <w:bottom w:val="none" w:sz="0" w:space="0" w:color="auto"/>
        <w:right w:val="none" w:sz="0" w:space="0" w:color="auto"/>
      </w:divBdr>
    </w:div>
    <w:div w:id="795416813">
      <w:bodyDiv w:val="1"/>
      <w:marLeft w:val="0"/>
      <w:marRight w:val="0"/>
      <w:marTop w:val="0"/>
      <w:marBottom w:val="0"/>
      <w:divBdr>
        <w:top w:val="none" w:sz="0" w:space="0" w:color="auto"/>
        <w:left w:val="none" w:sz="0" w:space="0" w:color="auto"/>
        <w:bottom w:val="none" w:sz="0" w:space="0" w:color="auto"/>
        <w:right w:val="none" w:sz="0" w:space="0" w:color="auto"/>
      </w:divBdr>
    </w:div>
    <w:div w:id="883981538">
      <w:bodyDiv w:val="1"/>
      <w:marLeft w:val="0"/>
      <w:marRight w:val="0"/>
      <w:marTop w:val="0"/>
      <w:marBottom w:val="0"/>
      <w:divBdr>
        <w:top w:val="none" w:sz="0" w:space="0" w:color="auto"/>
        <w:left w:val="none" w:sz="0" w:space="0" w:color="auto"/>
        <w:bottom w:val="none" w:sz="0" w:space="0" w:color="auto"/>
        <w:right w:val="none" w:sz="0" w:space="0" w:color="auto"/>
      </w:divBdr>
    </w:div>
    <w:div w:id="897322771">
      <w:bodyDiv w:val="1"/>
      <w:marLeft w:val="0"/>
      <w:marRight w:val="0"/>
      <w:marTop w:val="0"/>
      <w:marBottom w:val="0"/>
      <w:divBdr>
        <w:top w:val="none" w:sz="0" w:space="0" w:color="auto"/>
        <w:left w:val="none" w:sz="0" w:space="0" w:color="auto"/>
        <w:bottom w:val="none" w:sz="0" w:space="0" w:color="auto"/>
        <w:right w:val="none" w:sz="0" w:space="0" w:color="auto"/>
      </w:divBdr>
    </w:div>
    <w:div w:id="911043428">
      <w:bodyDiv w:val="1"/>
      <w:marLeft w:val="0"/>
      <w:marRight w:val="0"/>
      <w:marTop w:val="0"/>
      <w:marBottom w:val="0"/>
      <w:divBdr>
        <w:top w:val="none" w:sz="0" w:space="0" w:color="auto"/>
        <w:left w:val="none" w:sz="0" w:space="0" w:color="auto"/>
        <w:bottom w:val="none" w:sz="0" w:space="0" w:color="auto"/>
        <w:right w:val="none" w:sz="0" w:space="0" w:color="auto"/>
      </w:divBdr>
    </w:div>
    <w:div w:id="1009022703">
      <w:bodyDiv w:val="1"/>
      <w:marLeft w:val="0"/>
      <w:marRight w:val="0"/>
      <w:marTop w:val="0"/>
      <w:marBottom w:val="0"/>
      <w:divBdr>
        <w:top w:val="none" w:sz="0" w:space="0" w:color="auto"/>
        <w:left w:val="none" w:sz="0" w:space="0" w:color="auto"/>
        <w:bottom w:val="none" w:sz="0" w:space="0" w:color="auto"/>
        <w:right w:val="none" w:sz="0" w:space="0" w:color="auto"/>
      </w:divBdr>
    </w:div>
    <w:div w:id="1095250663">
      <w:bodyDiv w:val="1"/>
      <w:marLeft w:val="0"/>
      <w:marRight w:val="0"/>
      <w:marTop w:val="0"/>
      <w:marBottom w:val="0"/>
      <w:divBdr>
        <w:top w:val="none" w:sz="0" w:space="0" w:color="auto"/>
        <w:left w:val="none" w:sz="0" w:space="0" w:color="auto"/>
        <w:bottom w:val="none" w:sz="0" w:space="0" w:color="auto"/>
        <w:right w:val="none" w:sz="0" w:space="0" w:color="auto"/>
      </w:divBdr>
    </w:div>
    <w:div w:id="1109353625">
      <w:bodyDiv w:val="1"/>
      <w:marLeft w:val="0"/>
      <w:marRight w:val="0"/>
      <w:marTop w:val="0"/>
      <w:marBottom w:val="0"/>
      <w:divBdr>
        <w:top w:val="none" w:sz="0" w:space="0" w:color="auto"/>
        <w:left w:val="none" w:sz="0" w:space="0" w:color="auto"/>
        <w:bottom w:val="none" w:sz="0" w:space="0" w:color="auto"/>
        <w:right w:val="none" w:sz="0" w:space="0" w:color="auto"/>
      </w:divBdr>
    </w:div>
    <w:div w:id="1145201706">
      <w:bodyDiv w:val="1"/>
      <w:marLeft w:val="0"/>
      <w:marRight w:val="0"/>
      <w:marTop w:val="0"/>
      <w:marBottom w:val="0"/>
      <w:divBdr>
        <w:top w:val="none" w:sz="0" w:space="0" w:color="auto"/>
        <w:left w:val="none" w:sz="0" w:space="0" w:color="auto"/>
        <w:bottom w:val="none" w:sz="0" w:space="0" w:color="auto"/>
        <w:right w:val="none" w:sz="0" w:space="0" w:color="auto"/>
      </w:divBdr>
    </w:div>
    <w:div w:id="1172572146">
      <w:bodyDiv w:val="1"/>
      <w:marLeft w:val="0"/>
      <w:marRight w:val="0"/>
      <w:marTop w:val="0"/>
      <w:marBottom w:val="0"/>
      <w:divBdr>
        <w:top w:val="none" w:sz="0" w:space="0" w:color="auto"/>
        <w:left w:val="none" w:sz="0" w:space="0" w:color="auto"/>
        <w:bottom w:val="none" w:sz="0" w:space="0" w:color="auto"/>
        <w:right w:val="none" w:sz="0" w:space="0" w:color="auto"/>
      </w:divBdr>
    </w:div>
    <w:div w:id="1280575442">
      <w:bodyDiv w:val="1"/>
      <w:marLeft w:val="0"/>
      <w:marRight w:val="0"/>
      <w:marTop w:val="0"/>
      <w:marBottom w:val="0"/>
      <w:divBdr>
        <w:top w:val="none" w:sz="0" w:space="0" w:color="auto"/>
        <w:left w:val="none" w:sz="0" w:space="0" w:color="auto"/>
        <w:bottom w:val="none" w:sz="0" w:space="0" w:color="auto"/>
        <w:right w:val="none" w:sz="0" w:space="0" w:color="auto"/>
      </w:divBdr>
    </w:div>
    <w:div w:id="1304196975">
      <w:bodyDiv w:val="1"/>
      <w:marLeft w:val="0"/>
      <w:marRight w:val="0"/>
      <w:marTop w:val="0"/>
      <w:marBottom w:val="0"/>
      <w:divBdr>
        <w:top w:val="none" w:sz="0" w:space="0" w:color="auto"/>
        <w:left w:val="none" w:sz="0" w:space="0" w:color="auto"/>
        <w:bottom w:val="none" w:sz="0" w:space="0" w:color="auto"/>
        <w:right w:val="none" w:sz="0" w:space="0" w:color="auto"/>
      </w:divBdr>
    </w:div>
    <w:div w:id="1385985114">
      <w:bodyDiv w:val="1"/>
      <w:marLeft w:val="0"/>
      <w:marRight w:val="0"/>
      <w:marTop w:val="0"/>
      <w:marBottom w:val="0"/>
      <w:divBdr>
        <w:top w:val="none" w:sz="0" w:space="0" w:color="auto"/>
        <w:left w:val="none" w:sz="0" w:space="0" w:color="auto"/>
        <w:bottom w:val="none" w:sz="0" w:space="0" w:color="auto"/>
        <w:right w:val="none" w:sz="0" w:space="0" w:color="auto"/>
      </w:divBdr>
    </w:div>
    <w:div w:id="1387876611">
      <w:bodyDiv w:val="1"/>
      <w:marLeft w:val="0"/>
      <w:marRight w:val="0"/>
      <w:marTop w:val="0"/>
      <w:marBottom w:val="0"/>
      <w:divBdr>
        <w:top w:val="none" w:sz="0" w:space="0" w:color="auto"/>
        <w:left w:val="none" w:sz="0" w:space="0" w:color="auto"/>
        <w:bottom w:val="none" w:sz="0" w:space="0" w:color="auto"/>
        <w:right w:val="none" w:sz="0" w:space="0" w:color="auto"/>
      </w:divBdr>
    </w:div>
    <w:div w:id="1451896617">
      <w:bodyDiv w:val="1"/>
      <w:marLeft w:val="0"/>
      <w:marRight w:val="0"/>
      <w:marTop w:val="0"/>
      <w:marBottom w:val="0"/>
      <w:divBdr>
        <w:top w:val="none" w:sz="0" w:space="0" w:color="auto"/>
        <w:left w:val="none" w:sz="0" w:space="0" w:color="auto"/>
        <w:bottom w:val="none" w:sz="0" w:space="0" w:color="auto"/>
        <w:right w:val="none" w:sz="0" w:space="0" w:color="auto"/>
      </w:divBdr>
    </w:div>
    <w:div w:id="1451898893">
      <w:bodyDiv w:val="1"/>
      <w:marLeft w:val="0"/>
      <w:marRight w:val="0"/>
      <w:marTop w:val="0"/>
      <w:marBottom w:val="0"/>
      <w:divBdr>
        <w:top w:val="none" w:sz="0" w:space="0" w:color="auto"/>
        <w:left w:val="none" w:sz="0" w:space="0" w:color="auto"/>
        <w:bottom w:val="none" w:sz="0" w:space="0" w:color="auto"/>
        <w:right w:val="none" w:sz="0" w:space="0" w:color="auto"/>
      </w:divBdr>
    </w:div>
    <w:div w:id="1488784418">
      <w:bodyDiv w:val="1"/>
      <w:marLeft w:val="0"/>
      <w:marRight w:val="0"/>
      <w:marTop w:val="0"/>
      <w:marBottom w:val="0"/>
      <w:divBdr>
        <w:top w:val="none" w:sz="0" w:space="0" w:color="auto"/>
        <w:left w:val="none" w:sz="0" w:space="0" w:color="auto"/>
        <w:bottom w:val="none" w:sz="0" w:space="0" w:color="auto"/>
        <w:right w:val="none" w:sz="0" w:space="0" w:color="auto"/>
      </w:divBdr>
    </w:div>
    <w:div w:id="1604876424">
      <w:bodyDiv w:val="1"/>
      <w:marLeft w:val="0"/>
      <w:marRight w:val="0"/>
      <w:marTop w:val="0"/>
      <w:marBottom w:val="0"/>
      <w:divBdr>
        <w:top w:val="none" w:sz="0" w:space="0" w:color="auto"/>
        <w:left w:val="none" w:sz="0" w:space="0" w:color="auto"/>
        <w:bottom w:val="none" w:sz="0" w:space="0" w:color="auto"/>
        <w:right w:val="none" w:sz="0" w:space="0" w:color="auto"/>
      </w:divBdr>
    </w:div>
    <w:div w:id="1624269203">
      <w:bodyDiv w:val="1"/>
      <w:marLeft w:val="0"/>
      <w:marRight w:val="0"/>
      <w:marTop w:val="0"/>
      <w:marBottom w:val="0"/>
      <w:divBdr>
        <w:top w:val="none" w:sz="0" w:space="0" w:color="auto"/>
        <w:left w:val="none" w:sz="0" w:space="0" w:color="auto"/>
        <w:bottom w:val="none" w:sz="0" w:space="0" w:color="auto"/>
        <w:right w:val="none" w:sz="0" w:space="0" w:color="auto"/>
      </w:divBdr>
    </w:div>
    <w:div w:id="1644314236">
      <w:bodyDiv w:val="1"/>
      <w:marLeft w:val="0"/>
      <w:marRight w:val="0"/>
      <w:marTop w:val="0"/>
      <w:marBottom w:val="0"/>
      <w:divBdr>
        <w:top w:val="none" w:sz="0" w:space="0" w:color="auto"/>
        <w:left w:val="none" w:sz="0" w:space="0" w:color="auto"/>
        <w:bottom w:val="none" w:sz="0" w:space="0" w:color="auto"/>
        <w:right w:val="none" w:sz="0" w:space="0" w:color="auto"/>
      </w:divBdr>
    </w:div>
    <w:div w:id="1686206090">
      <w:bodyDiv w:val="1"/>
      <w:marLeft w:val="0"/>
      <w:marRight w:val="0"/>
      <w:marTop w:val="0"/>
      <w:marBottom w:val="0"/>
      <w:divBdr>
        <w:top w:val="none" w:sz="0" w:space="0" w:color="auto"/>
        <w:left w:val="none" w:sz="0" w:space="0" w:color="auto"/>
        <w:bottom w:val="none" w:sz="0" w:space="0" w:color="auto"/>
        <w:right w:val="none" w:sz="0" w:space="0" w:color="auto"/>
      </w:divBdr>
    </w:div>
    <w:div w:id="1697459288">
      <w:bodyDiv w:val="1"/>
      <w:marLeft w:val="0"/>
      <w:marRight w:val="0"/>
      <w:marTop w:val="0"/>
      <w:marBottom w:val="0"/>
      <w:divBdr>
        <w:top w:val="none" w:sz="0" w:space="0" w:color="auto"/>
        <w:left w:val="none" w:sz="0" w:space="0" w:color="auto"/>
        <w:bottom w:val="none" w:sz="0" w:space="0" w:color="auto"/>
        <w:right w:val="none" w:sz="0" w:space="0" w:color="auto"/>
      </w:divBdr>
    </w:div>
    <w:div w:id="1748573726">
      <w:bodyDiv w:val="1"/>
      <w:marLeft w:val="0"/>
      <w:marRight w:val="0"/>
      <w:marTop w:val="0"/>
      <w:marBottom w:val="0"/>
      <w:divBdr>
        <w:top w:val="none" w:sz="0" w:space="0" w:color="auto"/>
        <w:left w:val="none" w:sz="0" w:space="0" w:color="auto"/>
        <w:bottom w:val="none" w:sz="0" w:space="0" w:color="auto"/>
        <w:right w:val="none" w:sz="0" w:space="0" w:color="auto"/>
      </w:divBdr>
    </w:div>
    <w:div w:id="1754740161">
      <w:bodyDiv w:val="1"/>
      <w:marLeft w:val="0"/>
      <w:marRight w:val="0"/>
      <w:marTop w:val="0"/>
      <w:marBottom w:val="0"/>
      <w:divBdr>
        <w:top w:val="none" w:sz="0" w:space="0" w:color="auto"/>
        <w:left w:val="none" w:sz="0" w:space="0" w:color="auto"/>
        <w:bottom w:val="none" w:sz="0" w:space="0" w:color="auto"/>
        <w:right w:val="none" w:sz="0" w:space="0" w:color="auto"/>
      </w:divBdr>
    </w:div>
    <w:div w:id="1810631098">
      <w:bodyDiv w:val="1"/>
      <w:marLeft w:val="0"/>
      <w:marRight w:val="0"/>
      <w:marTop w:val="0"/>
      <w:marBottom w:val="0"/>
      <w:divBdr>
        <w:top w:val="none" w:sz="0" w:space="0" w:color="auto"/>
        <w:left w:val="none" w:sz="0" w:space="0" w:color="auto"/>
        <w:bottom w:val="none" w:sz="0" w:space="0" w:color="auto"/>
        <w:right w:val="none" w:sz="0" w:space="0" w:color="auto"/>
      </w:divBdr>
    </w:div>
    <w:div w:id="1855461398">
      <w:bodyDiv w:val="1"/>
      <w:marLeft w:val="0"/>
      <w:marRight w:val="0"/>
      <w:marTop w:val="0"/>
      <w:marBottom w:val="0"/>
      <w:divBdr>
        <w:top w:val="none" w:sz="0" w:space="0" w:color="auto"/>
        <w:left w:val="none" w:sz="0" w:space="0" w:color="auto"/>
        <w:bottom w:val="none" w:sz="0" w:space="0" w:color="auto"/>
        <w:right w:val="none" w:sz="0" w:space="0" w:color="auto"/>
      </w:divBdr>
    </w:div>
    <w:div w:id="1895313202">
      <w:bodyDiv w:val="1"/>
      <w:marLeft w:val="0"/>
      <w:marRight w:val="0"/>
      <w:marTop w:val="0"/>
      <w:marBottom w:val="0"/>
      <w:divBdr>
        <w:top w:val="none" w:sz="0" w:space="0" w:color="auto"/>
        <w:left w:val="none" w:sz="0" w:space="0" w:color="auto"/>
        <w:bottom w:val="none" w:sz="0" w:space="0" w:color="auto"/>
        <w:right w:val="none" w:sz="0" w:space="0" w:color="auto"/>
      </w:divBdr>
    </w:div>
    <w:div w:id="1908488357">
      <w:bodyDiv w:val="1"/>
      <w:marLeft w:val="0"/>
      <w:marRight w:val="0"/>
      <w:marTop w:val="0"/>
      <w:marBottom w:val="0"/>
      <w:divBdr>
        <w:top w:val="none" w:sz="0" w:space="0" w:color="auto"/>
        <w:left w:val="none" w:sz="0" w:space="0" w:color="auto"/>
        <w:bottom w:val="none" w:sz="0" w:space="0" w:color="auto"/>
        <w:right w:val="none" w:sz="0" w:space="0" w:color="auto"/>
      </w:divBdr>
    </w:div>
    <w:div w:id="1916359643">
      <w:bodyDiv w:val="1"/>
      <w:marLeft w:val="0"/>
      <w:marRight w:val="0"/>
      <w:marTop w:val="0"/>
      <w:marBottom w:val="0"/>
      <w:divBdr>
        <w:top w:val="none" w:sz="0" w:space="0" w:color="auto"/>
        <w:left w:val="none" w:sz="0" w:space="0" w:color="auto"/>
        <w:bottom w:val="none" w:sz="0" w:space="0" w:color="auto"/>
        <w:right w:val="none" w:sz="0" w:space="0" w:color="auto"/>
      </w:divBdr>
    </w:div>
    <w:div w:id="1958563888">
      <w:bodyDiv w:val="1"/>
      <w:marLeft w:val="0"/>
      <w:marRight w:val="0"/>
      <w:marTop w:val="0"/>
      <w:marBottom w:val="0"/>
      <w:divBdr>
        <w:top w:val="none" w:sz="0" w:space="0" w:color="auto"/>
        <w:left w:val="none" w:sz="0" w:space="0" w:color="auto"/>
        <w:bottom w:val="none" w:sz="0" w:space="0" w:color="auto"/>
        <w:right w:val="none" w:sz="0" w:space="0" w:color="auto"/>
      </w:divBdr>
    </w:div>
    <w:div w:id="1980844548">
      <w:bodyDiv w:val="1"/>
      <w:marLeft w:val="0"/>
      <w:marRight w:val="0"/>
      <w:marTop w:val="0"/>
      <w:marBottom w:val="0"/>
      <w:divBdr>
        <w:top w:val="none" w:sz="0" w:space="0" w:color="auto"/>
        <w:left w:val="none" w:sz="0" w:space="0" w:color="auto"/>
        <w:bottom w:val="none" w:sz="0" w:space="0" w:color="auto"/>
        <w:right w:val="none" w:sz="0" w:space="0" w:color="auto"/>
      </w:divBdr>
    </w:div>
    <w:div w:id="2002273972">
      <w:bodyDiv w:val="1"/>
      <w:marLeft w:val="0"/>
      <w:marRight w:val="0"/>
      <w:marTop w:val="0"/>
      <w:marBottom w:val="0"/>
      <w:divBdr>
        <w:top w:val="none" w:sz="0" w:space="0" w:color="auto"/>
        <w:left w:val="none" w:sz="0" w:space="0" w:color="auto"/>
        <w:bottom w:val="none" w:sz="0" w:space="0" w:color="auto"/>
        <w:right w:val="none" w:sz="0" w:space="0" w:color="auto"/>
      </w:divBdr>
    </w:div>
    <w:div w:id="2054111332">
      <w:bodyDiv w:val="1"/>
      <w:marLeft w:val="0"/>
      <w:marRight w:val="0"/>
      <w:marTop w:val="0"/>
      <w:marBottom w:val="0"/>
      <w:divBdr>
        <w:top w:val="none" w:sz="0" w:space="0" w:color="auto"/>
        <w:left w:val="none" w:sz="0" w:space="0" w:color="auto"/>
        <w:bottom w:val="none" w:sz="0" w:space="0" w:color="auto"/>
        <w:right w:val="none" w:sz="0" w:space="0" w:color="auto"/>
      </w:divBdr>
    </w:div>
    <w:div w:id="2055545409">
      <w:bodyDiv w:val="1"/>
      <w:marLeft w:val="0"/>
      <w:marRight w:val="0"/>
      <w:marTop w:val="0"/>
      <w:marBottom w:val="0"/>
      <w:divBdr>
        <w:top w:val="none" w:sz="0" w:space="0" w:color="auto"/>
        <w:left w:val="none" w:sz="0" w:space="0" w:color="auto"/>
        <w:bottom w:val="none" w:sz="0" w:space="0" w:color="auto"/>
        <w:right w:val="none" w:sz="0" w:space="0" w:color="auto"/>
      </w:divBdr>
    </w:div>
    <w:div w:id="21332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zakon.rada.gov.ua/rada/show/v0097609-04" TargetMode="External"/><Relationship Id="rId26" Type="http://schemas.openxmlformats.org/officeDocument/2006/relationships/hyperlink" Target="https://www.ukrstat.gov.ua/operativ/operativ2023/ibd/kin_reg/ki_reg_10-20.xlsx" TargetMode="External"/><Relationship Id="rId39" Type="http://schemas.openxmlformats.org/officeDocument/2006/relationships/fontTable" Target="fontTable.xml"/><Relationship Id="rId21" Type="http://schemas.openxmlformats.org/officeDocument/2006/relationships/hyperlink" Target="http://data.europa.eu/eli/reg_impl/2020/1197/oj" TargetMode="External"/><Relationship Id="rId34" Type="http://schemas.openxmlformats.org/officeDocument/2006/relationships/hyperlink" Target="http://www.ukrstat.gov.u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akon.rada.gov.ua/rada/show/v0378832-14" TargetMode="External"/><Relationship Id="rId25" Type="http://schemas.openxmlformats.org/officeDocument/2006/relationships/hyperlink" Target="https://www.ukrstat.gov.ua/operativ/operativ2021/ibd/kin/kin_rik/arh_kin_ved_u.htm" TargetMode="External"/><Relationship Id="rId33" Type="http://schemas.openxmlformats.org/officeDocument/2006/relationships/hyperlink" Target="https://ukrstat.gov.ua/druk/publicat/kat_u/2023/zb/10/zb_Trans_22.pdf" TargetMode="External"/><Relationship Id="rId38" Type="http://schemas.openxmlformats.org/officeDocument/2006/relationships/hyperlink" Target="https://ukrstat.gov.ua/norm_doc/2019/283/Politnka_peregl.pdf" TargetMode="External"/><Relationship Id="rId2" Type="http://schemas.openxmlformats.org/officeDocument/2006/relationships/numbering" Target="numbering.xml"/><Relationship Id="rId16" Type="http://schemas.openxmlformats.org/officeDocument/2006/relationships/hyperlink" Target="https://zakon.rada.gov.ua/rada/show/vb457609-10" TargetMode="External"/><Relationship Id="rId20" Type="http://schemas.openxmlformats.org/officeDocument/2006/relationships/hyperlink" Target="https://eur-lex.europa.eu/eli/reg/2019/2152/oj" TargetMode="External"/><Relationship Id="rId29" Type="http://schemas.openxmlformats.org/officeDocument/2006/relationships/hyperlink" Target="https://ukrstat.gov.ua/druk/publicat/kat_u/2022/zb/12/Regionu_21_pdf.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krstat.gov.ua/operativ/operativ2021/ibd/kin/kin_rik/arh_nved_u.htm" TargetMode="External"/><Relationship Id="rId32" Type="http://schemas.openxmlformats.org/officeDocument/2006/relationships/hyperlink" Target="file:///D:\Users\Desktop\Fedorenko%20413k\druk\publicat\kat_u\publ8_u.htm" TargetMode="External"/><Relationship Id="rId37" Type="http://schemas.openxmlformats.org/officeDocument/2006/relationships/hyperlink" Target="https://www.ukrstat.gov.ua/anketa/2020/povid/povidoml_kap_invest.do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krstat.gov.ua/klasf/nac_kls/tab_kato.htm" TargetMode="External"/><Relationship Id="rId23" Type="http://schemas.openxmlformats.org/officeDocument/2006/relationships/hyperlink" Target="https://www.ukrstat.gov.ua/operativ/operativ2021/ibd/kin/kin_rik/arh_vazn_u.htm" TargetMode="External"/><Relationship Id="rId28" Type="http://schemas.openxmlformats.org/officeDocument/2006/relationships/hyperlink" Target="file:///D:\Users\Desktop\Fedorenko%20413k\druk\publicat\kat_u\publ2_u.htm" TargetMode="External"/><Relationship Id="rId36" Type="http://schemas.openxmlformats.org/officeDocument/2006/relationships/hyperlink" Target="https://ukrstat.gov.ua/norm_doc/dok/onmd_ODS.pdf" TargetMode="External"/><Relationship Id="rId10" Type="http://schemas.openxmlformats.org/officeDocument/2006/relationships/footer" Target="footer1.xml"/><Relationship Id="rId19" Type="http://schemas.openxmlformats.org/officeDocument/2006/relationships/hyperlink" Target="http://data.europa.eu/eli/reg/2013/549/2015-08-24" TargetMode="External"/><Relationship Id="rId31" Type="http://schemas.openxmlformats.org/officeDocument/2006/relationships/hyperlink" Target="https://ukrstat.gov.ua/druk/publicat/kat_u/2023/zb/09/S_gos_2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kuznetsova@sssu.gov.ua" TargetMode="External"/><Relationship Id="rId22" Type="http://schemas.openxmlformats.org/officeDocument/2006/relationships/hyperlink" Target="http://www.ukrstat.gov.ua/operativ/menu/menu_u/if.htm" TargetMode="External"/><Relationship Id="rId27" Type="http://schemas.openxmlformats.org/officeDocument/2006/relationships/hyperlink" Target="https://www.ukrstat.gov.ua/druk/publicat/kat_u/2023/zb/11/year_22_u.pdf" TargetMode="External"/><Relationship Id="rId30" Type="http://schemas.openxmlformats.org/officeDocument/2006/relationships/hyperlink" Target="file:///D:\Users\Desktop\Fedorenko%20413k\druk\publicat\kat_u\publ7_u.htm" TargetMode="External"/><Relationship Id="rId35" Type="http://schemas.openxmlformats.org/officeDocument/2006/relationships/hyperlink" Target="http://www.ukrstat.gov.ua/operativ/menu/menu_u/tda.htm"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F753-683F-4A2C-8E30-9B7D4CEE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37</Pages>
  <Words>36154</Words>
  <Characters>20609</Characters>
  <Application>Microsoft Office Word</Application>
  <DocSecurity>0</DocSecurity>
  <Lines>171</Lines>
  <Paragraphs>113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ЮРЧЕНКО Зоя Миколаївна</cp:lastModifiedBy>
  <cp:revision>29</cp:revision>
  <cp:lastPrinted>2023-12-12T08:06:00Z</cp:lastPrinted>
  <dcterms:created xsi:type="dcterms:W3CDTF">2024-11-05T16:18:00Z</dcterms:created>
  <dcterms:modified xsi:type="dcterms:W3CDTF">2024-12-18T10:52:00Z</dcterms:modified>
</cp:coreProperties>
</file>