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505" w:rsidRPr="00694F19" w:rsidRDefault="00755505" w:rsidP="00755505">
      <w:pPr>
        <w:autoSpaceDE w:val="0"/>
        <w:autoSpaceDN w:val="0"/>
        <w:adjustRightInd w:val="0"/>
        <w:jc w:val="right"/>
        <w:rPr>
          <w:bCs/>
          <w:color w:val="000000"/>
        </w:rPr>
      </w:pPr>
    </w:p>
    <w:p w:rsidR="00755505" w:rsidRPr="004B0BE0" w:rsidRDefault="00755505" w:rsidP="00755505">
      <w:pPr>
        <w:autoSpaceDE w:val="0"/>
        <w:autoSpaceDN w:val="0"/>
        <w:adjustRightInd w:val="0"/>
        <w:jc w:val="center"/>
        <w:rPr>
          <w:color w:val="000000"/>
        </w:rPr>
      </w:pPr>
      <w:r w:rsidRPr="004B0BE0">
        <w:rPr>
          <w:bCs/>
          <w:color w:val="000000"/>
        </w:rPr>
        <w:t>Державна служба статистики України</w:t>
      </w:r>
    </w:p>
    <w:p w:rsidR="00755505" w:rsidRPr="004B0BE0" w:rsidRDefault="00755505" w:rsidP="00755505">
      <w:pPr>
        <w:autoSpaceDE w:val="0"/>
        <w:autoSpaceDN w:val="0"/>
        <w:adjustRightInd w:val="0"/>
        <w:rPr>
          <w:color w:val="000000"/>
        </w:rPr>
      </w:pPr>
    </w:p>
    <w:p w:rsidR="00755505" w:rsidRPr="004B0BE0"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4B0BE0" w:rsidTr="00F5736F">
        <w:trPr>
          <w:trHeight w:val="610"/>
        </w:trPr>
        <w:tc>
          <w:tcPr>
            <w:tcW w:w="4003" w:type="dxa"/>
            <w:tcBorders>
              <w:top w:val="nil"/>
              <w:left w:val="nil"/>
              <w:bottom w:val="nil"/>
              <w:right w:val="nil"/>
            </w:tcBorders>
            <w:hideMark/>
          </w:tcPr>
          <w:p w:rsidR="00755505" w:rsidRPr="004B0BE0" w:rsidRDefault="00755505" w:rsidP="00F5736F">
            <w:pPr>
              <w:autoSpaceDE w:val="0"/>
              <w:autoSpaceDN w:val="0"/>
              <w:adjustRightInd w:val="0"/>
              <w:spacing w:line="360" w:lineRule="auto"/>
              <w:rPr>
                <w:color w:val="000000"/>
              </w:rPr>
            </w:pPr>
            <w:r w:rsidRPr="004B0BE0">
              <w:rPr>
                <w:color w:val="000000"/>
              </w:rPr>
              <w:t>СХВАЛЕНО</w:t>
            </w:r>
          </w:p>
          <w:p w:rsidR="00755505" w:rsidRPr="004B0BE0" w:rsidRDefault="00755505" w:rsidP="00F5736F">
            <w:pPr>
              <w:autoSpaceDE w:val="0"/>
              <w:autoSpaceDN w:val="0"/>
              <w:adjustRightInd w:val="0"/>
              <w:rPr>
                <w:color w:val="000000"/>
              </w:rPr>
            </w:pPr>
            <w:r w:rsidRPr="004B0BE0">
              <w:rPr>
                <w:color w:val="000000"/>
              </w:rPr>
              <w:t>Рішення Комісії з питань</w:t>
            </w:r>
          </w:p>
          <w:p w:rsidR="00755505" w:rsidRPr="004B0BE0" w:rsidRDefault="00755505" w:rsidP="00F5736F">
            <w:pPr>
              <w:autoSpaceDE w:val="0"/>
              <w:autoSpaceDN w:val="0"/>
              <w:adjustRightInd w:val="0"/>
              <w:rPr>
                <w:color w:val="000000"/>
              </w:rPr>
            </w:pPr>
            <w:r w:rsidRPr="004B0BE0">
              <w:rPr>
                <w:color w:val="000000"/>
              </w:rPr>
              <w:t>удосконалення методології</w:t>
            </w:r>
          </w:p>
          <w:p w:rsidR="00755505" w:rsidRPr="004B0BE0" w:rsidRDefault="00755505" w:rsidP="00F5736F">
            <w:pPr>
              <w:autoSpaceDE w:val="0"/>
              <w:autoSpaceDN w:val="0"/>
              <w:adjustRightInd w:val="0"/>
              <w:rPr>
                <w:color w:val="000000"/>
              </w:rPr>
            </w:pPr>
            <w:r w:rsidRPr="004B0BE0">
              <w:rPr>
                <w:color w:val="000000"/>
              </w:rPr>
              <w:t>та звітної документації</w:t>
            </w:r>
          </w:p>
          <w:p w:rsidR="009626AC" w:rsidRDefault="00755505" w:rsidP="009626AC">
            <w:pPr>
              <w:autoSpaceDE w:val="0"/>
              <w:autoSpaceDN w:val="0"/>
              <w:adjustRightInd w:val="0"/>
              <w:rPr>
                <w:color w:val="000000"/>
              </w:rPr>
            </w:pPr>
            <w:r w:rsidRPr="004B0BE0">
              <w:rPr>
                <w:color w:val="000000"/>
              </w:rPr>
              <w:t xml:space="preserve">(протокол від </w:t>
            </w:r>
            <w:r w:rsidR="00734281" w:rsidRPr="004B0BE0">
              <w:rPr>
                <w:color w:val="000000"/>
              </w:rPr>
              <w:t xml:space="preserve"> </w:t>
            </w:r>
            <w:r w:rsidR="009626AC" w:rsidRPr="009626AC">
              <w:rPr>
                <w:color w:val="000000"/>
                <w:lang w:val="ru-RU"/>
              </w:rPr>
              <w:t xml:space="preserve">09 </w:t>
            </w:r>
            <w:r w:rsidR="009626AC">
              <w:rPr>
                <w:color w:val="000000"/>
              </w:rPr>
              <w:t xml:space="preserve">лютого </w:t>
            </w:r>
          </w:p>
          <w:p w:rsidR="00755505" w:rsidRPr="004B0BE0" w:rsidRDefault="007D1671" w:rsidP="009626AC">
            <w:pPr>
              <w:autoSpaceDE w:val="0"/>
              <w:autoSpaceDN w:val="0"/>
              <w:adjustRightInd w:val="0"/>
              <w:rPr>
                <w:color w:val="000000"/>
              </w:rPr>
            </w:pPr>
            <w:r w:rsidRPr="004B0BE0">
              <w:rPr>
                <w:color w:val="000000"/>
              </w:rPr>
              <w:t>202</w:t>
            </w:r>
            <w:r w:rsidR="00CC5B3B">
              <w:rPr>
                <w:color w:val="000000"/>
              </w:rPr>
              <w:t>4</w:t>
            </w:r>
            <w:r w:rsidRPr="004B0BE0">
              <w:rPr>
                <w:color w:val="000000"/>
              </w:rPr>
              <w:t xml:space="preserve"> р.</w:t>
            </w:r>
            <w:r w:rsidR="00755505" w:rsidRPr="004B0BE0">
              <w:rPr>
                <w:color w:val="000000"/>
              </w:rPr>
              <w:t xml:space="preserve"> №</w:t>
            </w:r>
            <w:r w:rsidR="009626AC">
              <w:t>КПУМ/2-24</w:t>
            </w:r>
            <w:r w:rsidR="00755505" w:rsidRPr="004B0BE0">
              <w:rPr>
                <w:color w:val="000000"/>
              </w:rPr>
              <w:t>)</w:t>
            </w:r>
          </w:p>
        </w:tc>
      </w:tr>
    </w:tbl>
    <w:p w:rsidR="00755505" w:rsidRPr="004B0BE0" w:rsidRDefault="00755505" w:rsidP="00755505"/>
    <w:p w:rsidR="00755505" w:rsidRPr="004B0BE0" w:rsidRDefault="00755505" w:rsidP="00755505">
      <w:bookmarkStart w:id="0" w:name="_GoBack"/>
      <w:bookmarkEnd w:id="0"/>
    </w:p>
    <w:p w:rsidR="00755505" w:rsidRPr="004B0BE0" w:rsidRDefault="00755505" w:rsidP="00755505"/>
    <w:p w:rsidR="00755505" w:rsidRPr="004B0BE0" w:rsidRDefault="00755505" w:rsidP="00755505">
      <w:pPr>
        <w:autoSpaceDE w:val="0"/>
        <w:autoSpaceDN w:val="0"/>
        <w:adjustRightInd w:val="0"/>
        <w:rPr>
          <w:color w:val="000000"/>
        </w:rPr>
      </w:pPr>
    </w:p>
    <w:p w:rsidR="00755505" w:rsidRPr="004B0BE0" w:rsidRDefault="00755505" w:rsidP="00755505">
      <w:pPr>
        <w:autoSpaceDE w:val="0"/>
        <w:autoSpaceDN w:val="0"/>
        <w:adjustRightInd w:val="0"/>
        <w:rPr>
          <w:color w:val="000000"/>
        </w:rPr>
      </w:pPr>
    </w:p>
    <w:p w:rsidR="00755505" w:rsidRPr="004B0BE0" w:rsidRDefault="00755505" w:rsidP="00755505">
      <w:pPr>
        <w:autoSpaceDE w:val="0"/>
        <w:autoSpaceDN w:val="0"/>
        <w:adjustRightInd w:val="0"/>
        <w:jc w:val="center"/>
        <w:rPr>
          <w:b/>
          <w:bCs/>
          <w:caps/>
        </w:rPr>
      </w:pPr>
      <w:r w:rsidRPr="004B0BE0">
        <w:rPr>
          <w:b/>
          <w:bCs/>
        </w:rPr>
        <w:t xml:space="preserve">СТАНДАРТНИЙ ЗВІТ З ЯКОСТІ </w:t>
      </w:r>
    </w:p>
    <w:p w:rsidR="00755505" w:rsidRPr="004B0BE0" w:rsidRDefault="00755505" w:rsidP="00755505">
      <w:pPr>
        <w:autoSpaceDE w:val="0"/>
        <w:autoSpaceDN w:val="0"/>
        <w:adjustRightInd w:val="0"/>
        <w:jc w:val="center"/>
        <w:rPr>
          <w:b/>
          <w:color w:val="000000"/>
        </w:rPr>
      </w:pPr>
      <w:r w:rsidRPr="004B0BE0">
        <w:rPr>
          <w:b/>
          <w:color w:val="000000"/>
        </w:rPr>
        <w:t>ДЕРЖАВНОГО СТАТИСТИЧНОГО СПОСТЕРЕЖЕННЯ</w:t>
      </w:r>
    </w:p>
    <w:p w:rsidR="00755505" w:rsidRPr="004B0BE0" w:rsidRDefault="00755505" w:rsidP="00755505">
      <w:pPr>
        <w:autoSpaceDE w:val="0"/>
        <w:autoSpaceDN w:val="0"/>
        <w:adjustRightInd w:val="0"/>
        <w:jc w:val="center"/>
        <w:rPr>
          <w:b/>
          <w:bCs/>
          <w:caps/>
        </w:rPr>
      </w:pPr>
      <w:r w:rsidRPr="006C7F69">
        <w:rPr>
          <w:b/>
          <w:bCs/>
          <w:caps/>
        </w:rPr>
        <w:t>"</w:t>
      </w:r>
      <w:r w:rsidR="00AB503F" w:rsidRPr="006C7F69">
        <w:rPr>
          <w:b/>
          <w:bCs/>
          <w:caps/>
        </w:rPr>
        <w:t>СТРУКТУРНІ ЗМІНИ В ЕКОНОМІЦІ УКРАЇНИ ТА ЇЇ РЕГІОНІВ</w:t>
      </w:r>
      <w:r w:rsidR="006C7F69" w:rsidRPr="006C7F69">
        <w:rPr>
          <w:b/>
          <w:bCs/>
          <w:caps/>
        </w:rPr>
        <w:t>"</w:t>
      </w:r>
      <w:r w:rsidR="00AB503F" w:rsidRPr="004B0BE0">
        <w:rPr>
          <w:b/>
          <w:bCs/>
          <w:caps/>
        </w:rPr>
        <w:t xml:space="preserve"> </w:t>
      </w:r>
    </w:p>
    <w:p w:rsidR="00755505" w:rsidRPr="004B0BE0" w:rsidRDefault="00970B34" w:rsidP="00755505">
      <w:pPr>
        <w:autoSpaceDE w:val="0"/>
        <w:autoSpaceDN w:val="0"/>
        <w:adjustRightInd w:val="0"/>
        <w:spacing w:before="120"/>
        <w:jc w:val="center"/>
        <w:rPr>
          <w:b/>
          <w:bCs/>
          <w:caps/>
        </w:rPr>
      </w:pPr>
      <w:r w:rsidRPr="004B0BE0">
        <w:rPr>
          <w:b/>
          <w:color w:val="000000"/>
          <w:spacing w:val="-1"/>
        </w:rPr>
        <w:t>2.03.01.01</w:t>
      </w:r>
    </w:p>
    <w:p w:rsidR="00755505" w:rsidRPr="004B0BE0" w:rsidRDefault="00755505" w:rsidP="00755505">
      <w:pPr>
        <w:jc w:val="center"/>
      </w:pPr>
    </w:p>
    <w:p w:rsidR="00755505" w:rsidRPr="004B0BE0" w:rsidRDefault="00755505" w:rsidP="00755505">
      <w:pPr>
        <w:jc w:val="center"/>
      </w:pPr>
    </w:p>
    <w:p w:rsidR="00755505" w:rsidRPr="004B0BE0" w:rsidRDefault="00755505" w:rsidP="00755505">
      <w:pPr>
        <w:jc w:val="center"/>
      </w:pPr>
    </w:p>
    <w:p w:rsidR="00755505" w:rsidRPr="004B0BE0" w:rsidRDefault="00755505" w:rsidP="00755505">
      <w:pPr>
        <w:jc w:val="cente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970B34">
      <w:pPr>
        <w:autoSpaceDE w:val="0"/>
        <w:autoSpaceDN w:val="0"/>
        <w:adjustRightInd w:val="0"/>
        <w:spacing w:before="120"/>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D1671" w:rsidRPr="004B0BE0" w:rsidRDefault="007D1671"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r w:rsidRPr="004B0BE0">
        <w:rPr>
          <w:bCs/>
        </w:rPr>
        <w:t>Київ – 202</w:t>
      </w:r>
      <w:r w:rsidR="00CC5B3B">
        <w:rPr>
          <w:bCs/>
        </w:rPr>
        <w:t>4</w:t>
      </w:r>
    </w:p>
    <w:p w:rsidR="00755505" w:rsidRPr="004B0BE0" w:rsidRDefault="00755505" w:rsidP="00755505">
      <w:pPr>
        <w:autoSpaceDE w:val="0"/>
        <w:autoSpaceDN w:val="0"/>
        <w:adjustRightInd w:val="0"/>
        <w:spacing w:before="120"/>
        <w:jc w:val="center"/>
        <w:rPr>
          <w:bCs/>
        </w:rPr>
        <w:sectPr w:rsidR="00755505" w:rsidRPr="004B0BE0" w:rsidSect="00D2628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81"/>
        </w:sectPr>
      </w:pPr>
    </w:p>
    <w:p w:rsidR="00755505" w:rsidRPr="004B0BE0" w:rsidRDefault="00755505" w:rsidP="00755505">
      <w:pPr>
        <w:tabs>
          <w:tab w:val="left" w:pos="6756"/>
        </w:tabs>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221"/>
      </w:tblGrid>
      <w:tr w:rsidR="00755505" w:rsidRPr="004B0BE0" w:rsidTr="00F5736F">
        <w:trPr>
          <w:trHeight w:val="335"/>
        </w:trPr>
        <w:tc>
          <w:tcPr>
            <w:tcW w:w="6663" w:type="dxa"/>
            <w:shd w:val="clear" w:color="auto" w:fill="auto"/>
          </w:tcPr>
          <w:p w:rsidR="00755505" w:rsidRPr="004B0BE0" w:rsidRDefault="00755505" w:rsidP="00F5736F">
            <w:pPr>
              <w:widowControl w:val="0"/>
              <w:autoSpaceDE w:val="0"/>
              <w:autoSpaceDN w:val="0"/>
              <w:adjustRightInd w:val="0"/>
              <w:jc w:val="center"/>
            </w:pPr>
            <w:r w:rsidRPr="004B0BE0">
              <w:t>Складові звіту з якості з урахуванням SIMS</w:t>
            </w:r>
          </w:p>
        </w:tc>
        <w:tc>
          <w:tcPr>
            <w:tcW w:w="8221" w:type="dxa"/>
            <w:shd w:val="clear" w:color="auto" w:fill="auto"/>
          </w:tcPr>
          <w:p w:rsidR="00755505" w:rsidRPr="004B0BE0" w:rsidRDefault="00755505" w:rsidP="00F5736F">
            <w:pPr>
              <w:widowControl w:val="0"/>
              <w:autoSpaceDE w:val="0"/>
              <w:autoSpaceDN w:val="0"/>
              <w:adjustRightInd w:val="0"/>
              <w:jc w:val="center"/>
            </w:pPr>
            <w:r w:rsidRPr="004B0BE0">
              <w:t>Для заповнення керівником ДСС</w:t>
            </w:r>
          </w:p>
        </w:tc>
      </w:tr>
    </w:tbl>
    <w:p w:rsidR="00755505" w:rsidRPr="004B0BE0" w:rsidRDefault="00755505" w:rsidP="00755505">
      <w:pPr>
        <w:rPr>
          <w:sz w:val="4"/>
          <w:szCs w:val="4"/>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0064"/>
      </w:tblGrid>
      <w:tr w:rsidR="00755505" w:rsidRPr="004B0BE0" w:rsidTr="004D4624">
        <w:trPr>
          <w:trHeight w:val="173"/>
          <w:tblHeader/>
        </w:trPr>
        <w:tc>
          <w:tcPr>
            <w:tcW w:w="4962" w:type="dxa"/>
            <w:shd w:val="clear" w:color="auto" w:fill="auto"/>
            <w:vAlign w:val="center"/>
          </w:tcPr>
          <w:p w:rsidR="00755505" w:rsidRPr="004B0BE0" w:rsidRDefault="00755505" w:rsidP="00F5736F">
            <w:pPr>
              <w:jc w:val="center"/>
            </w:pPr>
            <w:r w:rsidRPr="004B0BE0">
              <w:t>1</w:t>
            </w:r>
          </w:p>
        </w:tc>
        <w:tc>
          <w:tcPr>
            <w:tcW w:w="10064" w:type="dxa"/>
            <w:shd w:val="clear" w:color="auto" w:fill="auto"/>
            <w:vAlign w:val="center"/>
          </w:tcPr>
          <w:p w:rsidR="00755505" w:rsidRPr="004B0BE0" w:rsidRDefault="00755505" w:rsidP="00F5736F">
            <w:pPr>
              <w:jc w:val="center"/>
            </w:pPr>
            <w:r w:rsidRPr="004B0BE0">
              <w:t>2</w:t>
            </w:r>
          </w:p>
        </w:tc>
      </w:tr>
      <w:tr w:rsidR="00755505" w:rsidRPr="004B0BE0" w:rsidTr="004D4624">
        <w:trPr>
          <w:trHeight w:val="397"/>
        </w:trPr>
        <w:tc>
          <w:tcPr>
            <w:tcW w:w="15026" w:type="dxa"/>
            <w:gridSpan w:val="2"/>
            <w:shd w:val="clear" w:color="auto" w:fill="auto"/>
          </w:tcPr>
          <w:p w:rsidR="00755505" w:rsidRPr="004B0BE0" w:rsidRDefault="00755505" w:rsidP="00F5736F">
            <w:pPr>
              <w:widowControl w:val="0"/>
              <w:autoSpaceDE w:val="0"/>
              <w:autoSpaceDN w:val="0"/>
              <w:adjustRightInd w:val="0"/>
            </w:pPr>
            <w:r w:rsidRPr="004B0BE0">
              <w:t xml:space="preserve">S.1. Контакти самостійних структурних підрозділів апарату </w:t>
            </w:r>
            <w:proofErr w:type="spellStart"/>
            <w:r w:rsidRPr="004B0BE0">
              <w:t>Держстату</w:t>
            </w:r>
            <w:proofErr w:type="spellEnd"/>
            <w:r w:rsidRPr="004B0BE0">
              <w:t xml:space="preserve"> з питань даних і метаданих</w:t>
            </w:r>
          </w:p>
        </w:tc>
      </w:tr>
      <w:tr w:rsidR="00755505" w:rsidRPr="004B0BE0" w:rsidTr="004D4624">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S.1.1. Контактна організація</w:t>
            </w:r>
          </w:p>
        </w:tc>
        <w:tc>
          <w:tcPr>
            <w:tcW w:w="10064" w:type="dxa"/>
            <w:shd w:val="clear" w:color="auto" w:fill="auto"/>
          </w:tcPr>
          <w:p w:rsidR="00755505" w:rsidRPr="004B0BE0" w:rsidRDefault="00755505" w:rsidP="00F5736F">
            <w:pPr>
              <w:widowControl w:val="0"/>
              <w:autoSpaceDE w:val="0"/>
              <w:autoSpaceDN w:val="0"/>
              <w:adjustRightInd w:val="0"/>
              <w:ind w:firstLine="430"/>
              <w:jc w:val="both"/>
            </w:pPr>
            <w:r w:rsidRPr="004B0BE0">
              <w:rPr>
                <w:bCs/>
              </w:rPr>
              <w:t>Державна служба статистики України</w:t>
            </w:r>
          </w:p>
        </w:tc>
      </w:tr>
      <w:tr w:rsidR="00755505" w:rsidRPr="004B0BE0" w:rsidTr="004D4624">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S.1.2. Контактний підрозділ в організації</w:t>
            </w:r>
          </w:p>
        </w:tc>
        <w:tc>
          <w:tcPr>
            <w:tcW w:w="10064" w:type="dxa"/>
            <w:shd w:val="clear" w:color="auto" w:fill="auto"/>
          </w:tcPr>
          <w:p w:rsidR="00755505" w:rsidRPr="004B0BE0" w:rsidRDefault="00755505" w:rsidP="00F5736F">
            <w:pPr>
              <w:ind w:firstLine="430"/>
              <w:jc w:val="both"/>
              <w:rPr>
                <w:bCs/>
              </w:rPr>
            </w:pPr>
            <w:r w:rsidRPr="004B0BE0">
              <w:rPr>
                <w:bCs/>
              </w:rPr>
              <w:t>Департамент структурної статистики,</w:t>
            </w:r>
          </w:p>
          <w:p w:rsidR="00755505" w:rsidRPr="004B0BE0" w:rsidRDefault="00755505" w:rsidP="00970B34">
            <w:pPr>
              <w:widowControl w:val="0"/>
              <w:autoSpaceDE w:val="0"/>
              <w:autoSpaceDN w:val="0"/>
              <w:adjustRightInd w:val="0"/>
              <w:ind w:firstLine="455"/>
              <w:jc w:val="both"/>
            </w:pPr>
            <w:r w:rsidRPr="004B0BE0">
              <w:rPr>
                <w:bCs/>
              </w:rPr>
              <w:t xml:space="preserve">відділ </w:t>
            </w:r>
            <w:r w:rsidR="00970B34" w:rsidRPr="004B0BE0">
              <w:rPr>
                <w:bCs/>
              </w:rPr>
              <w:t>структурних обстежень підприємств</w:t>
            </w:r>
          </w:p>
        </w:tc>
      </w:tr>
      <w:tr w:rsidR="00755505" w:rsidRPr="004B0BE0" w:rsidTr="004D4624">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S.1.3. Власне ім’я, прізвище контактної особи</w:t>
            </w:r>
          </w:p>
        </w:tc>
        <w:tc>
          <w:tcPr>
            <w:tcW w:w="10064" w:type="dxa"/>
            <w:shd w:val="clear" w:color="auto" w:fill="auto"/>
          </w:tcPr>
          <w:p w:rsidR="00C977E6" w:rsidRPr="006C7F69" w:rsidRDefault="00755505" w:rsidP="00C977E6">
            <w:pPr>
              <w:ind w:firstLine="430"/>
              <w:jc w:val="both"/>
              <w:rPr>
                <w:bCs/>
              </w:rPr>
            </w:pPr>
            <w:r w:rsidRPr="006C7F69">
              <w:rPr>
                <w:bCs/>
              </w:rPr>
              <w:t xml:space="preserve">Маргарита </w:t>
            </w:r>
            <w:r w:rsidR="00C977E6" w:rsidRPr="006C7F69">
              <w:rPr>
                <w:bCs/>
              </w:rPr>
              <w:t xml:space="preserve">Кузнєцова </w:t>
            </w:r>
          </w:p>
          <w:p w:rsidR="00755505" w:rsidRPr="004B0BE0" w:rsidRDefault="00C977E6" w:rsidP="00C977E6">
            <w:pPr>
              <w:ind w:firstLine="430"/>
              <w:jc w:val="both"/>
            </w:pPr>
            <w:r w:rsidRPr="006C7F69">
              <w:rPr>
                <w:bCs/>
              </w:rPr>
              <w:t xml:space="preserve">Тетяна </w:t>
            </w:r>
            <w:r w:rsidR="00970B34" w:rsidRPr="006C7F69">
              <w:rPr>
                <w:bCs/>
              </w:rPr>
              <w:t>Захарова</w:t>
            </w:r>
            <w:r w:rsidR="00970B34" w:rsidRPr="004B0BE0">
              <w:rPr>
                <w:bCs/>
              </w:rPr>
              <w:t xml:space="preserve"> </w:t>
            </w:r>
          </w:p>
        </w:tc>
      </w:tr>
      <w:tr w:rsidR="00755505" w:rsidRPr="004B0BE0" w:rsidTr="004D4624">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S.1.4. Посада контактної особи</w:t>
            </w:r>
          </w:p>
        </w:tc>
        <w:tc>
          <w:tcPr>
            <w:tcW w:w="10064" w:type="dxa"/>
            <w:shd w:val="clear" w:color="auto" w:fill="auto"/>
          </w:tcPr>
          <w:p w:rsidR="00755505" w:rsidRPr="004B0BE0" w:rsidRDefault="00755505" w:rsidP="00F5736F">
            <w:pPr>
              <w:ind w:firstLine="430"/>
              <w:jc w:val="both"/>
              <w:rPr>
                <w:bCs/>
              </w:rPr>
            </w:pPr>
            <w:r w:rsidRPr="004B0BE0">
              <w:rPr>
                <w:bCs/>
              </w:rPr>
              <w:t>Директор департаменту структурної статистики,</w:t>
            </w:r>
          </w:p>
          <w:p w:rsidR="00755505" w:rsidRPr="004B0BE0" w:rsidRDefault="00755505" w:rsidP="00462668">
            <w:pPr>
              <w:widowControl w:val="0"/>
              <w:autoSpaceDE w:val="0"/>
              <w:autoSpaceDN w:val="0"/>
              <w:adjustRightInd w:val="0"/>
              <w:ind w:firstLine="430"/>
              <w:jc w:val="both"/>
            </w:pPr>
            <w:r w:rsidRPr="004B0BE0">
              <w:rPr>
                <w:bCs/>
              </w:rPr>
              <w:t xml:space="preserve">начальник відділу </w:t>
            </w:r>
            <w:r w:rsidR="00B5092E" w:rsidRPr="004B0BE0">
              <w:rPr>
                <w:bCs/>
              </w:rPr>
              <w:t>структурних обстежень підприємств</w:t>
            </w:r>
          </w:p>
        </w:tc>
      </w:tr>
      <w:tr w:rsidR="00755505" w:rsidRPr="004B0BE0" w:rsidTr="004D4624">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S.1.5. Контактна поштова адреса</w:t>
            </w:r>
          </w:p>
        </w:tc>
        <w:tc>
          <w:tcPr>
            <w:tcW w:w="10064" w:type="dxa"/>
            <w:shd w:val="clear" w:color="auto" w:fill="auto"/>
          </w:tcPr>
          <w:p w:rsidR="00755505" w:rsidRPr="004B0BE0" w:rsidRDefault="00755505" w:rsidP="00F5736F">
            <w:pPr>
              <w:ind w:firstLine="430"/>
              <w:jc w:val="both"/>
              <w:rPr>
                <w:bCs/>
                <w:u w:val="single"/>
              </w:rPr>
            </w:pPr>
            <w:r w:rsidRPr="004B0BE0">
              <w:rPr>
                <w:bCs/>
              </w:rPr>
              <w:t>вул. Ш. Руставелі, 3, м. Київ, 01601, Україна</w:t>
            </w:r>
          </w:p>
        </w:tc>
      </w:tr>
      <w:tr w:rsidR="00755505" w:rsidRPr="004B0BE0" w:rsidTr="004D4624">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S.1.6. Контактна електронна адреса</w:t>
            </w:r>
          </w:p>
        </w:tc>
        <w:tc>
          <w:tcPr>
            <w:tcW w:w="10064" w:type="dxa"/>
            <w:shd w:val="clear" w:color="auto" w:fill="auto"/>
          </w:tcPr>
          <w:p w:rsidR="00734281" w:rsidRPr="00282908" w:rsidRDefault="009D2DA2" w:rsidP="00734281">
            <w:pPr>
              <w:ind w:firstLine="430"/>
              <w:jc w:val="both"/>
              <w:rPr>
                <w:rStyle w:val="a3"/>
                <w:color w:val="auto"/>
                <w:u w:val="none"/>
              </w:rPr>
            </w:pPr>
            <w:hyperlink r:id="rId14" w:history="1">
              <w:r w:rsidR="005874CA" w:rsidRPr="00282908">
                <w:rPr>
                  <w:rStyle w:val="a3"/>
                  <w:bCs/>
                  <w:color w:val="auto"/>
                  <w:u w:val="none"/>
                </w:rPr>
                <w:t>m.kuznetsova@sssu.gov.ua</w:t>
              </w:r>
            </w:hyperlink>
            <w:r w:rsidR="005874CA" w:rsidRPr="00282908">
              <w:rPr>
                <w:rStyle w:val="a3"/>
                <w:color w:val="auto"/>
                <w:u w:val="none"/>
              </w:rPr>
              <w:t xml:space="preserve"> </w:t>
            </w:r>
          </w:p>
          <w:p w:rsidR="008533B0" w:rsidRPr="008533B0" w:rsidRDefault="008533B0" w:rsidP="009D5407">
            <w:pPr>
              <w:widowControl w:val="0"/>
              <w:autoSpaceDE w:val="0"/>
              <w:autoSpaceDN w:val="0"/>
              <w:adjustRightInd w:val="0"/>
              <w:ind w:firstLine="430"/>
              <w:jc w:val="both"/>
              <w:rPr>
                <w:rStyle w:val="a3"/>
                <w:bCs/>
                <w:color w:val="auto"/>
                <w:u w:val="none"/>
              </w:rPr>
            </w:pPr>
            <w:r w:rsidRPr="00282908">
              <w:rPr>
                <w:rStyle w:val="a3"/>
                <w:bCs/>
                <w:color w:val="auto"/>
                <w:u w:val="none"/>
              </w:rPr>
              <w:t>t.zakharova@sssu.gov.ua</w:t>
            </w:r>
          </w:p>
        </w:tc>
      </w:tr>
      <w:tr w:rsidR="00755505" w:rsidRPr="004B0BE0" w:rsidTr="004D4624">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S.1.7. Контактний номер телефону</w:t>
            </w:r>
          </w:p>
        </w:tc>
        <w:tc>
          <w:tcPr>
            <w:tcW w:w="10064" w:type="dxa"/>
            <w:shd w:val="clear" w:color="auto" w:fill="auto"/>
          </w:tcPr>
          <w:p w:rsidR="00755505" w:rsidRPr="004B0BE0" w:rsidRDefault="00755505" w:rsidP="00F5736F">
            <w:pPr>
              <w:ind w:firstLine="430"/>
              <w:jc w:val="both"/>
              <w:rPr>
                <w:bCs/>
              </w:rPr>
            </w:pPr>
            <w:r w:rsidRPr="004B0BE0">
              <w:rPr>
                <w:bCs/>
              </w:rPr>
              <w:t xml:space="preserve">(044) 287 </w:t>
            </w:r>
            <w:r w:rsidR="00B5092E" w:rsidRPr="004B0BE0">
              <w:rPr>
                <w:bCs/>
              </w:rPr>
              <w:t>62</w:t>
            </w:r>
            <w:r w:rsidRPr="004B0BE0">
              <w:rPr>
                <w:bCs/>
              </w:rPr>
              <w:t xml:space="preserve"> </w:t>
            </w:r>
            <w:r w:rsidR="00B5092E" w:rsidRPr="004B0BE0">
              <w:rPr>
                <w:bCs/>
              </w:rPr>
              <w:t>11</w:t>
            </w:r>
            <w:r w:rsidRPr="004B0BE0">
              <w:rPr>
                <w:bCs/>
              </w:rPr>
              <w:t xml:space="preserve"> </w:t>
            </w:r>
          </w:p>
          <w:p w:rsidR="00755505" w:rsidRPr="004B0BE0" w:rsidRDefault="00755505" w:rsidP="00B5092E">
            <w:pPr>
              <w:widowControl w:val="0"/>
              <w:autoSpaceDE w:val="0"/>
              <w:autoSpaceDN w:val="0"/>
              <w:adjustRightInd w:val="0"/>
              <w:ind w:firstLine="430"/>
              <w:jc w:val="both"/>
            </w:pPr>
            <w:r w:rsidRPr="004B0BE0">
              <w:rPr>
                <w:bCs/>
              </w:rPr>
              <w:t xml:space="preserve">(044) 289 </w:t>
            </w:r>
            <w:r w:rsidR="00B5092E" w:rsidRPr="004B0BE0">
              <w:rPr>
                <w:bCs/>
              </w:rPr>
              <w:t>15</w:t>
            </w:r>
            <w:r w:rsidRPr="004B0BE0">
              <w:rPr>
                <w:bCs/>
              </w:rPr>
              <w:t xml:space="preserve"> </w:t>
            </w:r>
            <w:r w:rsidR="00B5092E" w:rsidRPr="004B0BE0">
              <w:rPr>
                <w:bCs/>
              </w:rPr>
              <w:t>11</w:t>
            </w:r>
            <w:r w:rsidRPr="004B0BE0">
              <w:rPr>
                <w:bCs/>
              </w:rPr>
              <w:t xml:space="preserve"> </w:t>
            </w:r>
          </w:p>
        </w:tc>
      </w:tr>
      <w:tr w:rsidR="00755505" w:rsidRPr="004B0BE0" w:rsidTr="004D4624">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S.1.8. Контактний номер факсу</w:t>
            </w:r>
          </w:p>
        </w:tc>
        <w:tc>
          <w:tcPr>
            <w:tcW w:w="10064" w:type="dxa"/>
            <w:shd w:val="clear" w:color="auto" w:fill="auto"/>
          </w:tcPr>
          <w:p w:rsidR="00755505" w:rsidRPr="004B0BE0" w:rsidRDefault="00755505" w:rsidP="00F5736F">
            <w:pPr>
              <w:widowControl w:val="0"/>
              <w:autoSpaceDE w:val="0"/>
              <w:autoSpaceDN w:val="0"/>
              <w:adjustRightInd w:val="0"/>
              <w:ind w:firstLine="430"/>
              <w:jc w:val="both"/>
            </w:pPr>
            <w:r w:rsidRPr="004B0BE0">
              <w:rPr>
                <w:bCs/>
              </w:rPr>
              <w:t xml:space="preserve">(044) 235 37 39 </w:t>
            </w:r>
            <w:r w:rsidR="00C977E6" w:rsidRPr="006C7F69">
              <w:t xml:space="preserve">(офіційний факс </w:t>
            </w:r>
            <w:proofErr w:type="spellStart"/>
            <w:r w:rsidR="00C977E6" w:rsidRPr="006C7F69">
              <w:t>Держстату</w:t>
            </w:r>
            <w:proofErr w:type="spellEnd"/>
            <w:r w:rsidR="00C977E6" w:rsidRPr="006C7F69">
              <w:t>)</w:t>
            </w:r>
          </w:p>
        </w:tc>
      </w:tr>
      <w:tr w:rsidR="00755505" w:rsidRPr="004B0BE0" w:rsidTr="004D4624">
        <w:trPr>
          <w:trHeight w:val="284"/>
        </w:trPr>
        <w:tc>
          <w:tcPr>
            <w:tcW w:w="15026" w:type="dxa"/>
            <w:gridSpan w:val="2"/>
            <w:shd w:val="clear" w:color="auto" w:fill="auto"/>
          </w:tcPr>
          <w:p w:rsidR="00755505" w:rsidRPr="004B0BE0" w:rsidRDefault="00755505" w:rsidP="00F5736F">
            <w:pPr>
              <w:widowControl w:val="0"/>
              <w:autoSpaceDE w:val="0"/>
              <w:autoSpaceDN w:val="0"/>
              <w:adjustRightInd w:val="0"/>
            </w:pPr>
            <w:r w:rsidRPr="004B0BE0">
              <w:t>S.2. Оновлення метаданих</w:t>
            </w:r>
          </w:p>
        </w:tc>
      </w:tr>
      <w:tr w:rsidR="00755505" w:rsidRPr="004B0BE0" w:rsidTr="004D4624">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S.2.1. Дата останнього оновлення метаданих</w:t>
            </w:r>
          </w:p>
        </w:tc>
        <w:tc>
          <w:tcPr>
            <w:tcW w:w="10064" w:type="dxa"/>
            <w:shd w:val="clear" w:color="auto" w:fill="auto"/>
          </w:tcPr>
          <w:p w:rsidR="00755505" w:rsidRPr="00282908" w:rsidRDefault="00694F19" w:rsidP="00F5736F">
            <w:pPr>
              <w:ind w:firstLine="430"/>
              <w:jc w:val="both"/>
            </w:pPr>
            <w:r w:rsidRPr="00282908">
              <w:rPr>
                <w:color w:val="000000"/>
              </w:rPr>
              <w:t>20</w:t>
            </w:r>
            <w:r w:rsidR="00755505" w:rsidRPr="00282908">
              <w:rPr>
                <w:color w:val="000000"/>
              </w:rPr>
              <w:t xml:space="preserve"> </w:t>
            </w:r>
            <w:r w:rsidRPr="00282908">
              <w:rPr>
                <w:color w:val="000000"/>
              </w:rPr>
              <w:t>грудня</w:t>
            </w:r>
            <w:r w:rsidR="00755505" w:rsidRPr="00282908">
              <w:rPr>
                <w:color w:val="000000"/>
              </w:rPr>
              <w:t xml:space="preserve"> 2022 року</w:t>
            </w:r>
          </w:p>
        </w:tc>
      </w:tr>
      <w:tr w:rsidR="00755505" w:rsidRPr="004B0BE0" w:rsidTr="004D4624">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S.2.2. Дата останнього розміщення метаданих</w:t>
            </w:r>
          </w:p>
        </w:tc>
        <w:tc>
          <w:tcPr>
            <w:tcW w:w="10064" w:type="dxa"/>
            <w:shd w:val="clear" w:color="auto" w:fill="auto"/>
          </w:tcPr>
          <w:p w:rsidR="00755505" w:rsidRPr="00282908" w:rsidRDefault="0042335C" w:rsidP="00F5736F">
            <w:pPr>
              <w:ind w:firstLine="430"/>
              <w:jc w:val="both"/>
            </w:pPr>
            <w:r w:rsidRPr="00282908">
              <w:rPr>
                <w:color w:val="000000"/>
              </w:rPr>
              <w:t>20</w:t>
            </w:r>
            <w:r w:rsidR="00755505" w:rsidRPr="00282908">
              <w:rPr>
                <w:color w:val="000000"/>
              </w:rPr>
              <w:t xml:space="preserve"> </w:t>
            </w:r>
            <w:r w:rsidRPr="00282908">
              <w:rPr>
                <w:color w:val="000000"/>
              </w:rPr>
              <w:t>грудня</w:t>
            </w:r>
            <w:r w:rsidR="00755505" w:rsidRPr="00282908">
              <w:rPr>
                <w:color w:val="000000"/>
              </w:rPr>
              <w:t xml:space="preserve"> 2022 року</w:t>
            </w:r>
          </w:p>
        </w:tc>
      </w:tr>
      <w:tr w:rsidR="00755505" w:rsidRPr="004B0BE0" w:rsidTr="004D4624">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S.2.3. Дата останнього оновлення вмісту метаданих</w:t>
            </w:r>
          </w:p>
        </w:tc>
        <w:tc>
          <w:tcPr>
            <w:tcW w:w="10064" w:type="dxa"/>
            <w:shd w:val="clear" w:color="auto" w:fill="auto"/>
          </w:tcPr>
          <w:p w:rsidR="00755505" w:rsidRPr="00282908" w:rsidRDefault="0042335C" w:rsidP="00F5736F">
            <w:pPr>
              <w:ind w:firstLine="430"/>
              <w:jc w:val="both"/>
            </w:pPr>
            <w:r w:rsidRPr="00282908">
              <w:rPr>
                <w:color w:val="000000"/>
              </w:rPr>
              <w:t>20</w:t>
            </w:r>
            <w:r w:rsidR="00755505" w:rsidRPr="00282908">
              <w:rPr>
                <w:color w:val="000000"/>
              </w:rPr>
              <w:t xml:space="preserve"> </w:t>
            </w:r>
            <w:r w:rsidRPr="00282908">
              <w:rPr>
                <w:color w:val="000000"/>
              </w:rPr>
              <w:t>грудня</w:t>
            </w:r>
            <w:r w:rsidR="00755505" w:rsidRPr="00282908">
              <w:rPr>
                <w:color w:val="000000"/>
              </w:rPr>
              <w:t xml:space="preserve"> 2022 року</w:t>
            </w:r>
          </w:p>
        </w:tc>
      </w:tr>
      <w:tr w:rsidR="00755505" w:rsidRPr="004B0BE0" w:rsidTr="004D4624">
        <w:tc>
          <w:tcPr>
            <w:tcW w:w="15026" w:type="dxa"/>
            <w:gridSpan w:val="2"/>
            <w:shd w:val="clear" w:color="auto" w:fill="auto"/>
          </w:tcPr>
          <w:p w:rsidR="00755505" w:rsidRPr="004B0BE0" w:rsidRDefault="00755505" w:rsidP="00F5736F">
            <w:pPr>
              <w:widowControl w:val="0"/>
              <w:autoSpaceDE w:val="0"/>
              <w:autoSpaceDN w:val="0"/>
              <w:adjustRightInd w:val="0"/>
            </w:pPr>
            <w:r w:rsidRPr="004B0BE0">
              <w:t>S.3. Статистичне представлення</w:t>
            </w:r>
          </w:p>
        </w:tc>
      </w:tr>
      <w:tr w:rsidR="00755505" w:rsidRPr="004B0BE0" w:rsidTr="004D4624">
        <w:tc>
          <w:tcPr>
            <w:tcW w:w="4962" w:type="dxa"/>
            <w:shd w:val="clear" w:color="auto" w:fill="auto"/>
          </w:tcPr>
          <w:p w:rsidR="00755505" w:rsidRPr="004B0BE0" w:rsidRDefault="00755505" w:rsidP="00F5736F">
            <w:pPr>
              <w:widowControl w:val="0"/>
              <w:autoSpaceDE w:val="0"/>
              <w:autoSpaceDN w:val="0"/>
              <w:adjustRightInd w:val="0"/>
            </w:pPr>
            <w:r w:rsidRPr="004B0BE0">
              <w:t>S.3.1. Опис даних</w:t>
            </w:r>
          </w:p>
        </w:tc>
        <w:tc>
          <w:tcPr>
            <w:tcW w:w="10064" w:type="dxa"/>
            <w:shd w:val="clear" w:color="auto" w:fill="auto"/>
          </w:tcPr>
          <w:p w:rsidR="0035197C" w:rsidRPr="006C7F69" w:rsidRDefault="0035197C" w:rsidP="009A71FA">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Метою спостереження є формування </w:t>
            </w:r>
            <w:r w:rsidR="00320A50" w:rsidRPr="006C7F69">
              <w:rPr>
                <w:bCs/>
                <w:sz w:val="28"/>
                <w:szCs w:val="28"/>
                <w:lang w:val="uk-UA"/>
              </w:rPr>
              <w:t xml:space="preserve">інформації щодо структури суб’єктів господарювання за видами економічної діяльності та розмірами для </w:t>
            </w:r>
            <w:r w:rsidR="00320A50" w:rsidRPr="006C7F69">
              <w:rPr>
                <w:bCs/>
                <w:sz w:val="28"/>
                <w:szCs w:val="28"/>
                <w:lang w:val="uk-UA"/>
              </w:rPr>
              <w:lastRenderedPageBreak/>
              <w:t>інформаційного забезпечення аналізу структури економіки країни (регіону), оцінки конкурентоздатності й продуктивності суб’єктів господарювання,  відстеження тенденцій їх розвитку, забезпечення інформаційних потреб статистики національних рахунків</w:t>
            </w:r>
            <w:r w:rsidRPr="006C7F69">
              <w:rPr>
                <w:bCs/>
                <w:sz w:val="28"/>
                <w:szCs w:val="28"/>
                <w:lang w:val="uk-UA"/>
              </w:rPr>
              <w:t xml:space="preserve">. </w:t>
            </w:r>
          </w:p>
          <w:p w:rsidR="009D64C9" w:rsidRPr="006C7F69" w:rsidRDefault="00C977E6" w:rsidP="009D64C9">
            <w:pPr>
              <w:ind w:firstLine="458"/>
              <w:jc w:val="both"/>
              <w:rPr>
                <w:rStyle w:val="rynqvb"/>
                <w:b/>
                <w:i/>
                <w:color w:val="FF0000"/>
                <w:u w:val="single"/>
              </w:rPr>
            </w:pPr>
            <w:r w:rsidRPr="006C7F69">
              <w:rPr>
                <w:rStyle w:val="rynqvb"/>
              </w:rPr>
              <w:t>П</w:t>
            </w:r>
            <w:r w:rsidR="009D64C9" w:rsidRPr="006C7F69">
              <w:rPr>
                <w:rStyle w:val="rynqvb"/>
              </w:rPr>
              <w:t xml:space="preserve">оказниками ДСС є: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кількість діючих суб’єктів господарювання;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кількість зайнятих працівників у суб’єктів господарювання;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кількість найманих працівників у суб’єктів господарювання;</w:t>
            </w:r>
          </w:p>
          <w:p w:rsidR="00C977E6" w:rsidRPr="006C7F69" w:rsidRDefault="00C977E6" w:rsidP="00C977E6">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витрати на персонал суб’єктів господарювання, у тому числі витрати на оплату праці та відрахування на соціальні заходи;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обсяг реалізованої продукції (товарів, послуг) суб’єктів господарювання;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обсяг виробленої продукції (товарів, послуг) суб’єктів господарювання;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додана вартість за витратами виробництва суб’єктів господарювання;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кількість діючих підприємств;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кількість зайнятих працівників на підприємствах;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кількість найманих працівників на підприємствах;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витрати на персонал підприємств, у тому числі витрати на оплату праці та відрахування на соціальні заходи;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обсяг реалізованої продукції (товарів, послуг) підприємств;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обсяг виробленої продукції (товарів, послуг) підприємств;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додана вартість за витратами виробництва підприємств;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кількість діючих </w:t>
            </w:r>
            <w:r w:rsidR="00A435B8" w:rsidRPr="006C7F69">
              <w:rPr>
                <w:bCs/>
                <w:sz w:val="28"/>
                <w:szCs w:val="28"/>
                <w:lang w:val="uk-UA"/>
              </w:rPr>
              <w:t xml:space="preserve">фізичних осіб-підприємців (далі – </w:t>
            </w:r>
            <w:r w:rsidRPr="006C7F69">
              <w:rPr>
                <w:bCs/>
                <w:sz w:val="28"/>
                <w:szCs w:val="28"/>
                <w:lang w:val="uk-UA"/>
              </w:rPr>
              <w:t>ФОП</w:t>
            </w:r>
            <w:r w:rsidR="00A435B8" w:rsidRPr="006C7F69">
              <w:rPr>
                <w:bCs/>
                <w:sz w:val="28"/>
                <w:szCs w:val="28"/>
                <w:lang w:val="uk-UA"/>
              </w:rPr>
              <w:t>)</w:t>
            </w:r>
            <w:r w:rsidRPr="006C7F69">
              <w:rPr>
                <w:bCs/>
                <w:sz w:val="28"/>
                <w:szCs w:val="28"/>
                <w:lang w:val="uk-UA"/>
              </w:rPr>
              <w:t xml:space="preserve">;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кількість зайнятих працівників у ФОП;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кількість найманих працівників у ФОП; </w:t>
            </w:r>
          </w:p>
          <w:p w:rsidR="00A435B8" w:rsidRPr="006C7F69" w:rsidRDefault="00A435B8" w:rsidP="00A435B8">
            <w:pPr>
              <w:pStyle w:val="a7"/>
              <w:spacing w:before="0" w:beforeAutospacing="0" w:after="0" w:afterAutospacing="0"/>
              <w:ind w:firstLine="431"/>
              <w:contextualSpacing/>
              <w:jc w:val="both"/>
              <w:rPr>
                <w:bCs/>
                <w:sz w:val="28"/>
                <w:szCs w:val="28"/>
                <w:lang w:val="uk-UA"/>
              </w:rPr>
            </w:pPr>
            <w:r w:rsidRPr="006C7F69">
              <w:rPr>
                <w:bCs/>
                <w:sz w:val="28"/>
                <w:szCs w:val="28"/>
                <w:lang w:val="uk-UA"/>
              </w:rPr>
              <w:t>витрати на персонал ФОП, у тому числі витрати на оплату праці та відрахування на соціальні заходи;</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 xml:space="preserve">обсяг реалізованої продукції (товарів, послуг) ФОП; </w:t>
            </w:r>
          </w:p>
          <w:p w:rsidR="000666ED" w:rsidRPr="006C7F69" w:rsidRDefault="000666ED" w:rsidP="000666ED">
            <w:pPr>
              <w:pStyle w:val="a7"/>
              <w:spacing w:before="0" w:beforeAutospacing="0" w:after="0" w:afterAutospacing="0"/>
              <w:ind w:firstLine="431"/>
              <w:contextualSpacing/>
              <w:jc w:val="both"/>
              <w:rPr>
                <w:bCs/>
                <w:sz w:val="28"/>
                <w:szCs w:val="28"/>
                <w:lang w:val="uk-UA"/>
              </w:rPr>
            </w:pPr>
            <w:r w:rsidRPr="006C7F69">
              <w:rPr>
                <w:bCs/>
                <w:sz w:val="28"/>
                <w:szCs w:val="28"/>
                <w:lang w:val="uk-UA"/>
              </w:rPr>
              <w:t>обсяг виробленої продукції (товарів, послуг) ФОП;</w:t>
            </w:r>
          </w:p>
          <w:p w:rsidR="00160AD4" w:rsidRPr="006C7F69" w:rsidRDefault="000666ED" w:rsidP="008B0419">
            <w:pPr>
              <w:pStyle w:val="a7"/>
              <w:spacing w:before="0" w:beforeAutospacing="0" w:after="0" w:afterAutospacing="0"/>
              <w:ind w:firstLine="431"/>
              <w:contextualSpacing/>
              <w:jc w:val="both"/>
              <w:rPr>
                <w:bCs/>
                <w:sz w:val="28"/>
                <w:szCs w:val="28"/>
                <w:lang w:val="uk-UA"/>
              </w:rPr>
            </w:pPr>
            <w:r w:rsidRPr="006C7F69">
              <w:rPr>
                <w:bCs/>
                <w:sz w:val="28"/>
                <w:szCs w:val="28"/>
                <w:lang w:val="uk-UA"/>
              </w:rPr>
              <w:lastRenderedPageBreak/>
              <w:t>додана вартість за витратами виробництва ФОП.</w:t>
            </w:r>
          </w:p>
          <w:p w:rsidR="009D64C9" w:rsidRPr="006C7F69" w:rsidRDefault="009D64C9" w:rsidP="009D64C9">
            <w:pPr>
              <w:pStyle w:val="a7"/>
              <w:ind w:firstLine="431"/>
              <w:contextualSpacing/>
              <w:jc w:val="both"/>
              <w:rPr>
                <w:bCs/>
                <w:sz w:val="28"/>
                <w:szCs w:val="28"/>
                <w:lang w:val="uk-UA"/>
              </w:rPr>
            </w:pPr>
            <w:r w:rsidRPr="006C7F69">
              <w:rPr>
                <w:bCs/>
                <w:sz w:val="28"/>
                <w:szCs w:val="28"/>
                <w:lang w:val="uk-UA"/>
              </w:rPr>
              <w:t>Повний перелік показників та їх детальні описи наводяться в пункті розділу S.3.4.</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S.3.2. Класифікатори (класифікації) та стандарти</w:t>
            </w:r>
          </w:p>
        </w:tc>
        <w:tc>
          <w:tcPr>
            <w:tcW w:w="10064" w:type="dxa"/>
            <w:shd w:val="clear" w:color="auto" w:fill="auto"/>
          </w:tcPr>
          <w:p w:rsidR="003C6B54" w:rsidRPr="00D17331" w:rsidRDefault="00127427" w:rsidP="003C3B27">
            <w:pPr>
              <w:ind w:firstLine="431"/>
            </w:pPr>
            <w:r w:rsidRPr="00D17331">
              <w:t>Для</w:t>
            </w:r>
            <w:r w:rsidR="00755505" w:rsidRPr="00D17331">
              <w:t xml:space="preserve"> </w:t>
            </w:r>
            <w:r w:rsidR="003C6B54" w:rsidRPr="00D17331">
              <w:t>проведенн</w:t>
            </w:r>
            <w:r w:rsidRPr="00D17331">
              <w:t>я та обробки результатів</w:t>
            </w:r>
            <w:r w:rsidR="003C6B54" w:rsidRPr="00D17331">
              <w:t xml:space="preserve"> ДСС використовують</w:t>
            </w:r>
            <w:r w:rsidR="003C3B27" w:rsidRPr="00D17331">
              <w:t>ся</w:t>
            </w:r>
            <w:r w:rsidR="003C6B54" w:rsidRPr="00D17331">
              <w:t>:</w:t>
            </w:r>
          </w:p>
          <w:p w:rsidR="009D64C9" w:rsidRPr="00D17331" w:rsidRDefault="00734281" w:rsidP="003C3B27">
            <w:pPr>
              <w:ind w:firstLine="431"/>
            </w:pPr>
            <w:r w:rsidRPr="00D17331">
              <w:t>Кодифікатор адміністративно-територіальних одиниць та територій територіальних громад (КАТОТТГ)</w:t>
            </w:r>
          </w:p>
          <w:p w:rsidR="009D64C9" w:rsidRPr="00D17331" w:rsidRDefault="009D2DA2" w:rsidP="00A435B8">
            <w:hyperlink r:id="rId15" w:history="1">
              <w:r w:rsidR="00A435B8" w:rsidRPr="00D17331">
                <w:t>https://www.ukrstat.gov.ua/klasf/nac_kls/tab_kato.htm</w:t>
              </w:r>
            </w:hyperlink>
            <w:r w:rsidR="009D64C9" w:rsidRPr="00D17331">
              <w:t>;</w:t>
            </w:r>
          </w:p>
          <w:p w:rsidR="003C3B27" w:rsidRPr="00D17331" w:rsidRDefault="00734281" w:rsidP="003C3B27">
            <w:pPr>
              <w:ind w:firstLine="431"/>
            </w:pPr>
            <w:r w:rsidRPr="00D17331">
              <w:t>Класифікаці</w:t>
            </w:r>
            <w:r w:rsidR="003C3B27" w:rsidRPr="00D17331">
              <w:t>я</w:t>
            </w:r>
            <w:r w:rsidRPr="00D17331">
              <w:t xml:space="preserve"> видів економічної діяльності (КВЕД)</w:t>
            </w:r>
          </w:p>
          <w:p w:rsidR="003C3B27" w:rsidRPr="00D17331" w:rsidRDefault="009D2DA2" w:rsidP="00A435B8">
            <w:hyperlink r:id="rId16" w:anchor="Text" w:history="1">
              <w:r w:rsidR="00A435B8" w:rsidRPr="00D17331">
                <w:t>https://zakon.rada.gov.ua/rada/show/vb457609-10#Text</w:t>
              </w:r>
            </w:hyperlink>
            <w:r w:rsidR="003C3B27" w:rsidRPr="00D17331">
              <w:t>;</w:t>
            </w:r>
          </w:p>
          <w:p w:rsidR="003C3B27" w:rsidRPr="00D17331" w:rsidRDefault="00734281" w:rsidP="003C3B27">
            <w:pPr>
              <w:ind w:firstLine="454"/>
              <w:jc w:val="both"/>
            </w:pPr>
            <w:r w:rsidRPr="00D17331">
              <w:t>Класифікаці</w:t>
            </w:r>
            <w:r w:rsidR="003C3B27" w:rsidRPr="00D17331">
              <w:t>я</w:t>
            </w:r>
            <w:r w:rsidRPr="00D17331">
              <w:t xml:space="preserve"> інституційних секторів економіки (КІСЕ)</w:t>
            </w:r>
          </w:p>
          <w:p w:rsidR="003C3B27" w:rsidRPr="00D17331" w:rsidRDefault="009D2DA2" w:rsidP="00A435B8">
            <w:pPr>
              <w:jc w:val="both"/>
            </w:pPr>
            <w:hyperlink r:id="rId17" w:anchor="Text" w:history="1">
              <w:r w:rsidR="00A435B8" w:rsidRPr="00D17331">
                <w:t>https://zakon.rada.gov.ua/rada/show/v0378832-14#Text</w:t>
              </w:r>
            </w:hyperlink>
            <w:r w:rsidR="003C3B27" w:rsidRPr="00D17331">
              <w:t>;</w:t>
            </w:r>
          </w:p>
          <w:p w:rsidR="003C3B27" w:rsidRPr="00D17331" w:rsidRDefault="00022872" w:rsidP="003C3B27">
            <w:pPr>
              <w:ind w:firstLine="431"/>
              <w:jc w:val="both"/>
            </w:pPr>
            <w:r w:rsidRPr="00D17331">
              <w:t>Класифікаці</w:t>
            </w:r>
            <w:r w:rsidR="003C3B27" w:rsidRPr="00D17331">
              <w:t>я</w:t>
            </w:r>
            <w:r w:rsidRPr="00D17331">
              <w:t xml:space="preserve"> організаційно-правових форм господарювання (КОПФГ)</w:t>
            </w:r>
          </w:p>
          <w:p w:rsidR="003C3B27" w:rsidRPr="00D17331" w:rsidRDefault="009D2DA2" w:rsidP="00A435B8">
            <w:pPr>
              <w:jc w:val="both"/>
            </w:pPr>
            <w:hyperlink r:id="rId18" w:anchor="Text" w:history="1">
              <w:r w:rsidR="00A435B8" w:rsidRPr="00D17331">
                <w:t>https://zakon.rada.gov.ua/rada/show/v0097609-04#Text</w:t>
              </w:r>
            </w:hyperlink>
            <w:r w:rsidR="003C3B27" w:rsidRPr="00D17331">
              <w:t>;</w:t>
            </w:r>
          </w:p>
          <w:p w:rsidR="003C3B27" w:rsidRPr="00D17331" w:rsidRDefault="009D64C9" w:rsidP="003C3B27">
            <w:pPr>
              <w:ind w:firstLine="431"/>
              <w:jc w:val="both"/>
            </w:pPr>
            <w:r w:rsidRPr="00D17331">
              <w:t>Основн</w:t>
            </w:r>
            <w:r w:rsidR="003C3B27" w:rsidRPr="00D17331">
              <w:t>а</w:t>
            </w:r>
            <w:r w:rsidRPr="00D17331">
              <w:t xml:space="preserve"> номенклатур</w:t>
            </w:r>
            <w:r w:rsidR="003C3B27" w:rsidRPr="00D17331">
              <w:t>а</w:t>
            </w:r>
            <w:r w:rsidRPr="00D17331">
              <w:t xml:space="preserve"> продукції</w:t>
            </w:r>
          </w:p>
          <w:p w:rsidR="003C3B27" w:rsidRPr="00D17331" w:rsidRDefault="009D2DA2" w:rsidP="00A435B8">
            <w:pPr>
              <w:jc w:val="both"/>
              <w:rPr>
                <w:sz w:val="16"/>
                <w:szCs w:val="16"/>
              </w:rPr>
            </w:pPr>
            <w:hyperlink r:id="rId19" w:history="1">
              <w:r w:rsidR="00A435B8" w:rsidRPr="00D17331">
                <w:t>https://ukrstat.gov.ua/klasf/st_kls/op_onp_20_new.htm</w:t>
              </w:r>
            </w:hyperlink>
            <w:r w:rsidR="009D64C9" w:rsidRPr="00D17331">
              <w:t xml:space="preserve">. </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 xml:space="preserve">S.3.3. Сектор </w:t>
            </w:r>
            <w:r w:rsidR="00967453" w:rsidRPr="00D17331">
              <w:t>охоплення</w:t>
            </w:r>
          </w:p>
        </w:tc>
        <w:tc>
          <w:tcPr>
            <w:tcW w:w="10064" w:type="dxa"/>
            <w:shd w:val="clear" w:color="auto" w:fill="auto"/>
          </w:tcPr>
          <w:p w:rsidR="00967453" w:rsidRPr="00D17331" w:rsidRDefault="00967453" w:rsidP="00A435B8">
            <w:pPr>
              <w:tabs>
                <w:tab w:val="left" w:pos="851"/>
              </w:tabs>
              <w:ind w:firstLine="465"/>
              <w:jc w:val="both"/>
            </w:pPr>
            <w:r w:rsidRPr="00D17331">
              <w:t xml:space="preserve">ДСС охоплює суб’єктів господарювання, діяльність яких за КВЕД належить до секцій А–N, P–R, розділів 95 та 96 секції S. </w:t>
            </w:r>
          </w:p>
          <w:p w:rsidR="00967453" w:rsidRPr="00D17331" w:rsidRDefault="00967453" w:rsidP="00A435B8">
            <w:pPr>
              <w:tabs>
                <w:tab w:val="left" w:pos="851"/>
              </w:tabs>
              <w:ind w:firstLine="465"/>
              <w:jc w:val="both"/>
            </w:pPr>
            <w:r w:rsidRPr="00D17331">
              <w:t xml:space="preserve">Відповідно до Регламенту ЄС </w:t>
            </w:r>
            <w:r w:rsidR="00772BE3" w:rsidRPr="00D17331">
              <w:t xml:space="preserve">2020/1197 від 30 липня 2020 року, що впроваджує Регламент ЄС 2019/2152 від 27 листопада 2019 року про європейську статистику підприємств, (далі – Регламент ЄС 2020/1197)  </w:t>
            </w:r>
            <w:r w:rsidRPr="00D17331">
              <w:t xml:space="preserve">ДСС не поширюється на суб’єктів, які здійснюють діяльність у сфері державного управління й оборони, обов’язкового соціального страхування; діяльність громадських організацій; діяльність домашніх господарств, діяльність екстериторіальних організацій і органів. </w:t>
            </w:r>
          </w:p>
          <w:p w:rsidR="00967453" w:rsidRPr="00D17331" w:rsidRDefault="00967453" w:rsidP="00A435B8">
            <w:pPr>
              <w:tabs>
                <w:tab w:val="left" w:pos="851"/>
              </w:tabs>
              <w:ind w:firstLine="465"/>
              <w:jc w:val="both"/>
              <w:rPr>
                <w:color w:val="000000"/>
              </w:rPr>
            </w:pPr>
            <w:r w:rsidRPr="00D17331">
              <w:t>Охоплення обстеженням суб’єктів, що здійснюють діяльність із сільського, лісового та рибного господарства, не передбачено Регламентом ЄС 2020/1197</w:t>
            </w:r>
            <w:r w:rsidR="00772BE3" w:rsidRPr="00D17331">
              <w:t xml:space="preserve"> </w:t>
            </w:r>
            <w:r w:rsidRPr="00D17331">
              <w:t>та є національною особливістю.</w:t>
            </w:r>
          </w:p>
          <w:p w:rsidR="00420907" w:rsidRPr="00D17331" w:rsidRDefault="00420907" w:rsidP="00A435B8">
            <w:pPr>
              <w:tabs>
                <w:tab w:val="left" w:pos="851"/>
              </w:tabs>
              <w:ind w:firstLine="465"/>
              <w:jc w:val="both"/>
              <w:rPr>
                <w:color w:val="000000"/>
              </w:rPr>
            </w:pPr>
            <w:r w:rsidRPr="00D17331">
              <w:rPr>
                <w:color w:val="000000"/>
              </w:rPr>
              <w:lastRenderedPageBreak/>
              <w:t xml:space="preserve">Генеральна сукупність одиниць </w:t>
            </w:r>
            <w:r w:rsidRPr="00D17331">
              <w:t xml:space="preserve">статистичного спостереження </w:t>
            </w:r>
            <w:r w:rsidRPr="00D17331">
              <w:rPr>
                <w:color w:val="000000"/>
              </w:rPr>
              <w:t>відповіда</w:t>
            </w:r>
            <w:r w:rsidR="00772BE3" w:rsidRPr="00D17331">
              <w:rPr>
                <w:color w:val="000000"/>
              </w:rPr>
              <w:t>є</w:t>
            </w:r>
            <w:r w:rsidRPr="00D17331">
              <w:rPr>
                <w:color w:val="000000"/>
              </w:rPr>
              <w:t xml:space="preserve"> таким критеріям:</w:t>
            </w:r>
          </w:p>
          <w:p w:rsidR="00420907" w:rsidRPr="00D17331" w:rsidRDefault="00772BE3" w:rsidP="00A435B8">
            <w:pPr>
              <w:ind w:firstLine="465"/>
              <w:jc w:val="both"/>
              <w:outlineLvl w:val="4"/>
              <w:rPr>
                <w:b/>
                <w:i/>
                <w:color w:val="FF0000"/>
                <w:u w:val="single"/>
              </w:rPr>
            </w:pPr>
            <w:r w:rsidRPr="00D17331">
              <w:rPr>
                <w:bCs/>
                <w:iCs/>
              </w:rPr>
              <w:t xml:space="preserve">за інституційним сектором економіки </w:t>
            </w:r>
            <w:r w:rsidR="00420907" w:rsidRPr="00D17331">
              <w:rPr>
                <w:bCs/>
                <w:iCs/>
              </w:rPr>
              <w:t>відповідно до КІСЕ належать до секторів S.11 "Нефінансові корпорації" та S.12 "Фінансові корпорації" (крім банківських установ, страхових компаній і недержавних пенсійних фондів</w:t>
            </w:r>
            <w:r w:rsidR="00420907" w:rsidRPr="00D17331">
              <w:t xml:space="preserve">); </w:t>
            </w:r>
          </w:p>
          <w:p w:rsidR="00420907" w:rsidRPr="00D17331" w:rsidRDefault="00420907" w:rsidP="00A435B8">
            <w:pPr>
              <w:ind w:firstLine="465"/>
              <w:jc w:val="both"/>
              <w:rPr>
                <w:i/>
                <w:color w:val="FF0000"/>
              </w:rPr>
            </w:pPr>
            <w:r w:rsidRPr="00D17331">
              <w:rPr>
                <w:color w:val="000000"/>
              </w:rPr>
              <w:t xml:space="preserve">мають організаційно-правову форму господарювання за такими кодами </w:t>
            </w:r>
            <w:r w:rsidRPr="00D17331">
              <w:t>КОПФГ: 110–193, 230–281, 310, 330–340, 510–590, 915–925;</w:t>
            </w:r>
          </w:p>
          <w:p w:rsidR="00420907" w:rsidRPr="00D17331" w:rsidRDefault="00420907" w:rsidP="00282908">
            <w:pPr>
              <w:ind w:firstLine="465"/>
              <w:jc w:val="both"/>
              <w:rPr>
                <w:kern w:val="2"/>
              </w:rPr>
            </w:pPr>
            <w:r w:rsidRPr="00D17331">
              <w:rPr>
                <w:color w:val="000000"/>
              </w:rPr>
              <w:t>за основним видом економічної діяльності за КВЕД належать до класів 01.11–63.99, 64.19 (крім одиниць, які мають у назві слово "банк"), 64.20–64.99, 66.11–82.99, 85.10–93.29, 95.11–96.09</w:t>
            </w:r>
            <w:r w:rsidR="0042335C" w:rsidRPr="00D17331">
              <w:rPr>
                <w:color w:val="000000"/>
              </w:rPr>
              <w:t>.</w:t>
            </w:r>
          </w:p>
        </w:tc>
      </w:tr>
      <w:tr w:rsidR="00755505" w:rsidRPr="004B0BE0" w:rsidTr="004D4624">
        <w:tc>
          <w:tcPr>
            <w:tcW w:w="4962" w:type="dxa"/>
            <w:shd w:val="clear" w:color="auto" w:fill="auto"/>
          </w:tcPr>
          <w:p w:rsidR="00755505" w:rsidRPr="00D17331" w:rsidRDefault="00755505" w:rsidP="00F5736F">
            <w:pPr>
              <w:widowControl w:val="0"/>
              <w:tabs>
                <w:tab w:val="left" w:pos="4584"/>
              </w:tabs>
              <w:autoSpaceDE w:val="0"/>
              <w:autoSpaceDN w:val="0"/>
              <w:adjustRightInd w:val="0"/>
            </w:pPr>
            <w:r w:rsidRPr="00D17331">
              <w:lastRenderedPageBreak/>
              <w:t>S.3.4. Статистичні визначення</w:t>
            </w:r>
            <w:r w:rsidRPr="00D17331">
              <w:tab/>
            </w:r>
          </w:p>
        </w:tc>
        <w:tc>
          <w:tcPr>
            <w:tcW w:w="10064" w:type="dxa"/>
            <w:shd w:val="clear" w:color="auto" w:fill="auto"/>
          </w:tcPr>
          <w:p w:rsidR="00A707AD" w:rsidRPr="00D17331" w:rsidRDefault="00A707AD" w:rsidP="006B7B8F">
            <w:pPr>
              <w:pStyle w:val="a7"/>
              <w:spacing w:before="0" w:beforeAutospacing="0" w:after="0" w:afterAutospacing="0"/>
              <w:ind w:left="500" w:hanging="35"/>
              <w:contextualSpacing/>
              <w:rPr>
                <w:lang w:val="uk-UA"/>
              </w:rPr>
            </w:pPr>
            <w:r w:rsidRPr="00D17331">
              <w:rPr>
                <w:bCs/>
                <w:sz w:val="28"/>
                <w:szCs w:val="28"/>
                <w:lang w:val="uk-UA"/>
              </w:rPr>
              <w:t>У межах ДСС формуються такі показники</w:t>
            </w:r>
            <w:r w:rsidR="00AE1DA4" w:rsidRPr="00D17331">
              <w:rPr>
                <w:bCs/>
                <w:sz w:val="28"/>
                <w:szCs w:val="28"/>
                <w:lang w:val="uk-UA"/>
              </w:rPr>
              <w:t xml:space="preserve"> та їх визначення</w:t>
            </w:r>
            <w:r w:rsidRPr="00D17331">
              <w:rPr>
                <w:lang w:val="uk-UA"/>
              </w:rPr>
              <w:t>:</w:t>
            </w:r>
          </w:p>
          <w:p w:rsidR="00E55F1C" w:rsidRPr="00D17331" w:rsidRDefault="00E55F1C" w:rsidP="006B7B8F">
            <w:pPr>
              <w:pStyle w:val="a7"/>
              <w:numPr>
                <w:ilvl w:val="0"/>
                <w:numId w:val="19"/>
              </w:numPr>
              <w:spacing w:before="0" w:beforeAutospacing="0" w:after="0" w:afterAutospacing="0"/>
              <w:ind w:left="748" w:hanging="283"/>
              <w:contextualSpacing/>
              <w:rPr>
                <w:bCs/>
                <w:sz w:val="28"/>
                <w:szCs w:val="28"/>
                <w:lang w:val="uk-UA"/>
              </w:rPr>
            </w:pPr>
            <w:r w:rsidRPr="00D17331">
              <w:rPr>
                <w:bCs/>
                <w:sz w:val="28"/>
                <w:szCs w:val="28"/>
                <w:lang w:val="uk-UA"/>
              </w:rPr>
              <w:t>по суб’єктах господарювання:</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кількість діючих суб’єктів господарювання (показник розраховується як сума показників "кількість діючих підприємств" та "кількість діючих ФОП);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кількість діючих суб’єктів господарювання на 10 тис. осіб наявного населення (показник розраховується як частка від ділення кількості діючих суб’єктів господарювання на середньорічну чисельність наявного населення, помножена на 10 тис.);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кількість зайнятих працівників у суб’єктів господарювання (показник характеризує кількість найманих працівників та </w:t>
            </w:r>
            <w:proofErr w:type="spellStart"/>
            <w:r w:rsidRPr="00D17331">
              <w:rPr>
                <w:bCs/>
                <w:sz w:val="28"/>
                <w:szCs w:val="28"/>
                <w:lang w:val="uk-UA"/>
              </w:rPr>
              <w:t>самозайнятих</w:t>
            </w:r>
            <w:proofErr w:type="spellEnd"/>
            <w:r w:rsidRPr="00D17331">
              <w:rPr>
                <w:bCs/>
                <w:sz w:val="28"/>
                <w:szCs w:val="28"/>
                <w:lang w:val="uk-UA"/>
              </w:rPr>
              <w:t xml:space="preserve"> осіб);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кількість найманих працівників у суб’єктів господарювання (показник характеризує кількість штатних і позаштатних (працюючих за договорами та за сумісництвом) працівників підприємств і кількість найманих працівників у ФОП);</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 кількість найманих працівників в еквіваленті повної зайнятості у суб’єктів господарювання (показник характеризує умовну кількість працівників, що відпрацювали повний робочий день, яка необхідна для виконання встановленого (визначеного) підприємством/ФОП обсягу робіт (послуг));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lastRenderedPageBreak/>
              <w:t xml:space="preserve">кількість відпрацьованих годин найманими працівниками у суб’єктів господарювання (показник характеризує кількість всіх фактично відпрацьованих працівниками </w:t>
            </w:r>
            <w:proofErr w:type="spellStart"/>
            <w:r w:rsidRPr="00D17331">
              <w:rPr>
                <w:bCs/>
                <w:sz w:val="28"/>
                <w:szCs w:val="28"/>
                <w:lang w:val="uk-UA"/>
              </w:rPr>
              <w:t>людиногодин</w:t>
            </w:r>
            <w:proofErr w:type="spellEnd"/>
            <w:r w:rsidRPr="00D17331">
              <w:rPr>
                <w:bCs/>
                <w:sz w:val="28"/>
                <w:szCs w:val="28"/>
                <w:lang w:val="uk-UA"/>
              </w:rPr>
              <w:t xml:space="preserve">, ураховуючи час, відпрацьований у вихідні (за графіком), святкові та неробочі дні, період службових </w:t>
            </w:r>
            <w:proofErr w:type="spellStart"/>
            <w:r w:rsidRPr="00D17331">
              <w:rPr>
                <w:bCs/>
                <w:sz w:val="28"/>
                <w:szCs w:val="28"/>
                <w:lang w:val="uk-UA"/>
              </w:rPr>
              <w:t>відряджень</w:t>
            </w:r>
            <w:proofErr w:type="spellEnd"/>
            <w:r w:rsidRPr="00D17331">
              <w:rPr>
                <w:bCs/>
                <w:sz w:val="28"/>
                <w:szCs w:val="28"/>
                <w:lang w:val="uk-UA"/>
              </w:rPr>
              <w:t xml:space="preserve">, на надурочних роботах, а також час роботи надомників);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обсяг реалізованої продукції (товарів, послуг) суб’єктів господарювання (показник характеризує вартість відвантаженої готової продукції (товарів, послуг), яка визначається за ціною продажу, що зазначена в оформлених як підстава для розрахунків з покупцями (замовниками) документах (уключаючи продукцію (товари, послуги) за бартерним контрактом), за вирахуванням ПДВ та акцизного податку);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витрати на персонал суб’єктів господарювання, у тому числі витрати на оплату праці та відрахування на соціальні заходи (показник характеризує витрати на заробітну плату, премії та заохочення, матеріальну допомогу, компенсаційні виплати, оплату відпусток та іншого невідпрацьованого часу, інші витрати на оплату праці та єдиний внесок на загальнообов’язкове державне соціальне страхування, що сплачують роботодавці);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обсяг виробленої продукції (товарів, послуг) суб’єктів господарювання (показник характеризує вартість фактично виробленої підприємством/ФОП продукції (товарів, послуг) у звітному році);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додана вартість за витратами виробництва суб’єктів господарювання (показник характеризує чистий операційний дохід, скоригований на амортизацію та витрати на персонал за звітний рік);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валовий операційний дохід суб'єктів господарювання (показник характеризує дохід, одержаний від операційної діяльності після вирахування витрат на персонал);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lastRenderedPageBreak/>
              <w:t xml:space="preserve">валова маржа від перепродажу товарів суб’єктів господарювання (показник характеризує дохід, отриманий від перепродажу товарів та послуг, які були продані в тому ж вигляді, у якому були придбані);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загальна вартість куплених товарів та послуг суб’єктів господарювання </w:t>
            </w:r>
            <w:r w:rsidRPr="00D17331">
              <w:rPr>
                <w:bCs/>
                <w:color w:val="FF0000"/>
                <w:sz w:val="28"/>
                <w:szCs w:val="28"/>
                <w:lang w:val="uk-UA"/>
              </w:rPr>
              <w:t xml:space="preserve"> </w:t>
            </w:r>
            <w:r w:rsidRPr="00D17331">
              <w:rPr>
                <w:bCs/>
                <w:sz w:val="28"/>
                <w:szCs w:val="28"/>
                <w:lang w:val="uk-UA"/>
              </w:rPr>
              <w:t xml:space="preserve">(показник характеризує витрати на товари й послуги, придбані протягом звітного року для перепродажу або споживання у процесі виробництва, за винятком капітальних інвестицій);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вартість товарів та послуг, придбаних у звітному році для перепродажу, суб’єктів господарювання</w:t>
            </w:r>
            <w:r w:rsidR="006C7F69" w:rsidRPr="00D17331">
              <w:rPr>
                <w:bCs/>
                <w:sz w:val="28"/>
                <w:szCs w:val="28"/>
                <w:lang w:val="uk-UA"/>
              </w:rPr>
              <w:t>;</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кількість місцевих одиниць</w:t>
            </w:r>
            <w:r w:rsidRPr="00D17331">
              <w:rPr>
                <w:bCs/>
                <w:color w:val="FF0000"/>
                <w:sz w:val="28"/>
                <w:szCs w:val="28"/>
                <w:lang w:val="uk-UA"/>
              </w:rPr>
              <w:t xml:space="preserve"> </w:t>
            </w:r>
            <w:r w:rsidRPr="00D17331">
              <w:rPr>
                <w:bCs/>
                <w:sz w:val="28"/>
                <w:szCs w:val="28"/>
                <w:lang w:val="uk-UA"/>
              </w:rPr>
              <w:t xml:space="preserve">(показник характеризує кількість діючих підприємств, їх частин і кількість діючих ФОП, що розташовані в географічно визначеному місці); </w:t>
            </w:r>
          </w:p>
          <w:p w:rsidR="00F32224"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кількість найманих працівників у місцевих одиниць;</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витрати на оплату праці місцевих одиниць;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частка обсягу реалізованої продукції (товарів, послуг) суб’єктів середнього та малого підприємництва у загальному обсязі реалізованої продукції (товарів, послуг) суб’єктів господарювання;</w:t>
            </w:r>
          </w:p>
          <w:p w:rsidR="00E55F1C" w:rsidRPr="00D17331" w:rsidRDefault="00E55F1C" w:rsidP="006B7B8F">
            <w:pPr>
              <w:pStyle w:val="a7"/>
              <w:numPr>
                <w:ilvl w:val="0"/>
                <w:numId w:val="19"/>
              </w:numPr>
              <w:spacing w:before="0" w:beforeAutospacing="0" w:after="0" w:afterAutospacing="0"/>
              <w:ind w:left="748" w:hanging="283"/>
              <w:contextualSpacing/>
              <w:jc w:val="both"/>
              <w:rPr>
                <w:bCs/>
                <w:sz w:val="28"/>
                <w:szCs w:val="28"/>
                <w:lang w:val="uk-UA"/>
              </w:rPr>
            </w:pPr>
            <w:r w:rsidRPr="00D17331">
              <w:rPr>
                <w:bCs/>
                <w:sz w:val="28"/>
                <w:szCs w:val="28"/>
                <w:lang w:val="uk-UA"/>
              </w:rPr>
              <w:t xml:space="preserve">по юридичних особах: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кількість діючих підприємств</w:t>
            </w:r>
            <w:r w:rsidRPr="00D17331">
              <w:rPr>
                <w:bCs/>
                <w:color w:val="FF0000"/>
                <w:sz w:val="28"/>
                <w:szCs w:val="28"/>
                <w:lang w:val="uk-UA"/>
              </w:rPr>
              <w:t xml:space="preserve"> </w:t>
            </w:r>
            <w:r w:rsidRPr="00D17331">
              <w:rPr>
                <w:bCs/>
                <w:sz w:val="28"/>
                <w:szCs w:val="28"/>
                <w:lang w:val="uk-UA"/>
              </w:rPr>
              <w:t xml:space="preserve">(показник визначається як кількість підприємств, залучених до статистичного спостереження, за винятком підприємств, які припинили свою діяльність, і підприємств, з якими відбулися демографічні події, у звітному році);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кількість діючих підприємств на 10 тис. осіб наявного населення</w:t>
            </w:r>
            <w:r w:rsidR="006C7F69" w:rsidRPr="00D17331">
              <w:rPr>
                <w:bCs/>
                <w:sz w:val="28"/>
                <w:szCs w:val="28"/>
                <w:lang w:val="uk-UA"/>
              </w:rPr>
              <w:t xml:space="preserve"> </w:t>
            </w:r>
            <w:r w:rsidRPr="00D17331">
              <w:rPr>
                <w:bCs/>
                <w:sz w:val="28"/>
                <w:szCs w:val="28"/>
                <w:lang w:val="uk-UA"/>
              </w:rPr>
              <w:t xml:space="preserve">(показник розраховується як частка від ділення кількості діючих підприємств на середньорічну чисельність наявного населення, помножена на 10 тис.);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кількість зайнятих працівників на підприємствах;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кількість найманих працівників на підприємствах; </w:t>
            </w:r>
          </w:p>
          <w:p w:rsidR="00556221"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lastRenderedPageBreak/>
              <w:t xml:space="preserve">кількість найманих працівників в еквіваленті повної зайнятості на підприємствах (показник характеризує умовну кількість працівників, що відпрацювали повний робочий день, яка необхідна для виконання встановленого (визначеного) підприємством обсягу робіт (послуг));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кількість відпрацьованих годин найманими працівниками</w:t>
            </w:r>
            <w:r w:rsidR="00C86B84" w:rsidRPr="00D17331">
              <w:rPr>
                <w:bCs/>
                <w:sz w:val="28"/>
                <w:szCs w:val="28"/>
                <w:lang w:val="uk-UA"/>
              </w:rPr>
              <w:t xml:space="preserve"> на підприємствах</w:t>
            </w:r>
            <w:r w:rsidRPr="00D17331">
              <w:rPr>
                <w:bCs/>
                <w:sz w:val="28"/>
                <w:szCs w:val="28"/>
                <w:lang w:val="uk-UA"/>
              </w:rPr>
              <w:t xml:space="preserve">;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витрати на персонал підприємств, у тому числі витрати на оплату праці та відрахування на соціальні заходи;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витрати на виробництво продукції (товарів, послуг) підприємств; </w:t>
            </w:r>
          </w:p>
          <w:p w:rsidR="006C7F69"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матеріальні витрати </w:t>
            </w:r>
            <w:r w:rsidR="005150C0" w:rsidRPr="00D17331">
              <w:rPr>
                <w:bCs/>
                <w:sz w:val="28"/>
                <w:szCs w:val="28"/>
                <w:lang w:val="uk-UA"/>
              </w:rPr>
              <w:t xml:space="preserve">та </w:t>
            </w:r>
            <w:r w:rsidRPr="00D17331">
              <w:rPr>
                <w:bCs/>
                <w:sz w:val="28"/>
                <w:szCs w:val="28"/>
                <w:lang w:val="uk-UA"/>
              </w:rPr>
              <w:t>витрати на оплату послуг, використані у виробництві продукції (товарів, послуг)</w:t>
            </w:r>
            <w:r w:rsidR="006C7F69" w:rsidRPr="00D17331">
              <w:rPr>
                <w:bCs/>
                <w:sz w:val="28"/>
                <w:szCs w:val="28"/>
                <w:lang w:val="uk-UA"/>
              </w:rPr>
              <w:t>;</w:t>
            </w:r>
            <w:r w:rsidRPr="00D17331">
              <w:rPr>
                <w:bCs/>
                <w:sz w:val="28"/>
                <w:szCs w:val="28"/>
                <w:lang w:val="uk-UA"/>
              </w:rPr>
              <w:t xml:space="preserve">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амортизація;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інші витрати;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обсяг реалізованої продукції (товарів, послуг) підприємств;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обсяг реалізованої промислової продукції (товарів, послуг) підприємств на одну особу наявного населення</w:t>
            </w:r>
            <w:r w:rsidRPr="00D17331">
              <w:rPr>
                <w:bCs/>
                <w:color w:val="FF0000"/>
                <w:sz w:val="28"/>
                <w:szCs w:val="28"/>
                <w:lang w:val="uk-UA"/>
              </w:rPr>
              <w:t xml:space="preserve"> </w:t>
            </w:r>
            <w:r w:rsidRPr="00D17331">
              <w:rPr>
                <w:bCs/>
                <w:sz w:val="28"/>
                <w:szCs w:val="28"/>
                <w:lang w:val="uk-UA"/>
              </w:rPr>
              <w:t xml:space="preserve">(показник розраховується як частка від ділення обсягу реалізованої промислової продукції (товарів, послуг) підприємств на середньорічну чисельність наявного населення);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обсяг виробленої продукції (товарів, послуг) підприємств; </w:t>
            </w:r>
          </w:p>
          <w:p w:rsidR="005150C0"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додана вартість за витратами виробництва підприємств;</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капітальні інвестиції підприємств</w:t>
            </w:r>
            <w:r w:rsidRPr="00D17331">
              <w:rPr>
                <w:bCs/>
                <w:color w:val="FF0000"/>
                <w:sz w:val="28"/>
                <w:szCs w:val="28"/>
                <w:lang w:val="uk-UA"/>
              </w:rPr>
              <w:t xml:space="preserve"> </w:t>
            </w:r>
            <w:r w:rsidRPr="00D17331">
              <w:rPr>
                <w:bCs/>
                <w:sz w:val="28"/>
                <w:szCs w:val="28"/>
                <w:lang w:val="uk-UA"/>
              </w:rPr>
              <w:t xml:space="preserve">(показник характеризує витрати підприємств на придбання або виготовлення (створення) матеріальних і нематеріальних необоротних активів);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валовий операційний дохід </w:t>
            </w:r>
            <w:r w:rsidR="00C86B84" w:rsidRPr="00D17331">
              <w:rPr>
                <w:bCs/>
                <w:sz w:val="28"/>
                <w:szCs w:val="28"/>
                <w:lang w:val="uk-UA"/>
              </w:rPr>
              <w:t xml:space="preserve">підприємств </w:t>
            </w:r>
            <w:r w:rsidRPr="00D17331">
              <w:rPr>
                <w:bCs/>
                <w:sz w:val="28"/>
                <w:szCs w:val="28"/>
                <w:lang w:val="uk-UA"/>
              </w:rPr>
              <w:t xml:space="preserve">(показник характеризує дохід, одержаний від операційної діяльності після вирахування витрат на персонал);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валова маржа від перепродажу товарів </w:t>
            </w:r>
            <w:r w:rsidR="00C86B84" w:rsidRPr="00D17331">
              <w:rPr>
                <w:bCs/>
                <w:sz w:val="28"/>
                <w:szCs w:val="28"/>
                <w:lang w:val="uk-UA"/>
              </w:rPr>
              <w:t xml:space="preserve">підприємств </w:t>
            </w:r>
            <w:r w:rsidRPr="00D17331">
              <w:rPr>
                <w:bCs/>
                <w:sz w:val="28"/>
                <w:szCs w:val="28"/>
                <w:lang w:val="uk-UA"/>
              </w:rPr>
              <w:t xml:space="preserve">(показник характеризує дохід, отриманий від перепродажу товарів та послуг, які були продані в тому ж вигляді, у якому були придбані); </w:t>
            </w:r>
          </w:p>
          <w:p w:rsidR="005150C0"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дохід від продажу основних засобів</w:t>
            </w:r>
            <w:r w:rsidR="00C86B84" w:rsidRPr="00D17331">
              <w:t xml:space="preserve"> </w:t>
            </w:r>
            <w:r w:rsidR="00C86B84" w:rsidRPr="00D17331">
              <w:rPr>
                <w:bCs/>
                <w:sz w:val="28"/>
                <w:szCs w:val="28"/>
                <w:lang w:val="uk-UA"/>
              </w:rPr>
              <w:t>підприємств</w:t>
            </w:r>
            <w:r w:rsidRPr="00D17331">
              <w:rPr>
                <w:bCs/>
                <w:sz w:val="28"/>
                <w:szCs w:val="28"/>
                <w:lang w:val="uk-UA"/>
              </w:rPr>
              <w:t xml:space="preserve">;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lastRenderedPageBreak/>
              <w:t xml:space="preserve">дохід від виконання будівельних робіт на умовах </w:t>
            </w:r>
            <w:proofErr w:type="spellStart"/>
            <w:r w:rsidRPr="00D17331">
              <w:rPr>
                <w:bCs/>
                <w:sz w:val="28"/>
                <w:szCs w:val="28"/>
                <w:lang w:val="uk-UA"/>
              </w:rPr>
              <w:t>підряду</w:t>
            </w:r>
            <w:proofErr w:type="spellEnd"/>
            <w:r w:rsidR="00C86B84" w:rsidRPr="00D17331">
              <w:rPr>
                <w:bCs/>
                <w:sz w:val="28"/>
                <w:szCs w:val="28"/>
                <w:lang w:val="uk-UA"/>
              </w:rPr>
              <w:t xml:space="preserve"> підприємств</w:t>
            </w:r>
            <w:r w:rsidRPr="00D17331">
              <w:rPr>
                <w:bCs/>
                <w:sz w:val="28"/>
                <w:szCs w:val="28"/>
                <w:lang w:val="uk-UA"/>
              </w:rPr>
              <w:t>;</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загальна вартість куплених товарів та послуг </w:t>
            </w:r>
            <w:r w:rsidR="00C86B84" w:rsidRPr="00D17331">
              <w:rPr>
                <w:bCs/>
                <w:sz w:val="28"/>
                <w:szCs w:val="28"/>
                <w:lang w:val="uk-UA"/>
              </w:rPr>
              <w:t xml:space="preserve">підприємств </w:t>
            </w:r>
            <w:r w:rsidRPr="00D17331">
              <w:rPr>
                <w:bCs/>
                <w:sz w:val="28"/>
                <w:szCs w:val="28"/>
                <w:lang w:val="uk-UA"/>
              </w:rPr>
              <w:t xml:space="preserve">(показник характеризує витрати на товари й послуги, придбані протягом звітного року для перепродажу або споживання у процесі виробництва, за винятком капітальних інвестицій);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вартість товарів та послуг, придбаних у звітному році для перепродажу</w:t>
            </w:r>
            <w:r w:rsidR="00C86B84" w:rsidRPr="00D17331">
              <w:t xml:space="preserve"> </w:t>
            </w:r>
            <w:r w:rsidR="00C86B84" w:rsidRPr="00D17331">
              <w:rPr>
                <w:bCs/>
                <w:sz w:val="28"/>
                <w:szCs w:val="28"/>
                <w:lang w:val="uk-UA"/>
              </w:rPr>
              <w:t>підприємств</w:t>
            </w:r>
            <w:r w:rsidRPr="00D17331">
              <w:rPr>
                <w:bCs/>
                <w:sz w:val="28"/>
                <w:szCs w:val="28"/>
                <w:lang w:val="uk-UA"/>
              </w:rPr>
              <w:t xml:space="preserve">;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платежі агентствам із працевлаштування за послуги з підбору працівників </w:t>
            </w:r>
            <w:r w:rsidRPr="00D17331">
              <w:rPr>
                <w:bCs/>
                <w:color w:val="FF0000"/>
                <w:sz w:val="28"/>
                <w:szCs w:val="28"/>
                <w:lang w:val="uk-UA"/>
              </w:rPr>
              <w:t xml:space="preserve"> </w:t>
            </w:r>
            <w:r w:rsidR="00C86B84" w:rsidRPr="00D17331">
              <w:rPr>
                <w:bCs/>
                <w:sz w:val="28"/>
                <w:szCs w:val="28"/>
                <w:lang w:val="uk-UA"/>
              </w:rPr>
              <w:t xml:space="preserve">підприємств </w:t>
            </w:r>
            <w:r w:rsidRPr="00D17331">
              <w:rPr>
                <w:bCs/>
                <w:sz w:val="28"/>
                <w:szCs w:val="28"/>
                <w:lang w:val="uk-UA"/>
              </w:rPr>
              <w:t xml:space="preserve">(показник характеризує платежі агентствам із працевлаштування за надання ними послуг із підбору працівників для виконання тимчасових робіт (тобто з метою поповнення або заміни робочої сили підприємства на обмежені періоди часу);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платежі підрядникам</w:t>
            </w:r>
            <w:r w:rsidRPr="00D17331">
              <w:rPr>
                <w:bCs/>
                <w:color w:val="FF0000"/>
                <w:sz w:val="28"/>
                <w:szCs w:val="28"/>
                <w:lang w:val="uk-UA"/>
              </w:rPr>
              <w:t xml:space="preserve"> </w:t>
            </w:r>
            <w:r w:rsidR="00C86B84" w:rsidRPr="00D17331">
              <w:rPr>
                <w:bCs/>
                <w:sz w:val="28"/>
                <w:szCs w:val="28"/>
                <w:lang w:val="uk-UA"/>
              </w:rPr>
              <w:t xml:space="preserve">підприємств </w:t>
            </w:r>
            <w:r w:rsidRPr="00D17331">
              <w:rPr>
                <w:bCs/>
                <w:sz w:val="28"/>
                <w:szCs w:val="28"/>
                <w:lang w:val="uk-UA"/>
              </w:rPr>
              <w:t xml:space="preserve">(показник характеризує витрати, пов’язані з оплатою виконаних підрядником і прийнятих відповідно до договірних відносин робіт);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витрати з оперативної оренди (лізингу) зі строком більше одного року </w:t>
            </w:r>
            <w:r w:rsidRPr="00D17331">
              <w:rPr>
                <w:bCs/>
                <w:color w:val="FF0000"/>
                <w:sz w:val="28"/>
                <w:szCs w:val="28"/>
                <w:lang w:val="uk-UA"/>
              </w:rPr>
              <w:t xml:space="preserve"> </w:t>
            </w:r>
            <w:r w:rsidR="00C86B84" w:rsidRPr="00D17331">
              <w:rPr>
                <w:bCs/>
                <w:sz w:val="28"/>
                <w:szCs w:val="28"/>
                <w:lang w:val="uk-UA"/>
              </w:rPr>
              <w:t xml:space="preserve">підприємств </w:t>
            </w:r>
            <w:r w:rsidRPr="00D17331">
              <w:rPr>
                <w:bCs/>
                <w:sz w:val="28"/>
                <w:szCs w:val="28"/>
                <w:lang w:val="uk-UA"/>
              </w:rPr>
              <w:t xml:space="preserve">(показник характеризує орендні (уключаючи лізингові) платежі за орендоване (уключаючи прийняте в лізинг) майно (підприємства та інші майнові комплекси, будинки, споруди, транспортні засоби й устаткування, земельні ділянки та інше майно) зі строком більше одного року відповідно до договору оренди);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витрати на придбання </w:t>
            </w:r>
            <w:proofErr w:type="spellStart"/>
            <w:r w:rsidRPr="00D17331">
              <w:rPr>
                <w:bCs/>
                <w:sz w:val="28"/>
                <w:szCs w:val="28"/>
                <w:lang w:val="uk-UA"/>
              </w:rPr>
              <w:t>енергопродуктів</w:t>
            </w:r>
            <w:proofErr w:type="spellEnd"/>
            <w:r w:rsidR="00C86B84" w:rsidRPr="00D17331">
              <w:t xml:space="preserve"> </w:t>
            </w:r>
            <w:r w:rsidR="00C86B84" w:rsidRPr="00D17331">
              <w:rPr>
                <w:bCs/>
                <w:sz w:val="28"/>
                <w:szCs w:val="28"/>
                <w:lang w:val="uk-UA"/>
              </w:rPr>
              <w:t>підприємств</w:t>
            </w:r>
            <w:r w:rsidRPr="00D17331">
              <w:rPr>
                <w:bCs/>
                <w:sz w:val="28"/>
                <w:szCs w:val="28"/>
                <w:lang w:val="uk-UA"/>
              </w:rPr>
              <w:t xml:space="preserve">;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зміна запасів товарів </w:t>
            </w:r>
            <w:r w:rsidR="00C86B84" w:rsidRPr="00D17331">
              <w:rPr>
                <w:bCs/>
                <w:sz w:val="28"/>
                <w:szCs w:val="28"/>
                <w:lang w:val="uk-UA"/>
              </w:rPr>
              <w:t xml:space="preserve">на підприємствах </w:t>
            </w:r>
            <w:r w:rsidRPr="00D17331">
              <w:rPr>
                <w:bCs/>
                <w:sz w:val="28"/>
                <w:szCs w:val="28"/>
                <w:lang w:val="uk-UA"/>
              </w:rPr>
              <w:t xml:space="preserve">(показник характеризує різницю запасів на кінець та на початок звітного року);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зміна запасів незавершеного виробництва </w:t>
            </w:r>
            <w:r w:rsidR="00C86B84" w:rsidRPr="00D17331">
              <w:rPr>
                <w:bCs/>
                <w:sz w:val="28"/>
                <w:szCs w:val="28"/>
                <w:lang w:val="uk-UA"/>
              </w:rPr>
              <w:t xml:space="preserve">на підприємствах </w:t>
            </w:r>
            <w:r w:rsidRPr="00D17331">
              <w:rPr>
                <w:bCs/>
                <w:sz w:val="28"/>
                <w:szCs w:val="28"/>
                <w:lang w:val="uk-UA"/>
              </w:rPr>
              <w:t xml:space="preserve">(показник характеризує різницю запасів незавершеного виробництва на кінець та на початок звітного року);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lastRenderedPageBreak/>
              <w:t xml:space="preserve">зміна запасів готової продукції </w:t>
            </w:r>
            <w:r w:rsidR="00C86B84" w:rsidRPr="00D17331">
              <w:rPr>
                <w:bCs/>
                <w:sz w:val="28"/>
                <w:szCs w:val="28"/>
                <w:lang w:val="uk-UA"/>
              </w:rPr>
              <w:t xml:space="preserve">на підприємствах </w:t>
            </w:r>
            <w:r w:rsidRPr="00D17331">
              <w:rPr>
                <w:bCs/>
                <w:sz w:val="28"/>
                <w:szCs w:val="28"/>
                <w:lang w:val="uk-UA"/>
              </w:rPr>
              <w:t xml:space="preserve">(показник характеризує різницю запасів готової продукції на кінець та на початок звітного року);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зміна запасів товарів для перепродажу </w:t>
            </w:r>
            <w:r w:rsidR="00C86B84" w:rsidRPr="00D17331">
              <w:rPr>
                <w:bCs/>
                <w:sz w:val="28"/>
                <w:szCs w:val="28"/>
                <w:lang w:val="uk-UA"/>
              </w:rPr>
              <w:t xml:space="preserve">на підприємствах </w:t>
            </w:r>
            <w:r w:rsidRPr="00D17331">
              <w:rPr>
                <w:bCs/>
                <w:sz w:val="28"/>
                <w:szCs w:val="28"/>
                <w:lang w:val="uk-UA"/>
              </w:rPr>
              <w:t xml:space="preserve">(показник характеризує різницю запасів товарів для перепродажу на кінець та на початок звітного року);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кількість магазинів роздрібної торгівлі (показник характеризує кількість магазинів роздрібного продажу товарів, якими володіє або які орендує підприємство);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торгова площа магазинів роздрібної торгівлі (показник характеризує площу магазинів роздрібної торгівлі, що призначена для продажу та показу товарів);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кількість місцевих одиниць (показник характеризує кількість діючих підприємств і їх частин, що розташовані в географічно визначеному місці); </w:t>
            </w:r>
          </w:p>
          <w:p w:rsidR="00C977E6"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кількість найманих працівників у місцевих одиниць;</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витрати на оплату праці місцевих одиниць.</w:t>
            </w:r>
          </w:p>
          <w:p w:rsidR="00E55F1C" w:rsidRPr="00D17331" w:rsidRDefault="00E55F1C" w:rsidP="006B7B8F">
            <w:pPr>
              <w:pStyle w:val="a7"/>
              <w:numPr>
                <w:ilvl w:val="0"/>
                <w:numId w:val="19"/>
              </w:numPr>
              <w:spacing w:before="0" w:beforeAutospacing="0" w:after="0" w:afterAutospacing="0"/>
              <w:ind w:left="748" w:hanging="283"/>
              <w:contextualSpacing/>
              <w:jc w:val="both"/>
              <w:rPr>
                <w:bCs/>
                <w:sz w:val="28"/>
                <w:szCs w:val="28"/>
                <w:lang w:val="uk-UA"/>
              </w:rPr>
            </w:pPr>
            <w:r w:rsidRPr="00D17331">
              <w:rPr>
                <w:bCs/>
                <w:sz w:val="28"/>
                <w:szCs w:val="28"/>
                <w:lang w:val="uk-UA"/>
              </w:rPr>
              <w:t xml:space="preserve">по ФОП: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кількість діючих ФОП</w:t>
            </w:r>
            <w:r w:rsidR="006C7F69" w:rsidRPr="00D17331">
              <w:rPr>
                <w:bCs/>
                <w:sz w:val="28"/>
                <w:szCs w:val="28"/>
                <w:lang w:val="uk-UA"/>
              </w:rPr>
              <w:t xml:space="preserve"> </w:t>
            </w:r>
            <w:r w:rsidRPr="00D17331">
              <w:rPr>
                <w:bCs/>
                <w:sz w:val="28"/>
                <w:szCs w:val="28"/>
                <w:lang w:val="uk-UA"/>
              </w:rPr>
              <w:t xml:space="preserve">(показник характеризує кількість ФОП, які здійснювали діяльність у звітному році);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кількість діючих ФОП на 10 тис. осіб наявного населення (показник розраховується як частка від ділення кількості діючих ФОП на середньорічну чисельність наявного населення, помножена на 10 тис.);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кількість зайнятих працівників у ФОП;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кількість найманих працівників у ФОП;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 xml:space="preserve">обсяг реалізованої продукції (товарів, послуг) ФОП; </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витрати на персонал ФОП;</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витрати на оплату праці ФОП;</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відрахування на соціальні заходи ФОП;</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обсяг виробленої продукції (товарів, послуг) ФОП;</w:t>
            </w:r>
          </w:p>
          <w:p w:rsidR="00E55F1C" w:rsidRPr="00D17331" w:rsidRDefault="00E55F1C" w:rsidP="00E55F1C">
            <w:pPr>
              <w:pStyle w:val="a7"/>
              <w:spacing w:before="0" w:beforeAutospacing="0" w:after="0" w:afterAutospacing="0"/>
              <w:ind w:firstLine="431"/>
              <w:contextualSpacing/>
              <w:jc w:val="both"/>
              <w:rPr>
                <w:bCs/>
                <w:sz w:val="28"/>
                <w:szCs w:val="28"/>
                <w:lang w:val="uk-UA"/>
              </w:rPr>
            </w:pPr>
            <w:r w:rsidRPr="00D17331">
              <w:rPr>
                <w:bCs/>
                <w:sz w:val="28"/>
                <w:szCs w:val="28"/>
                <w:lang w:val="uk-UA"/>
              </w:rPr>
              <w:t>додана вартість за витратами виробництва ФОП.</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lastRenderedPageBreak/>
              <w:t>Вищезазначені показники ДСС формуються в таких розрізах:</w:t>
            </w:r>
          </w:p>
          <w:p w:rsidR="00E55F1C" w:rsidRPr="00D17331" w:rsidRDefault="00E55F1C" w:rsidP="00F32224">
            <w:pPr>
              <w:pStyle w:val="a7"/>
              <w:spacing w:before="0" w:beforeAutospacing="0" w:after="0" w:afterAutospacing="0"/>
              <w:ind w:firstLine="431"/>
              <w:contextualSpacing/>
              <w:jc w:val="both"/>
              <w:rPr>
                <w:bCs/>
                <w:sz w:val="28"/>
                <w:szCs w:val="28"/>
                <w:lang w:val="uk-UA"/>
              </w:rPr>
            </w:pPr>
            <w:r w:rsidRPr="00D17331">
              <w:rPr>
                <w:bCs/>
                <w:sz w:val="28"/>
                <w:szCs w:val="28"/>
                <w:lang w:val="uk-UA"/>
              </w:rPr>
              <w:t>1) усі показники формуються в цілому по Україні, за регіонами з використанням КАТОТТГ, за видами економічної діяльності на рівні класу за КВЕД</w:t>
            </w:r>
            <w:r w:rsidR="006C7F69" w:rsidRPr="00D17331">
              <w:rPr>
                <w:bCs/>
                <w:sz w:val="28"/>
                <w:szCs w:val="28"/>
                <w:lang w:val="uk-UA"/>
              </w:rPr>
              <w:t>;</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2) для показників про кількість діючих суб’єктів господарювання, кількість діючих підприємств, кількість діючих ФОП; кількість зайнятих та найманих працівників відповідно у суб’єктів господарювання, на підприємствах та у ФОП;</w:t>
            </w:r>
            <w:r w:rsidR="00556221" w:rsidRPr="00D17331">
              <w:rPr>
                <w:bCs/>
                <w:sz w:val="28"/>
                <w:szCs w:val="28"/>
                <w:lang w:val="uk-UA"/>
              </w:rPr>
              <w:t xml:space="preserve"> </w:t>
            </w:r>
            <w:r w:rsidRPr="00D17331">
              <w:rPr>
                <w:bCs/>
                <w:sz w:val="28"/>
                <w:szCs w:val="28"/>
                <w:lang w:val="uk-UA"/>
              </w:rPr>
              <w:t>витрати на персонал (у тому числі витрати на оплату праці та відрахування на соціальні заходи) суб’єктів господарювання, підприємств і ФОП; обсяг реалізованої продукції (товарів, послуг) суб’єктів господарювання, підприємств і ФОП, обсяг виробленої продукції (товарів, послуг) та додану вартість за витратами виробництва відповідно суб’єктів господарювання, підприємств і ФОП:</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за розмірами (великі, середні, малі, мікро) відповідно до критеріїв, визначених у Господарському кодексі України</w:t>
            </w:r>
            <w:r w:rsidR="00AE1DA4" w:rsidRPr="00D17331">
              <w:rPr>
                <w:bCs/>
                <w:sz w:val="28"/>
                <w:szCs w:val="28"/>
                <w:lang w:val="uk-UA"/>
              </w:rPr>
              <w:t xml:space="preserve"> (далі – за розмірами)</w:t>
            </w:r>
            <w:r w:rsidRPr="00D17331">
              <w:rPr>
                <w:bCs/>
                <w:sz w:val="28"/>
                <w:szCs w:val="28"/>
                <w:lang w:val="uk-UA"/>
              </w:rPr>
              <w:t>;</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 xml:space="preserve">із розподілом за кількістю зайнятих працівників (від 0 до 1 особи, від 2 до 9 осіб – для показників щодо кількості діючих суб’єктів та кількості зайнятих працівників, від 0 до 9 осіб, </w:t>
            </w:r>
            <w:r w:rsidR="00C86B84" w:rsidRPr="00D17331">
              <w:rPr>
                <w:bCs/>
                <w:sz w:val="28"/>
                <w:szCs w:val="28"/>
                <w:lang w:val="uk-UA"/>
              </w:rPr>
              <w:t xml:space="preserve">від 10 до 49 осіб, </w:t>
            </w:r>
            <w:r w:rsidRPr="00D17331">
              <w:rPr>
                <w:bCs/>
                <w:sz w:val="28"/>
                <w:szCs w:val="28"/>
                <w:lang w:val="uk-UA"/>
              </w:rPr>
              <w:t>від 10 до 19 осіб, від 20 до 49 осіб, від 50 до 249 осіб, 250 осіб і більше) та за обсягом реалізованої продукції (товарів, послуг) (від 0 до 1 млн. євро, від 1 до 2 млн. євро, від 2 до 5 млн. євро, від 5 до 10 млн. євро, від 10 до 20 млн. євро, від 20 до 50 млн. євро, від 50 до 200 млн. євро, від 200 млн. євро і більше (для перерахунку вартісних значень у гривневий еквівалент застосовується середньорічний курс НБУ) (зазначені угрупування передбачені Регламентом ЄС 2020/1197);</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із розподілом за кількістю найманих працівників (0 осіб, від 1 до 4 осіб, від 5 до 9 осіб, 10 осіб і більше – для показників щодо кількості діючих суб’єктів та кількості зайнятих та найманих працівників (зазначені угрупування передбачені Регламентом ЄС 2020/1197);</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lastRenderedPageBreak/>
              <w:t>за спеціальними агрегаціями, які передбачені Регламентом ЄС 2020/1197 та наведені в додатку 2 до Методологічних положень</w:t>
            </w:r>
            <w:r w:rsidR="00AF4E84" w:rsidRPr="00D17331">
              <w:rPr>
                <w:bCs/>
                <w:sz w:val="28"/>
                <w:szCs w:val="28"/>
                <w:lang w:val="uk-UA"/>
              </w:rPr>
              <w:t xml:space="preserve"> державного статистичного спостереження "Структурні зміни в економіці України та її регіонів" </w:t>
            </w:r>
            <w:r w:rsidRPr="00D17331">
              <w:rPr>
                <w:bCs/>
                <w:sz w:val="28"/>
                <w:szCs w:val="28"/>
                <w:lang w:val="uk-UA"/>
              </w:rPr>
              <w:t>(далі – за спеціальними агрегаціями);</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3) для показників про кількість відпрацьованих годин найманими працівниками у суб’єктів господарювання, підприємств:</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 xml:space="preserve">за розмірами; </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 xml:space="preserve">з розподілом за кількістю зайнятих працівників (від 0 до 9 осіб, </w:t>
            </w:r>
            <w:r w:rsidR="00C86B84" w:rsidRPr="00D17331">
              <w:rPr>
                <w:bCs/>
                <w:sz w:val="28"/>
                <w:szCs w:val="28"/>
                <w:lang w:val="uk-UA"/>
              </w:rPr>
              <w:t xml:space="preserve">від 10 до 49 осіб, </w:t>
            </w:r>
            <w:r w:rsidRPr="00D17331">
              <w:rPr>
                <w:bCs/>
                <w:sz w:val="28"/>
                <w:szCs w:val="28"/>
                <w:lang w:val="uk-UA"/>
              </w:rPr>
              <w:t>від 10 до 19 осіб, від 20 до 49 осіб, від 50 до 249 осіб, 250 осіб і більше);</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за спеціальними агрегаціями;</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4) для показника про кількість найманих працівників в еквіваленті повної зайнятості у суб’єктів господарювання, підприємств:</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за розмірами;</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за спеціальними агрегаціями;</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5) для показників про валовий операційний дохід суб’єктів господарювання, підприємств; загальну вартість куплених товарів та послуг суб’єктів господарювання, підприємств:</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 xml:space="preserve">із розподілом за кількістю зайнятих працівників (від 0 до 9 осіб, </w:t>
            </w:r>
            <w:r w:rsidR="00C86B84" w:rsidRPr="00D17331">
              <w:rPr>
                <w:bCs/>
                <w:sz w:val="28"/>
                <w:szCs w:val="28"/>
                <w:lang w:val="uk-UA"/>
              </w:rPr>
              <w:t xml:space="preserve">від 10 до 49 осіб, </w:t>
            </w:r>
            <w:r w:rsidRPr="00D17331">
              <w:rPr>
                <w:bCs/>
                <w:sz w:val="28"/>
                <w:szCs w:val="28"/>
                <w:lang w:val="uk-UA"/>
              </w:rPr>
              <w:t>від 10 до 19 осіб, від 20 до 49 осіб, від 50 до 249 осіб, 250 осіб і більше);</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за спеціальними агрегаціями;</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6) для показників про валову маржу від перепродажу товарів суб’єктів господарювання, підприємств; вартість товарів та послуг, придбаних у звітному році для перепродажу, суб’єктів господарювання, підприємств; платежі агентствам із працевлаштування за послуги з підбору працівників на підприємствах:</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за спеціальними агрегаціями;</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 xml:space="preserve">7) для показника про капітальні інвестиції підприємств: </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t>за розмірами;</w:t>
            </w:r>
          </w:p>
          <w:p w:rsidR="00E55F1C" w:rsidRPr="00D17331" w:rsidRDefault="00E55F1C" w:rsidP="00E55F1C">
            <w:pPr>
              <w:pStyle w:val="a7"/>
              <w:ind w:firstLine="431"/>
              <w:contextualSpacing/>
              <w:jc w:val="both"/>
              <w:rPr>
                <w:bCs/>
                <w:sz w:val="28"/>
                <w:szCs w:val="28"/>
                <w:lang w:val="uk-UA"/>
              </w:rPr>
            </w:pPr>
            <w:r w:rsidRPr="00D17331">
              <w:rPr>
                <w:bCs/>
                <w:sz w:val="28"/>
                <w:szCs w:val="28"/>
                <w:lang w:val="uk-UA"/>
              </w:rPr>
              <w:lastRenderedPageBreak/>
              <w:t>за видами активів (матеріальні активи (земля; існуючі будівлі та споруди; будівництво та перебудова будівель; машини та обладнання), нематеріальні активи, інші ніж гудвіл (з них придбання програмного забезпечення) (зазначені угрупування передбачені Регламентом ЄС 2020/1197);</w:t>
            </w:r>
          </w:p>
          <w:p w:rsidR="00A707AD" w:rsidRPr="00D17331" w:rsidRDefault="00E55F1C" w:rsidP="00A707AD">
            <w:pPr>
              <w:pStyle w:val="a7"/>
              <w:ind w:firstLine="431"/>
              <w:contextualSpacing/>
              <w:jc w:val="both"/>
              <w:rPr>
                <w:bCs/>
                <w:sz w:val="28"/>
                <w:szCs w:val="28"/>
                <w:lang w:val="uk-UA"/>
              </w:rPr>
            </w:pPr>
            <w:r w:rsidRPr="00D17331">
              <w:rPr>
                <w:bCs/>
                <w:sz w:val="28"/>
                <w:szCs w:val="28"/>
                <w:lang w:val="uk-UA"/>
              </w:rPr>
              <w:t>за спеціальними агрегаціями;</w:t>
            </w:r>
          </w:p>
          <w:p w:rsidR="00E55F1C" w:rsidRPr="00D17331" w:rsidRDefault="00E55F1C" w:rsidP="00A707AD">
            <w:pPr>
              <w:pStyle w:val="a7"/>
              <w:ind w:firstLine="431"/>
              <w:contextualSpacing/>
              <w:jc w:val="both"/>
              <w:rPr>
                <w:lang w:val="uk-UA"/>
              </w:rPr>
            </w:pPr>
            <w:r w:rsidRPr="00D17331">
              <w:rPr>
                <w:bCs/>
                <w:sz w:val="28"/>
                <w:szCs w:val="28"/>
                <w:lang w:val="uk-UA"/>
              </w:rPr>
              <w:t>8) для показника про торгову площу магазинів роздрібної торгівлі: за розмірами торгової площі магазинів роздрібної торгівлі: до 119 м</w:t>
            </w:r>
            <w:r w:rsidRPr="00D17331">
              <w:rPr>
                <w:bCs/>
                <w:sz w:val="28"/>
                <w:szCs w:val="28"/>
                <w:vertAlign w:val="superscript"/>
                <w:lang w:val="uk-UA"/>
              </w:rPr>
              <w:t>2</w:t>
            </w:r>
            <w:r w:rsidRPr="00D17331">
              <w:rPr>
                <w:bCs/>
                <w:sz w:val="28"/>
                <w:szCs w:val="28"/>
                <w:lang w:val="uk-UA"/>
              </w:rPr>
              <w:t>, від 120 до 399 м</w:t>
            </w:r>
            <w:r w:rsidRPr="00D17331">
              <w:rPr>
                <w:bCs/>
                <w:sz w:val="28"/>
                <w:szCs w:val="28"/>
                <w:vertAlign w:val="superscript"/>
                <w:lang w:val="uk-UA"/>
              </w:rPr>
              <w:t>2</w:t>
            </w:r>
            <w:r w:rsidRPr="00D17331">
              <w:rPr>
                <w:bCs/>
                <w:sz w:val="28"/>
                <w:szCs w:val="28"/>
                <w:lang w:val="uk-UA"/>
              </w:rPr>
              <w:t>, від 400 до 2499 м</w:t>
            </w:r>
            <w:r w:rsidRPr="00D17331">
              <w:rPr>
                <w:bCs/>
                <w:sz w:val="28"/>
                <w:szCs w:val="28"/>
                <w:vertAlign w:val="superscript"/>
                <w:lang w:val="uk-UA"/>
              </w:rPr>
              <w:t>2</w:t>
            </w:r>
            <w:r w:rsidRPr="00D17331">
              <w:rPr>
                <w:bCs/>
                <w:sz w:val="28"/>
                <w:szCs w:val="28"/>
                <w:lang w:val="uk-UA"/>
              </w:rPr>
              <w:t>, від 2500 м</w:t>
            </w:r>
            <w:r w:rsidRPr="00D17331">
              <w:rPr>
                <w:bCs/>
                <w:sz w:val="28"/>
                <w:szCs w:val="28"/>
                <w:vertAlign w:val="superscript"/>
                <w:lang w:val="uk-UA"/>
              </w:rPr>
              <w:t>2</w:t>
            </w:r>
            <w:r w:rsidRPr="00D17331">
              <w:rPr>
                <w:bCs/>
                <w:sz w:val="28"/>
                <w:szCs w:val="28"/>
                <w:lang w:val="uk-UA"/>
              </w:rPr>
              <w:t xml:space="preserve"> і більше (зазначені угрупування визначені з урахуванням потреб національних користувачів).</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S.3.5. Статистична одиниця</w:t>
            </w:r>
          </w:p>
        </w:tc>
        <w:tc>
          <w:tcPr>
            <w:tcW w:w="10064" w:type="dxa"/>
            <w:shd w:val="clear" w:color="auto" w:fill="auto"/>
          </w:tcPr>
          <w:p w:rsidR="00250FAA" w:rsidRPr="00D17331" w:rsidRDefault="004D6B6D" w:rsidP="006E1323">
            <w:pPr>
              <w:tabs>
                <w:tab w:val="left" w:pos="1134"/>
              </w:tabs>
              <w:ind w:firstLine="431"/>
              <w:jc w:val="both"/>
              <w:rPr>
                <w:color w:val="000000" w:themeColor="text1"/>
              </w:rPr>
            </w:pPr>
            <w:r w:rsidRPr="00D17331">
              <w:rPr>
                <w:color w:val="000000" w:themeColor="text1"/>
              </w:rPr>
              <w:t>Одиницею статистичного спостереження є юридична особа (включаючи її відокремлений підрозділ), ФОП</w:t>
            </w:r>
            <w:r w:rsidR="00250FAA" w:rsidRPr="00D17331">
              <w:rPr>
                <w:color w:val="000000" w:themeColor="text1"/>
              </w:rPr>
              <w:t xml:space="preserve">. </w:t>
            </w:r>
          </w:p>
          <w:p w:rsidR="00A12DEE" w:rsidRPr="00D17331" w:rsidRDefault="00250FAA" w:rsidP="006E1323">
            <w:pPr>
              <w:tabs>
                <w:tab w:val="left" w:pos="1134"/>
              </w:tabs>
              <w:ind w:firstLine="431"/>
              <w:jc w:val="both"/>
            </w:pPr>
            <w:r w:rsidRPr="00D17331">
              <w:t>Дані ДСС формуються по статистичних одиницях:</w:t>
            </w:r>
            <w:r w:rsidR="00967453" w:rsidRPr="00D17331">
              <w:t xml:space="preserve"> підприємство, одиниця за видом економічної діяльності, місцева одиниця, місцева одиниця за видом економічної діяльності.</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S.3.6. Статистична сукупність</w:t>
            </w:r>
          </w:p>
        </w:tc>
        <w:tc>
          <w:tcPr>
            <w:tcW w:w="10064" w:type="dxa"/>
            <w:shd w:val="clear" w:color="auto" w:fill="auto"/>
          </w:tcPr>
          <w:p w:rsidR="00ED31EE" w:rsidRPr="00D17331" w:rsidRDefault="00B76830" w:rsidP="00556221">
            <w:pPr>
              <w:ind w:firstLine="465"/>
              <w:jc w:val="both"/>
              <w:rPr>
                <w:kern w:val="2"/>
              </w:rPr>
            </w:pPr>
            <w:r w:rsidRPr="00D17331">
              <w:rPr>
                <w:kern w:val="2"/>
              </w:rPr>
              <w:t>Сукупність одиниць, що вивчається, формується н</w:t>
            </w:r>
            <w:r w:rsidR="00ED31EE" w:rsidRPr="00D17331">
              <w:rPr>
                <w:kern w:val="2"/>
              </w:rPr>
              <w:t>а основі генеральної сукупності</w:t>
            </w:r>
            <w:r w:rsidRPr="00D17331">
              <w:rPr>
                <w:kern w:val="2"/>
              </w:rPr>
              <w:t>,</w:t>
            </w:r>
            <w:r w:rsidR="00ED31EE" w:rsidRPr="00D17331">
              <w:rPr>
                <w:kern w:val="2"/>
              </w:rPr>
              <w:t xml:space="preserve"> </w:t>
            </w:r>
            <w:r w:rsidRPr="00D17331">
              <w:rPr>
                <w:kern w:val="2"/>
              </w:rPr>
              <w:t>та</w:t>
            </w:r>
            <w:r w:rsidR="00ED31EE" w:rsidRPr="00D17331">
              <w:rPr>
                <w:kern w:val="2"/>
              </w:rPr>
              <w:t xml:space="preserve"> </w:t>
            </w:r>
            <w:r w:rsidR="00ED31EE" w:rsidRPr="00D17331">
              <w:rPr>
                <w:color w:val="000000"/>
              </w:rPr>
              <w:t xml:space="preserve">розподіляється </w:t>
            </w:r>
            <w:r w:rsidR="00ED31EE" w:rsidRPr="00D17331">
              <w:rPr>
                <w:kern w:val="2"/>
              </w:rPr>
              <w:t>на:</w:t>
            </w:r>
          </w:p>
          <w:p w:rsidR="00ED31EE" w:rsidRPr="00D17331" w:rsidRDefault="00ED31EE" w:rsidP="00556221">
            <w:pPr>
              <w:ind w:firstLine="465"/>
              <w:jc w:val="both"/>
            </w:pPr>
            <w:r w:rsidRPr="00D17331">
              <w:rPr>
                <w:kern w:val="2"/>
              </w:rPr>
              <w:t>с</w:t>
            </w:r>
            <w:r w:rsidRPr="00D17331">
              <w:t xml:space="preserve">укупність одиниць, </w:t>
            </w:r>
            <w:r w:rsidRPr="00D17331">
              <w:rPr>
                <w:color w:val="000000"/>
              </w:rPr>
              <w:t>що вивчається</w:t>
            </w:r>
            <w:r w:rsidRPr="00D17331">
              <w:t xml:space="preserve"> на суцільній основі за формою № 1-підприємництво (річна);</w:t>
            </w:r>
          </w:p>
          <w:p w:rsidR="00ED31EE" w:rsidRPr="00D17331" w:rsidRDefault="00ED31EE" w:rsidP="00556221">
            <w:pPr>
              <w:ind w:firstLine="465"/>
              <w:jc w:val="both"/>
            </w:pPr>
            <w:r w:rsidRPr="00D17331">
              <w:rPr>
                <w:kern w:val="2"/>
              </w:rPr>
              <w:t>с</w:t>
            </w:r>
            <w:r w:rsidRPr="00D17331">
              <w:t xml:space="preserve">укупність одиниць, </w:t>
            </w:r>
            <w:r w:rsidRPr="00D17331">
              <w:rPr>
                <w:color w:val="000000"/>
              </w:rPr>
              <w:t>що вивчається</w:t>
            </w:r>
            <w:r w:rsidRPr="00D17331">
              <w:t xml:space="preserve"> на вибірковій основі (основа вибірки) за формою № 2-підприємництво (річна).</w:t>
            </w:r>
          </w:p>
          <w:p w:rsidR="00ED31EE" w:rsidRPr="00D17331" w:rsidRDefault="00ED31EE" w:rsidP="00556221">
            <w:pPr>
              <w:ind w:firstLine="465"/>
              <w:jc w:val="both"/>
            </w:pPr>
            <w:r w:rsidRPr="00D17331">
              <w:t xml:space="preserve">До сукупності одиниць, </w:t>
            </w:r>
            <w:r w:rsidRPr="00D17331">
              <w:rPr>
                <w:color w:val="000000"/>
              </w:rPr>
              <w:t>що вивчається</w:t>
            </w:r>
            <w:r w:rsidRPr="00D17331">
              <w:t xml:space="preserve"> на суцільній основі, уключаються</w:t>
            </w:r>
            <w:r w:rsidR="00B76830" w:rsidRPr="00D17331">
              <w:t xml:space="preserve"> підприємства</w:t>
            </w:r>
            <w:r w:rsidR="00B76830" w:rsidRPr="00D17331">
              <w:rPr>
                <w:spacing w:val="-1"/>
              </w:rPr>
              <w:t xml:space="preserve"> із середньою кількістю працівників за попередній рік</w:t>
            </w:r>
            <w:r w:rsidRPr="00D17331">
              <w:t>:</w:t>
            </w:r>
          </w:p>
          <w:p w:rsidR="00ED31EE" w:rsidRPr="00D17331" w:rsidRDefault="00ED31EE" w:rsidP="00AF4E84">
            <w:pPr>
              <w:ind w:firstLine="465"/>
              <w:jc w:val="both"/>
              <w:rPr>
                <w:spacing w:val="-1"/>
              </w:rPr>
            </w:pPr>
            <w:r w:rsidRPr="00D17331">
              <w:rPr>
                <w:spacing w:val="-1"/>
              </w:rPr>
              <w:t>50 осіб і більше;</w:t>
            </w:r>
          </w:p>
          <w:p w:rsidR="00ED31EE" w:rsidRPr="00D17331" w:rsidRDefault="00ED31EE" w:rsidP="00AF4E84">
            <w:pPr>
              <w:ind w:firstLine="465"/>
              <w:jc w:val="both"/>
            </w:pPr>
            <w:r w:rsidRPr="00D17331">
              <w:t>10-49 осіб, які здійснювали два і більше видів економічної діяльності та мали місцеві одиниці.</w:t>
            </w:r>
          </w:p>
          <w:p w:rsidR="00ED31EE" w:rsidRPr="00D17331" w:rsidRDefault="00ED31EE" w:rsidP="00AF4E84">
            <w:pPr>
              <w:ind w:firstLine="465"/>
              <w:jc w:val="both"/>
            </w:pPr>
            <w:r w:rsidRPr="00D17331">
              <w:t xml:space="preserve">Крім цього, на суцільній основі вивчаються підприємства із середньою кількістю працівників від 0 до 4 осіб за </w:t>
            </w:r>
            <w:r w:rsidR="00213AFD" w:rsidRPr="00D17331">
              <w:t xml:space="preserve">попередній </w:t>
            </w:r>
            <w:r w:rsidRPr="00D17331">
              <w:t xml:space="preserve">рік,  дані яких розраховуються </w:t>
            </w:r>
            <w:r w:rsidRPr="00D17331">
              <w:lastRenderedPageBreak/>
              <w:t>(</w:t>
            </w:r>
            <w:proofErr w:type="spellStart"/>
            <w:r w:rsidRPr="00D17331">
              <w:t>імпутуються</w:t>
            </w:r>
            <w:proofErr w:type="spellEnd"/>
            <w:r w:rsidRPr="00D17331">
              <w:t xml:space="preserve">) на підставі інформації за взаємопов’язаними показниками їх фінансової звітності за </w:t>
            </w:r>
            <w:r w:rsidR="00B76830" w:rsidRPr="00D17331">
              <w:t xml:space="preserve">звітний </w:t>
            </w:r>
            <w:r w:rsidRPr="00D17331">
              <w:t>рік</w:t>
            </w:r>
            <w:r w:rsidRPr="00D17331">
              <w:rPr>
                <w:i/>
              </w:rPr>
              <w:t>.</w:t>
            </w:r>
          </w:p>
          <w:p w:rsidR="00ED31EE" w:rsidRPr="00D17331" w:rsidRDefault="00ED31EE" w:rsidP="00AF4E84">
            <w:pPr>
              <w:ind w:firstLine="465"/>
              <w:jc w:val="both"/>
            </w:pPr>
            <w:r w:rsidRPr="00D17331">
              <w:t xml:space="preserve">Решта підприємств, які не увійшли до </w:t>
            </w:r>
            <w:r w:rsidRPr="00D17331">
              <w:rPr>
                <w:kern w:val="2"/>
              </w:rPr>
              <w:t>с</w:t>
            </w:r>
            <w:r w:rsidRPr="00D17331">
              <w:t xml:space="preserve">укупності одиниць, </w:t>
            </w:r>
            <w:r w:rsidRPr="00D17331">
              <w:rPr>
                <w:color w:val="000000"/>
              </w:rPr>
              <w:t xml:space="preserve">що вивчається </w:t>
            </w:r>
            <w:r w:rsidRPr="00D17331">
              <w:t xml:space="preserve">на суцільній основі, уключаються до основи вибірки. </w:t>
            </w:r>
            <w:bookmarkStart w:id="1" w:name="_Hlk112865736"/>
          </w:p>
          <w:p w:rsidR="00ED31EE" w:rsidRPr="00D17331" w:rsidRDefault="00ED31EE" w:rsidP="00AF4E84">
            <w:pPr>
              <w:ind w:firstLine="465"/>
              <w:jc w:val="both"/>
            </w:pPr>
            <w:r w:rsidRPr="00D17331">
              <w:t xml:space="preserve">Із основи вибірки по підприємствах із середньою кількістю працівників від 5 до 49 осіб за </w:t>
            </w:r>
            <w:r w:rsidR="00B76830" w:rsidRPr="00D17331">
              <w:t xml:space="preserve">попередній </w:t>
            </w:r>
            <w:r w:rsidRPr="00D17331">
              <w:t xml:space="preserve">рік методом стратифікованого випадкового відбору здійснюється формування вибіркової сукупності одиниць відповідно до Методики формування вибіркової сукупності одиниць державного статистичного спостереження "Структурні зміни в економіці України та її регіонів" та поширення результатів вибіркового спостереження на генеральну сукупність.  </w:t>
            </w:r>
          </w:p>
          <w:p w:rsidR="005C382F" w:rsidRPr="00D17331" w:rsidRDefault="000E131F" w:rsidP="00213AFD">
            <w:pPr>
              <w:ind w:firstLine="465"/>
              <w:jc w:val="both"/>
              <w:rPr>
                <w:lang w:eastAsia="ru-RU"/>
              </w:rPr>
            </w:pPr>
            <w:r w:rsidRPr="00D17331">
              <w:t>К</w:t>
            </w:r>
            <w:r w:rsidR="00ED31EE" w:rsidRPr="00D17331">
              <w:t>ількість підприємств, яка залучається</w:t>
            </w:r>
            <w:r w:rsidR="00AE1DA4" w:rsidRPr="00D17331">
              <w:t xml:space="preserve"> до основи вибірки</w:t>
            </w:r>
            <w:r w:rsidR="00ED31EE" w:rsidRPr="00D17331">
              <w:t xml:space="preserve">, </w:t>
            </w:r>
            <w:r w:rsidRPr="00D17331">
              <w:t xml:space="preserve">в середньому </w:t>
            </w:r>
            <w:r w:rsidR="00ED31EE" w:rsidRPr="00D17331">
              <w:t xml:space="preserve">не перевищує 20% від генеральної сукупності одиниць. </w:t>
            </w:r>
            <w:bookmarkEnd w:id="1"/>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S.3.7. Відповідна область</w:t>
            </w:r>
          </w:p>
        </w:tc>
        <w:tc>
          <w:tcPr>
            <w:tcW w:w="10064" w:type="dxa"/>
            <w:shd w:val="clear" w:color="auto" w:fill="auto"/>
          </w:tcPr>
          <w:p w:rsidR="00A067D0" w:rsidRPr="00D17331" w:rsidRDefault="00D66E58" w:rsidP="00A067D0">
            <w:pPr>
              <w:widowControl w:val="0"/>
              <w:autoSpaceDE w:val="0"/>
              <w:autoSpaceDN w:val="0"/>
              <w:adjustRightInd w:val="0"/>
              <w:ind w:firstLine="431"/>
              <w:jc w:val="both"/>
            </w:pPr>
            <w:r w:rsidRPr="00D17331">
              <w:rPr>
                <w:spacing w:val="-2"/>
                <w:lang w:eastAsia="en-US"/>
              </w:rPr>
              <w:t>Результати ДСС формуються в цілому по Україні</w:t>
            </w:r>
            <w:r w:rsidR="00A067D0" w:rsidRPr="00D17331">
              <w:rPr>
                <w:spacing w:val="-2"/>
                <w:lang w:eastAsia="en-US"/>
              </w:rPr>
              <w:t xml:space="preserve">, </w:t>
            </w:r>
            <w:r w:rsidR="00ED50F7" w:rsidRPr="00D17331">
              <w:t xml:space="preserve">у розрізі видів економічної діяльності на рівні класу відповідно до Класифікації видів економічної діяльності, </w:t>
            </w:r>
            <w:r w:rsidR="00A067D0" w:rsidRPr="00D17331">
              <w:rPr>
                <w:spacing w:val="-2"/>
                <w:lang w:eastAsia="en-US"/>
              </w:rPr>
              <w:t>за</w:t>
            </w:r>
            <w:r w:rsidR="00A067D0" w:rsidRPr="00D17331">
              <w:t xml:space="preserve"> регіонами</w:t>
            </w:r>
            <w:r w:rsidR="00AF4E84" w:rsidRPr="00D17331">
              <w:t xml:space="preserve"> (</w:t>
            </w:r>
            <w:r w:rsidRPr="00D17331">
              <w:rPr>
                <w:bCs/>
                <w:spacing w:val="-2"/>
              </w:rPr>
              <w:t>з 2014 року</w:t>
            </w:r>
            <w:r w:rsidR="00A067D0" w:rsidRPr="00D17331">
              <w:rPr>
                <w:bCs/>
                <w:spacing w:val="-2"/>
              </w:rPr>
              <w:t xml:space="preserve"> –</w:t>
            </w:r>
            <w:r w:rsidRPr="00D17331">
              <w:rPr>
                <w:bCs/>
                <w:spacing w:val="-2"/>
              </w:rPr>
              <w:t xml:space="preserve"> </w:t>
            </w:r>
            <w:r w:rsidRPr="00D17331">
              <w:rPr>
                <w:bCs/>
              </w:rPr>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з 2022 року – без урахування тимчасово окупованих російською федерацією територій та частини територій, на яких ведуться (велися) бойові дії</w:t>
            </w:r>
            <w:r w:rsidR="00AF4E84" w:rsidRPr="00D17331">
              <w:rPr>
                <w:bCs/>
              </w:rPr>
              <w:t>)</w:t>
            </w:r>
            <w:r w:rsidRPr="00D17331">
              <w:rPr>
                <w:bCs/>
              </w:rPr>
              <w:t>.</w:t>
            </w:r>
            <w:r w:rsidR="00B62355" w:rsidRPr="00D17331">
              <w:rPr>
                <w:bCs/>
              </w:rPr>
              <w:t xml:space="preserve"> </w:t>
            </w:r>
            <w:r w:rsidR="00B308BC" w:rsidRPr="00D17331">
              <w:rPr>
                <w:bCs/>
              </w:rPr>
              <w:t>Окрем</w:t>
            </w:r>
            <w:r w:rsidR="00921D8B" w:rsidRPr="00D17331">
              <w:rPr>
                <w:bCs/>
              </w:rPr>
              <w:t>і</w:t>
            </w:r>
            <w:r w:rsidR="00B308BC" w:rsidRPr="00D17331">
              <w:rPr>
                <w:bCs/>
              </w:rPr>
              <w:t xml:space="preserve"> показники ДСС формуються по районах, територіальних громадах. </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 xml:space="preserve">S.3.8. Часове </w:t>
            </w:r>
          </w:p>
        </w:tc>
        <w:tc>
          <w:tcPr>
            <w:tcW w:w="10064" w:type="dxa"/>
            <w:shd w:val="clear" w:color="auto" w:fill="auto"/>
          </w:tcPr>
          <w:p w:rsidR="00755505" w:rsidRPr="00D17331" w:rsidRDefault="0011571A" w:rsidP="009A71FA">
            <w:pPr>
              <w:widowControl w:val="0"/>
              <w:autoSpaceDE w:val="0"/>
              <w:autoSpaceDN w:val="0"/>
              <w:adjustRightInd w:val="0"/>
              <w:ind w:firstLine="431"/>
              <w:jc w:val="both"/>
            </w:pPr>
            <w:r w:rsidRPr="00D17331">
              <w:rPr>
                <w:bCs/>
              </w:rPr>
              <w:t>ДСС охоплює період із 20</w:t>
            </w:r>
            <w:r w:rsidR="00AB2C05" w:rsidRPr="00D17331">
              <w:rPr>
                <w:bCs/>
              </w:rPr>
              <w:t>00</w:t>
            </w:r>
            <w:r w:rsidRPr="00D17331">
              <w:rPr>
                <w:bCs/>
              </w:rPr>
              <w:t xml:space="preserve"> по 2022 роки. Динамічний ряд за попередні роки описаний у пункті розділу S.15.2.</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S.3.9. Базисний період</w:t>
            </w:r>
          </w:p>
        </w:tc>
        <w:tc>
          <w:tcPr>
            <w:tcW w:w="10064" w:type="dxa"/>
            <w:shd w:val="clear" w:color="auto" w:fill="auto"/>
          </w:tcPr>
          <w:p w:rsidR="00755505" w:rsidRPr="00D17331" w:rsidRDefault="00137894" w:rsidP="009A71FA">
            <w:pPr>
              <w:widowControl w:val="0"/>
              <w:autoSpaceDE w:val="0"/>
              <w:autoSpaceDN w:val="0"/>
              <w:adjustRightInd w:val="0"/>
              <w:ind w:firstLine="431"/>
              <w:jc w:val="both"/>
            </w:pPr>
            <w:r w:rsidRPr="00D17331">
              <w:t>За цим ДСС не застосовується поняття базисного періоду.</w:t>
            </w:r>
          </w:p>
        </w:tc>
      </w:tr>
      <w:tr w:rsidR="00755505" w:rsidRPr="004B0BE0" w:rsidTr="004D4624">
        <w:trPr>
          <w:trHeight w:val="996"/>
        </w:trPr>
        <w:tc>
          <w:tcPr>
            <w:tcW w:w="4962" w:type="dxa"/>
            <w:shd w:val="clear" w:color="auto" w:fill="auto"/>
          </w:tcPr>
          <w:p w:rsidR="00755505" w:rsidRPr="00D17331" w:rsidRDefault="00755505" w:rsidP="00F5736F">
            <w:pPr>
              <w:widowControl w:val="0"/>
              <w:autoSpaceDE w:val="0"/>
              <w:autoSpaceDN w:val="0"/>
              <w:adjustRightInd w:val="0"/>
            </w:pPr>
            <w:r w:rsidRPr="00D17331">
              <w:t>S.4. Одиниця вимірювання</w:t>
            </w:r>
          </w:p>
        </w:tc>
        <w:tc>
          <w:tcPr>
            <w:tcW w:w="10064" w:type="dxa"/>
            <w:shd w:val="clear" w:color="auto" w:fill="auto"/>
          </w:tcPr>
          <w:p w:rsidR="00ED31EE" w:rsidRPr="00D17331" w:rsidRDefault="00B62355" w:rsidP="009D64C9">
            <w:pPr>
              <w:widowControl w:val="0"/>
              <w:autoSpaceDE w:val="0"/>
              <w:autoSpaceDN w:val="0"/>
              <w:adjustRightInd w:val="0"/>
              <w:ind w:firstLine="431"/>
              <w:jc w:val="both"/>
              <w:rPr>
                <w:bCs/>
              </w:rPr>
            </w:pPr>
            <w:r w:rsidRPr="00D17331">
              <w:rPr>
                <w:bCs/>
              </w:rPr>
              <w:t>О</w:t>
            </w:r>
            <w:r w:rsidR="00BF3A99" w:rsidRPr="00D17331">
              <w:rPr>
                <w:bCs/>
              </w:rPr>
              <w:t>диниц</w:t>
            </w:r>
            <w:r w:rsidR="00ED31EE" w:rsidRPr="00D17331">
              <w:rPr>
                <w:bCs/>
              </w:rPr>
              <w:t>і;</w:t>
            </w:r>
            <w:r w:rsidRPr="00D17331">
              <w:rPr>
                <w:bCs/>
              </w:rPr>
              <w:t xml:space="preserve"> </w:t>
            </w:r>
            <w:r w:rsidR="00BF3A99" w:rsidRPr="00D17331">
              <w:rPr>
                <w:bCs/>
              </w:rPr>
              <w:t>ос</w:t>
            </w:r>
            <w:r w:rsidR="00ED31EE" w:rsidRPr="00D17331">
              <w:rPr>
                <w:bCs/>
              </w:rPr>
              <w:t>о</w:t>
            </w:r>
            <w:r w:rsidR="00BF3A99" w:rsidRPr="00D17331">
              <w:rPr>
                <w:bCs/>
              </w:rPr>
              <w:t>б</w:t>
            </w:r>
            <w:r w:rsidR="00ED31EE" w:rsidRPr="00D17331">
              <w:rPr>
                <w:bCs/>
              </w:rPr>
              <w:t>и;</w:t>
            </w:r>
            <w:r w:rsidRPr="00D17331">
              <w:rPr>
                <w:bCs/>
              </w:rPr>
              <w:t xml:space="preserve"> </w:t>
            </w:r>
            <w:r w:rsidR="00ED31EE" w:rsidRPr="00D17331">
              <w:rPr>
                <w:bCs/>
              </w:rPr>
              <w:t xml:space="preserve">тисячі гривень; </w:t>
            </w:r>
            <w:proofErr w:type="spellStart"/>
            <w:r w:rsidR="00BE460F" w:rsidRPr="00D17331">
              <w:rPr>
                <w:bCs/>
              </w:rPr>
              <w:t>людиногодин</w:t>
            </w:r>
            <w:r w:rsidR="00ED31EE" w:rsidRPr="00D17331">
              <w:rPr>
                <w:bCs/>
              </w:rPr>
              <w:t>и</w:t>
            </w:r>
            <w:proofErr w:type="spellEnd"/>
            <w:r w:rsidR="00ED31EE" w:rsidRPr="00D17331">
              <w:rPr>
                <w:bCs/>
              </w:rPr>
              <w:t>;</w:t>
            </w:r>
            <w:r w:rsidR="009D64C9" w:rsidRPr="00D17331">
              <w:rPr>
                <w:bCs/>
              </w:rPr>
              <w:t xml:space="preserve"> </w:t>
            </w:r>
            <w:r w:rsidR="00ED31EE" w:rsidRPr="00D17331">
              <w:rPr>
                <w:color w:val="000000" w:themeColor="text1"/>
              </w:rPr>
              <w:t>м</w:t>
            </w:r>
            <w:r w:rsidR="00ED31EE" w:rsidRPr="00D17331">
              <w:rPr>
                <w:color w:val="000000" w:themeColor="text1"/>
                <w:vertAlign w:val="superscript"/>
              </w:rPr>
              <w:t>2</w:t>
            </w:r>
            <w:r w:rsidR="00D564A9" w:rsidRPr="00D17331">
              <w:rPr>
                <w:color w:val="000000" w:themeColor="text1"/>
              </w:rPr>
              <w:t>;</w:t>
            </w:r>
            <w:r w:rsidR="00D564A9" w:rsidRPr="00D17331">
              <w:rPr>
                <w:bCs/>
              </w:rPr>
              <w:t xml:space="preserve"> </w:t>
            </w:r>
            <w:r w:rsidR="005150C0" w:rsidRPr="00D17331">
              <w:rPr>
                <w:bCs/>
              </w:rPr>
              <w:t xml:space="preserve">відсотки; </w:t>
            </w:r>
            <w:r w:rsidR="00D564A9" w:rsidRPr="00D17331">
              <w:rPr>
                <w:bCs/>
              </w:rPr>
              <w:t xml:space="preserve">співвідношення (одиниць на </w:t>
            </w:r>
            <w:r w:rsidR="00D564A9" w:rsidRPr="00D17331">
              <w:t xml:space="preserve">10 тис. осіб наявного населення; </w:t>
            </w:r>
            <w:r w:rsidR="00D564A9" w:rsidRPr="00D17331">
              <w:rPr>
                <w:bCs/>
              </w:rPr>
              <w:t>одиниць на о</w:t>
            </w:r>
            <w:r w:rsidR="00D564A9" w:rsidRPr="00D17331">
              <w:t>дну особу наявного населення)</w:t>
            </w:r>
            <w:r w:rsidR="00B76830" w:rsidRPr="00D17331">
              <w:t>, обсяг, кількість, зміна, вартість</w:t>
            </w:r>
            <w:r w:rsidR="00D564A9" w:rsidRPr="00D17331">
              <w:t>.</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S.5. Звітний період</w:t>
            </w:r>
          </w:p>
        </w:tc>
        <w:tc>
          <w:tcPr>
            <w:tcW w:w="10064" w:type="dxa"/>
            <w:shd w:val="clear" w:color="auto" w:fill="auto"/>
          </w:tcPr>
          <w:p w:rsidR="00755505" w:rsidRPr="00D17331" w:rsidRDefault="00915673" w:rsidP="009A71FA">
            <w:pPr>
              <w:ind w:firstLine="431"/>
              <w:jc w:val="both"/>
            </w:pPr>
            <w:r w:rsidRPr="00D17331">
              <w:t xml:space="preserve">Спостереження проводиться </w:t>
            </w:r>
            <w:r w:rsidR="00B308BC" w:rsidRPr="00D17331">
              <w:t xml:space="preserve">з </w:t>
            </w:r>
            <w:r w:rsidRPr="00D17331">
              <w:t xml:space="preserve">річною періодичністю. </w:t>
            </w:r>
            <w:r w:rsidR="00755505" w:rsidRPr="00D17331">
              <w:t xml:space="preserve">Останнім звітним періодом цього ДСС </w:t>
            </w:r>
            <w:r w:rsidR="00967453" w:rsidRPr="00D17331">
              <w:t xml:space="preserve">(за яким сформовано та поширено результати ДСС) </w:t>
            </w:r>
            <w:r w:rsidR="00755505" w:rsidRPr="00D17331">
              <w:t>уважається 202</w:t>
            </w:r>
            <w:r w:rsidR="00AB2C05" w:rsidRPr="00D17331">
              <w:t>2</w:t>
            </w:r>
            <w:r w:rsidR="00755505" w:rsidRPr="00D17331">
              <w:t xml:space="preserve"> рік.</w:t>
            </w:r>
            <w:r w:rsidR="00967453" w:rsidRPr="00D17331">
              <w:t xml:space="preserve"> </w:t>
            </w:r>
          </w:p>
        </w:tc>
      </w:tr>
      <w:tr w:rsidR="00755505" w:rsidRPr="004B0BE0" w:rsidTr="004D4624">
        <w:tc>
          <w:tcPr>
            <w:tcW w:w="15026" w:type="dxa"/>
            <w:gridSpan w:val="2"/>
            <w:shd w:val="clear" w:color="auto" w:fill="auto"/>
          </w:tcPr>
          <w:p w:rsidR="00755505" w:rsidRPr="00D17331" w:rsidRDefault="00755505" w:rsidP="009A71FA">
            <w:pPr>
              <w:widowControl w:val="0"/>
              <w:autoSpaceDE w:val="0"/>
              <w:autoSpaceDN w:val="0"/>
              <w:adjustRightInd w:val="0"/>
              <w:ind w:firstLine="431"/>
            </w:pPr>
            <w:r w:rsidRPr="00D17331">
              <w:t>S.6. Підстава для проведення спостереження</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S.6.1. Законодавчі акти й угоди</w:t>
            </w:r>
          </w:p>
        </w:tc>
        <w:tc>
          <w:tcPr>
            <w:tcW w:w="10064" w:type="dxa"/>
            <w:shd w:val="clear" w:color="auto" w:fill="auto"/>
          </w:tcPr>
          <w:p w:rsidR="00755505" w:rsidRPr="00D17331" w:rsidRDefault="00755505" w:rsidP="009A71FA">
            <w:pPr>
              <w:ind w:firstLine="431"/>
              <w:jc w:val="both"/>
            </w:pPr>
            <w:r w:rsidRPr="00D17331">
              <w:t>Європейський рівень:</w:t>
            </w:r>
          </w:p>
          <w:p w:rsidR="00E16909" w:rsidRPr="00D17331" w:rsidRDefault="00E16909" w:rsidP="009A71FA">
            <w:pPr>
              <w:ind w:firstLine="431"/>
              <w:jc w:val="both"/>
            </w:pPr>
            <w:r w:rsidRPr="00D17331">
              <w:t>Регламент (ЄС) 2019/2152 Європейського Парламенту та Ради від 27 листопада 2019 року про європейську статистику підприємств</w:t>
            </w:r>
            <w:r w:rsidR="00D564A9" w:rsidRPr="00D17331">
              <w:t>.</w:t>
            </w:r>
          </w:p>
          <w:p w:rsidR="00E16909" w:rsidRPr="00D17331" w:rsidRDefault="009D2DA2" w:rsidP="009A71FA">
            <w:pPr>
              <w:ind w:firstLine="431"/>
              <w:jc w:val="both"/>
            </w:pPr>
            <w:hyperlink r:id="rId20" w:history="1">
              <w:r w:rsidR="00E90B53" w:rsidRPr="00D17331">
                <w:t>https://eur-lex.europa.eu/legal-ontent/EN/TXT/?uri=CELEX%3A32019R2152</w:t>
              </w:r>
            </w:hyperlink>
            <w:r w:rsidR="00D564A9" w:rsidRPr="00D17331">
              <w:t>;</w:t>
            </w:r>
          </w:p>
          <w:p w:rsidR="00E16909" w:rsidRPr="00D17331" w:rsidRDefault="00E16909" w:rsidP="009A71FA">
            <w:pPr>
              <w:ind w:firstLine="431"/>
              <w:jc w:val="both"/>
            </w:pPr>
            <w:r w:rsidRPr="00D17331">
              <w:t>Регламент Комісії (ЄС) 2020/1197 від 30 липня 2020 року, що впроваджує Регламент ЄС 2019/2152</w:t>
            </w:r>
            <w:r w:rsidR="00D564A9" w:rsidRPr="00D17331">
              <w:t>.</w:t>
            </w:r>
          </w:p>
          <w:p w:rsidR="005D745A" w:rsidRPr="00D17331" w:rsidRDefault="009D2DA2" w:rsidP="009A71FA">
            <w:pPr>
              <w:ind w:firstLine="431"/>
              <w:jc w:val="both"/>
            </w:pPr>
            <w:hyperlink r:id="rId21" w:history="1">
              <w:r w:rsidR="007C2443" w:rsidRPr="00D17331">
                <w:t>https://eur-lex.europa.eu/legal-ontent/EN/TXT/PDF/?uri=CELEX:32020R1197</w:t>
              </w:r>
            </w:hyperlink>
            <w:r w:rsidR="00D564A9" w:rsidRPr="00D17331">
              <w:t>;</w:t>
            </w:r>
          </w:p>
          <w:p w:rsidR="00E16909" w:rsidRPr="00D17331" w:rsidRDefault="00E16909" w:rsidP="009A71FA">
            <w:pPr>
              <w:ind w:firstLine="431"/>
              <w:jc w:val="both"/>
            </w:pPr>
            <w:r w:rsidRPr="00D17331">
              <w:t>Постанова Ради (ЄЕС) від 15 березня 1993 року № 696/93 "Про статистичні одиниці спостереження та аналізу виробничої системи Європейської спільноти"</w:t>
            </w:r>
            <w:r w:rsidR="00D564A9" w:rsidRPr="00D17331">
              <w:t>.</w:t>
            </w:r>
          </w:p>
          <w:p w:rsidR="00E90B53" w:rsidRPr="00D17331" w:rsidRDefault="009D2DA2" w:rsidP="00857E43">
            <w:pPr>
              <w:ind w:firstLine="454"/>
              <w:jc w:val="both"/>
            </w:pPr>
            <w:hyperlink r:id="rId22" w:history="1">
              <w:r w:rsidR="0056284F" w:rsidRPr="00D17331">
                <w:t>https://eur-lex.europa.eu/legal-content/EN/TXT/?uri=CELEX%3A31993R0696&amp;qid=1702557846287</w:t>
              </w:r>
            </w:hyperlink>
            <w:r w:rsidR="00D564A9" w:rsidRPr="00D17331">
              <w:t>;</w:t>
            </w:r>
          </w:p>
          <w:p w:rsidR="005D745A" w:rsidRPr="00D17331" w:rsidRDefault="00E16909" w:rsidP="009A71FA">
            <w:pPr>
              <w:ind w:firstLine="431"/>
              <w:jc w:val="both"/>
            </w:pPr>
            <w:r w:rsidRPr="00D17331">
              <w:t>Регламент (ЄС) № 223/2009 Європейського Парламенту та Ради від 11 березня 2009 року щодо європейської статистики</w:t>
            </w:r>
            <w:r w:rsidR="00D564A9" w:rsidRPr="00D17331">
              <w:t>.</w:t>
            </w:r>
          </w:p>
          <w:p w:rsidR="00E90B53" w:rsidRPr="00D17331" w:rsidRDefault="009D2DA2" w:rsidP="009A71FA">
            <w:pPr>
              <w:ind w:firstLine="431"/>
              <w:jc w:val="both"/>
            </w:pPr>
            <w:hyperlink r:id="rId23" w:history="1">
              <w:r w:rsidR="007C2443" w:rsidRPr="00D17331">
                <w:t>http://data.europa.eu/eli/reg/2009/223/oj</w:t>
              </w:r>
            </w:hyperlink>
            <w:r w:rsidR="00E90B53" w:rsidRPr="00D17331">
              <w:t>.</w:t>
            </w:r>
          </w:p>
          <w:p w:rsidR="007C2443" w:rsidRPr="00D17331" w:rsidRDefault="007C2443" w:rsidP="009A71FA">
            <w:pPr>
              <w:ind w:firstLine="431"/>
              <w:jc w:val="both"/>
            </w:pPr>
          </w:p>
          <w:p w:rsidR="00755505" w:rsidRPr="00D17331" w:rsidRDefault="00755505" w:rsidP="009A71FA">
            <w:pPr>
              <w:ind w:firstLine="431"/>
              <w:jc w:val="both"/>
            </w:pPr>
            <w:r w:rsidRPr="00D17331">
              <w:t>Національний рівень:</w:t>
            </w:r>
          </w:p>
          <w:p w:rsidR="007C2443" w:rsidRPr="00D17331" w:rsidRDefault="007C2443" w:rsidP="007C2443">
            <w:pPr>
              <w:ind w:firstLine="434"/>
              <w:jc w:val="both"/>
            </w:pPr>
            <w:r w:rsidRPr="00D17331">
              <w:t>Закон України "Про офіційну статистику".</w:t>
            </w:r>
          </w:p>
          <w:p w:rsidR="007C2443" w:rsidRPr="00D17331" w:rsidRDefault="007C2443" w:rsidP="007C2443">
            <w:pPr>
              <w:pStyle w:val="Default"/>
              <w:ind w:firstLine="434"/>
              <w:jc w:val="both"/>
              <w:rPr>
                <w:sz w:val="28"/>
                <w:szCs w:val="28"/>
              </w:rPr>
            </w:pPr>
            <w:r w:rsidRPr="00D17331">
              <w:rPr>
                <w:sz w:val="28"/>
                <w:szCs w:val="28"/>
              </w:rPr>
              <w:t xml:space="preserve">https://zakon.rada.gov.ua/laws/show/2524-20; </w:t>
            </w:r>
          </w:p>
          <w:p w:rsidR="008F2AEB" w:rsidRPr="00D17331" w:rsidRDefault="008F2AEB" w:rsidP="008F2AEB">
            <w:pPr>
              <w:ind w:firstLine="431"/>
              <w:jc w:val="both"/>
            </w:pPr>
            <w:r w:rsidRPr="00D17331">
              <w:t>Господарський кодекс України.</w:t>
            </w:r>
          </w:p>
          <w:p w:rsidR="008F2AEB" w:rsidRPr="00D17331" w:rsidRDefault="009D2DA2" w:rsidP="008F2AEB">
            <w:pPr>
              <w:ind w:firstLine="431"/>
              <w:jc w:val="both"/>
            </w:pPr>
            <w:hyperlink r:id="rId24" w:history="1">
              <w:r w:rsidR="008F2AEB" w:rsidRPr="00D17331">
                <w:rPr>
                  <w:rStyle w:val="a3"/>
                  <w:color w:val="auto"/>
                  <w:u w:val="none"/>
                </w:rPr>
                <w:t>http://zakon4.rada.gov.ua/laws/show/436-15</w:t>
              </w:r>
            </w:hyperlink>
            <w:r w:rsidR="008F2AEB" w:rsidRPr="00D17331">
              <w:rPr>
                <w:rStyle w:val="a3"/>
                <w:color w:val="auto"/>
              </w:rPr>
              <w:t>;</w:t>
            </w:r>
          </w:p>
          <w:p w:rsidR="00A32F8D" w:rsidRPr="00D17331" w:rsidRDefault="00A32F8D" w:rsidP="00A32F8D">
            <w:pPr>
              <w:pStyle w:val="Default"/>
              <w:ind w:firstLine="434"/>
              <w:jc w:val="both"/>
              <w:rPr>
                <w:sz w:val="28"/>
                <w:szCs w:val="28"/>
              </w:rPr>
            </w:pPr>
            <w:r w:rsidRPr="00D17331">
              <w:rPr>
                <w:sz w:val="28"/>
                <w:szCs w:val="28"/>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rsidR="00A32F8D" w:rsidRPr="00D17331" w:rsidRDefault="00A32F8D" w:rsidP="009A71FA">
            <w:pPr>
              <w:ind w:firstLine="431"/>
              <w:jc w:val="both"/>
            </w:pPr>
            <w:r w:rsidRPr="00D17331">
              <w:lastRenderedPageBreak/>
              <w:t>план державних статистичних спостережень на відповідний рік, затверджений розпорядженням Кабінету Міністрів України.</w:t>
            </w:r>
          </w:p>
          <w:p w:rsidR="00755505" w:rsidRPr="00D17331" w:rsidRDefault="00755505" w:rsidP="009F7B33">
            <w:pPr>
              <w:ind w:firstLine="431"/>
              <w:jc w:val="both"/>
            </w:pP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S.6.2. Обмін інформацією</w:t>
            </w:r>
          </w:p>
        </w:tc>
        <w:tc>
          <w:tcPr>
            <w:tcW w:w="10064" w:type="dxa"/>
            <w:shd w:val="clear" w:color="auto" w:fill="auto"/>
          </w:tcPr>
          <w:p w:rsidR="008F2AEB" w:rsidRPr="00D17331" w:rsidRDefault="008F2AEB" w:rsidP="008F2AEB">
            <w:pPr>
              <w:pStyle w:val="af3"/>
              <w:spacing w:before="0" w:beforeAutospacing="0" w:after="0" w:afterAutospacing="0"/>
              <w:ind w:firstLine="454"/>
              <w:jc w:val="both"/>
              <w:rPr>
                <w:sz w:val="28"/>
                <w:lang w:val="uk-UA"/>
              </w:rPr>
            </w:pPr>
            <w:r w:rsidRPr="00D17331">
              <w:rPr>
                <w:sz w:val="28"/>
                <w:lang w:val="uk-UA"/>
              </w:rPr>
              <w:t xml:space="preserve">Для проведення спостереження </w:t>
            </w:r>
            <w:proofErr w:type="spellStart"/>
            <w:r w:rsidRPr="00D17331">
              <w:rPr>
                <w:sz w:val="28"/>
                <w:lang w:val="uk-UA"/>
              </w:rPr>
              <w:t>Держстат</w:t>
            </w:r>
            <w:proofErr w:type="spellEnd"/>
            <w:r w:rsidRPr="00D17331">
              <w:rPr>
                <w:sz w:val="28"/>
                <w:lang w:val="uk-UA"/>
              </w:rPr>
              <w:t xml:space="preserve"> отримує </w:t>
            </w:r>
            <w:r w:rsidR="006F3322" w:rsidRPr="00D17331">
              <w:rPr>
                <w:sz w:val="28"/>
                <w:lang w:val="uk-UA"/>
              </w:rPr>
              <w:t>адміністративні дані</w:t>
            </w:r>
            <w:r w:rsidR="006F3322" w:rsidRPr="00D17331">
              <w:rPr>
                <w:sz w:val="28"/>
                <w:szCs w:val="28"/>
                <w:lang w:val="uk-UA"/>
              </w:rPr>
              <w:t xml:space="preserve"> відповідно до чинних угод щодо </w:t>
            </w:r>
            <w:proofErr w:type="spellStart"/>
            <w:r w:rsidR="006F3322" w:rsidRPr="00D17331">
              <w:rPr>
                <w:sz w:val="28"/>
                <w:szCs w:val="28"/>
                <w:lang w:val="uk-UA"/>
              </w:rPr>
              <w:t>взаємообміну</w:t>
            </w:r>
            <w:proofErr w:type="spellEnd"/>
            <w:r w:rsidR="006F3322" w:rsidRPr="00D17331">
              <w:rPr>
                <w:sz w:val="28"/>
                <w:szCs w:val="28"/>
                <w:lang w:val="uk-UA"/>
              </w:rPr>
              <w:t xml:space="preserve"> інформаційними ресурсами</w:t>
            </w:r>
            <w:r w:rsidRPr="00D17331">
              <w:rPr>
                <w:sz w:val="28"/>
                <w:lang w:val="uk-UA"/>
              </w:rPr>
              <w:t>:</w:t>
            </w:r>
          </w:p>
          <w:p w:rsidR="008F2AEB" w:rsidRPr="00D17331" w:rsidRDefault="0052771B" w:rsidP="008F2AEB">
            <w:pPr>
              <w:pStyle w:val="af3"/>
              <w:spacing w:before="0" w:beforeAutospacing="0" w:after="0" w:afterAutospacing="0"/>
              <w:ind w:firstLine="454"/>
              <w:jc w:val="both"/>
              <w:rPr>
                <w:sz w:val="28"/>
                <w:szCs w:val="28"/>
                <w:lang w:val="uk-UA"/>
              </w:rPr>
            </w:pPr>
            <w:r w:rsidRPr="00D17331">
              <w:rPr>
                <w:sz w:val="28"/>
                <w:szCs w:val="28"/>
                <w:lang w:val="uk-UA"/>
              </w:rPr>
              <w:t xml:space="preserve">з Державною податковою службою України (Угода від 09.02.2023) – </w:t>
            </w:r>
            <w:r w:rsidR="00B308BC" w:rsidRPr="00D17331">
              <w:rPr>
                <w:sz w:val="28"/>
                <w:szCs w:val="28"/>
                <w:lang w:val="uk-UA"/>
              </w:rPr>
              <w:t xml:space="preserve">дані </w:t>
            </w:r>
            <w:r w:rsidRPr="00D17331">
              <w:rPr>
                <w:sz w:val="28"/>
                <w:szCs w:val="28"/>
                <w:lang w:val="uk-UA"/>
              </w:rPr>
              <w:t xml:space="preserve">щодо ФОП за </w:t>
            </w:r>
            <w:r w:rsidR="006C0ED6" w:rsidRPr="00D17331">
              <w:rPr>
                <w:sz w:val="28"/>
                <w:szCs w:val="28"/>
                <w:lang w:val="uk-UA"/>
              </w:rPr>
              <w:t xml:space="preserve">звітний </w:t>
            </w:r>
            <w:r w:rsidRPr="00D17331">
              <w:rPr>
                <w:sz w:val="28"/>
                <w:szCs w:val="28"/>
                <w:lang w:val="uk-UA"/>
              </w:rPr>
              <w:t>рік: кількість найманих працівників; загальний дохід, отриманий від господарської діяльності; витрати, пов’язані із господарською діяльністю; вартість придбаних товарно</w:t>
            </w:r>
            <w:r w:rsidR="004B0BE0" w:rsidRPr="00D17331">
              <w:rPr>
                <w:sz w:val="28"/>
                <w:szCs w:val="28"/>
                <w:lang w:val="uk-UA"/>
              </w:rPr>
              <w:t>-</w:t>
            </w:r>
            <w:r w:rsidRPr="00D17331">
              <w:rPr>
                <w:sz w:val="28"/>
                <w:szCs w:val="28"/>
                <w:lang w:val="uk-UA"/>
              </w:rPr>
              <w:t>матеріальних цінностей, що реалізовані або використані у виробництві продукції; витрати на оплату праці та нарахування на заробітну плату; інші витрати, уключаючи вартість виконаних робіт, наданих послуг, розподілені за КВЕД та КАТОТТГ;</w:t>
            </w:r>
          </w:p>
          <w:p w:rsidR="008F2AEB" w:rsidRPr="00D17331" w:rsidRDefault="0052771B" w:rsidP="0052771B">
            <w:pPr>
              <w:ind w:firstLine="431"/>
              <w:jc w:val="both"/>
            </w:pPr>
            <w:r w:rsidRPr="00D17331">
              <w:t>з Національним банком України (Договір від 18.08.2020 № 13/102356 (зі змінами) –</w:t>
            </w:r>
            <w:r w:rsidR="00B308BC" w:rsidRPr="00D17331">
              <w:t xml:space="preserve"> дані</w:t>
            </w:r>
            <w:r w:rsidR="006F3322" w:rsidRPr="00D17331">
              <w:t xml:space="preserve"> </w:t>
            </w:r>
            <w:r w:rsidRPr="00D17331">
              <w:t xml:space="preserve">щодо діяльності НБУ, банківських установ, небанківських кредитних установ та страхових компаній за </w:t>
            </w:r>
            <w:r w:rsidR="006C0ED6" w:rsidRPr="00D17331">
              <w:t xml:space="preserve">звітний </w:t>
            </w:r>
            <w:r w:rsidRPr="00D17331">
              <w:t>рік;</w:t>
            </w:r>
            <w:r w:rsidR="006F3322" w:rsidRPr="00D17331">
              <w:t xml:space="preserve"> </w:t>
            </w:r>
            <w:r w:rsidR="00B308BC" w:rsidRPr="00D17331">
              <w:t xml:space="preserve">щодо </w:t>
            </w:r>
            <w:r w:rsidR="006F3322" w:rsidRPr="00D17331">
              <w:t>перелік</w:t>
            </w:r>
            <w:r w:rsidR="00B308BC" w:rsidRPr="00D17331">
              <w:t>у</w:t>
            </w:r>
            <w:r w:rsidR="006F3322" w:rsidRPr="00D17331">
              <w:t xml:space="preserve"> підприємств станом на 31 грудня </w:t>
            </w:r>
            <w:r w:rsidR="006C0ED6" w:rsidRPr="00D17331">
              <w:t xml:space="preserve">звітного </w:t>
            </w:r>
            <w:r w:rsidR="006F3322" w:rsidRPr="00D17331">
              <w:t>року, унесених до Державного реєстру фінансових установ;</w:t>
            </w:r>
          </w:p>
          <w:p w:rsidR="006F3322" w:rsidRPr="00D17331" w:rsidRDefault="006F3322" w:rsidP="006F3322">
            <w:pPr>
              <w:ind w:firstLine="431"/>
              <w:jc w:val="both"/>
            </w:pPr>
            <w:r w:rsidRPr="00D17331">
              <w:t xml:space="preserve">з Національною комісією з цінних паперів та фондового ринку (Угода від 27.08.2020 № </w:t>
            </w:r>
            <w:r w:rsidR="00617309" w:rsidRPr="00617309">
              <w:t>2/15</w:t>
            </w:r>
            <w:r w:rsidRPr="00D17331">
              <w:t xml:space="preserve">) щодо переліку професійних учасників ринків капіталу станом на 31 грудня </w:t>
            </w:r>
            <w:r w:rsidR="006C0ED6" w:rsidRPr="00D17331">
              <w:t xml:space="preserve">звітного </w:t>
            </w:r>
            <w:r w:rsidRPr="00D17331">
              <w:t>року</w:t>
            </w:r>
            <w:r w:rsidR="00B057E0" w:rsidRPr="00D17331">
              <w:t>.</w:t>
            </w:r>
          </w:p>
          <w:p w:rsidR="00FF42C9" w:rsidRPr="00D17331" w:rsidRDefault="00796524" w:rsidP="008F2AEB">
            <w:pPr>
              <w:pStyle w:val="af3"/>
              <w:spacing w:before="0" w:beforeAutospacing="0" w:after="0" w:afterAutospacing="0"/>
              <w:ind w:firstLine="454"/>
              <w:jc w:val="both"/>
              <w:rPr>
                <w:sz w:val="28"/>
                <w:szCs w:val="28"/>
                <w:lang w:val="uk-UA"/>
              </w:rPr>
            </w:pPr>
            <w:r w:rsidRPr="00D17331">
              <w:rPr>
                <w:sz w:val="28"/>
                <w:szCs w:val="28"/>
                <w:lang w:val="uk-UA"/>
              </w:rPr>
              <w:t>Д</w:t>
            </w:r>
            <w:r w:rsidR="00FF42C9" w:rsidRPr="00D17331">
              <w:rPr>
                <w:sz w:val="28"/>
                <w:szCs w:val="28"/>
                <w:lang w:val="uk-UA"/>
              </w:rPr>
              <w:t xml:space="preserve">ані ДСС надаються відповідно до чинних угод щодо </w:t>
            </w:r>
            <w:proofErr w:type="spellStart"/>
            <w:r w:rsidR="00FF42C9" w:rsidRPr="00D17331">
              <w:rPr>
                <w:sz w:val="28"/>
                <w:szCs w:val="28"/>
                <w:lang w:val="uk-UA"/>
              </w:rPr>
              <w:t>взаємообміну</w:t>
            </w:r>
            <w:proofErr w:type="spellEnd"/>
            <w:r w:rsidR="00FF42C9" w:rsidRPr="00D17331">
              <w:rPr>
                <w:sz w:val="28"/>
                <w:szCs w:val="28"/>
                <w:lang w:val="uk-UA"/>
              </w:rPr>
              <w:t xml:space="preserve"> інформаційними ресурсами:  </w:t>
            </w:r>
          </w:p>
          <w:p w:rsidR="00E76262" w:rsidRPr="00D17331" w:rsidRDefault="00796524" w:rsidP="009A71FA">
            <w:pPr>
              <w:ind w:firstLine="431"/>
              <w:jc w:val="both"/>
            </w:pPr>
            <w:r w:rsidRPr="00D17331">
              <w:t>з</w:t>
            </w:r>
            <w:r w:rsidR="00165192" w:rsidRPr="00D17331">
              <w:t xml:space="preserve"> </w:t>
            </w:r>
            <w:r w:rsidR="00E76262" w:rsidRPr="00D17331">
              <w:t>Адміністраці</w:t>
            </w:r>
            <w:r w:rsidR="00165192" w:rsidRPr="00D17331">
              <w:t>єю</w:t>
            </w:r>
            <w:r w:rsidR="00E76262" w:rsidRPr="00D17331">
              <w:t xml:space="preserve"> Державної служби спеціального зв'язку та захисту інформації України </w:t>
            </w:r>
            <w:r w:rsidR="008F2AEB" w:rsidRPr="00D17331">
              <w:t xml:space="preserve">(Угода </w:t>
            </w:r>
            <w:r w:rsidR="00E76262" w:rsidRPr="00D17331">
              <w:t>від 24.06.2020 № 11</w:t>
            </w:r>
            <w:r w:rsidR="0052771B" w:rsidRPr="00D17331">
              <w:t xml:space="preserve"> (зі змінами));</w:t>
            </w:r>
          </w:p>
          <w:p w:rsidR="00915673" w:rsidRPr="00D17331" w:rsidRDefault="00165192" w:rsidP="009A71FA">
            <w:pPr>
              <w:ind w:firstLine="431"/>
              <w:jc w:val="both"/>
            </w:pPr>
            <w:r w:rsidRPr="00D17331">
              <w:t xml:space="preserve">з </w:t>
            </w:r>
            <w:r w:rsidR="00E76262" w:rsidRPr="00D17331">
              <w:t>Антимонопольни</w:t>
            </w:r>
            <w:r w:rsidRPr="00D17331">
              <w:t>м</w:t>
            </w:r>
            <w:r w:rsidR="00E76262" w:rsidRPr="00D17331">
              <w:t xml:space="preserve"> коміте</w:t>
            </w:r>
            <w:r w:rsidRPr="00D17331">
              <w:t>том</w:t>
            </w:r>
            <w:r w:rsidR="00E76262" w:rsidRPr="00D17331">
              <w:t xml:space="preserve"> України </w:t>
            </w:r>
            <w:r w:rsidR="00617309" w:rsidRPr="00617309">
              <w:t>(Угода від 10.10.2023 № 25)</w:t>
            </w:r>
            <w:r w:rsidRPr="00D17331">
              <w:t>;</w:t>
            </w:r>
            <w:r w:rsidR="00915673" w:rsidRPr="00D17331">
              <w:t xml:space="preserve"> </w:t>
            </w:r>
          </w:p>
          <w:p w:rsidR="00EA1688" w:rsidRPr="00D17331" w:rsidRDefault="00165192" w:rsidP="009A71FA">
            <w:pPr>
              <w:ind w:firstLine="431"/>
              <w:jc w:val="both"/>
            </w:pPr>
            <w:r w:rsidRPr="00D17331">
              <w:t xml:space="preserve">з </w:t>
            </w:r>
            <w:r w:rsidR="00E76262" w:rsidRPr="00D17331">
              <w:t>Інститут</w:t>
            </w:r>
            <w:r w:rsidRPr="00D17331">
              <w:t>ом</w:t>
            </w:r>
            <w:r w:rsidR="00E76262" w:rsidRPr="00D17331">
              <w:t xml:space="preserve"> економіки та прогнозування НАН України </w:t>
            </w:r>
            <w:r w:rsidR="00617309" w:rsidRPr="00617309">
              <w:t>(Угода від 29.11.2023 № 32)</w:t>
            </w:r>
            <w:r w:rsidRPr="00D17331">
              <w:t>;</w:t>
            </w:r>
            <w:r w:rsidR="00E76262" w:rsidRPr="00D17331">
              <w:t xml:space="preserve"> </w:t>
            </w:r>
          </w:p>
          <w:p w:rsidR="00E76262" w:rsidRPr="00D17331" w:rsidRDefault="00165192" w:rsidP="009A71FA">
            <w:pPr>
              <w:ind w:firstLine="431"/>
              <w:jc w:val="both"/>
            </w:pPr>
            <w:r w:rsidRPr="00D17331">
              <w:t xml:space="preserve">з </w:t>
            </w:r>
            <w:r w:rsidR="00E76262" w:rsidRPr="00D17331">
              <w:t>Міністерство</w:t>
            </w:r>
            <w:r w:rsidRPr="00D17331">
              <w:t>м</w:t>
            </w:r>
            <w:r w:rsidR="00E76262" w:rsidRPr="00D17331">
              <w:t xml:space="preserve"> економіки України </w:t>
            </w:r>
            <w:r w:rsidR="008F2AEB" w:rsidRPr="00D17331">
              <w:t xml:space="preserve">(Угода </w:t>
            </w:r>
            <w:r w:rsidR="00E76262" w:rsidRPr="00D17331">
              <w:t>від 28.10.2021 № 19</w:t>
            </w:r>
            <w:r w:rsidR="008F2AEB" w:rsidRPr="00D17331">
              <w:t>)</w:t>
            </w:r>
            <w:r w:rsidRPr="00D17331">
              <w:t>;</w:t>
            </w:r>
            <w:r w:rsidR="00E76262" w:rsidRPr="00D17331">
              <w:t xml:space="preserve"> </w:t>
            </w:r>
          </w:p>
          <w:p w:rsidR="00EA1688" w:rsidRPr="00D17331" w:rsidRDefault="00165192" w:rsidP="009A71FA">
            <w:pPr>
              <w:ind w:firstLine="431"/>
              <w:jc w:val="both"/>
            </w:pPr>
            <w:r w:rsidRPr="00D17331">
              <w:lastRenderedPageBreak/>
              <w:t xml:space="preserve">з </w:t>
            </w:r>
            <w:r w:rsidR="00D5045A" w:rsidRPr="00D17331">
              <w:t>Міністерство</w:t>
            </w:r>
            <w:r w:rsidRPr="00D17331">
              <w:t>м</w:t>
            </w:r>
            <w:r w:rsidR="00D5045A" w:rsidRPr="00D17331">
              <w:t xml:space="preserve"> молоді та спорту України</w:t>
            </w:r>
            <w:r w:rsidR="008F2AEB" w:rsidRPr="00D17331">
              <w:t xml:space="preserve"> (Угода</w:t>
            </w:r>
            <w:r w:rsidR="00D5045A" w:rsidRPr="00D17331">
              <w:t xml:space="preserve"> від 24.12.2021 </w:t>
            </w:r>
            <w:r w:rsidR="00A32F8D" w:rsidRPr="00D17331">
              <w:br/>
            </w:r>
            <w:r w:rsidR="00D5045A" w:rsidRPr="00D17331">
              <w:t>№ 25/31/5.1/21</w:t>
            </w:r>
            <w:r w:rsidR="008F2AEB" w:rsidRPr="00D17331">
              <w:t>)</w:t>
            </w:r>
            <w:r w:rsidRPr="00D17331">
              <w:t>;</w:t>
            </w:r>
            <w:r w:rsidR="00D5045A" w:rsidRPr="00D17331">
              <w:t xml:space="preserve"> </w:t>
            </w:r>
          </w:p>
          <w:p w:rsidR="00EA1688" w:rsidRPr="00D17331" w:rsidRDefault="00165192" w:rsidP="009A71FA">
            <w:pPr>
              <w:ind w:firstLine="431"/>
              <w:jc w:val="both"/>
            </w:pPr>
            <w:r w:rsidRPr="00D17331">
              <w:t xml:space="preserve">з </w:t>
            </w:r>
            <w:r w:rsidR="00D5045A" w:rsidRPr="00D17331">
              <w:t>Міністерство</w:t>
            </w:r>
            <w:r w:rsidRPr="00D17331">
              <w:t>м</w:t>
            </w:r>
            <w:r w:rsidR="00D5045A" w:rsidRPr="00D17331">
              <w:t xml:space="preserve"> з питань стратегічних галузей промисловості України (</w:t>
            </w:r>
            <w:proofErr w:type="spellStart"/>
            <w:r w:rsidR="00D5045A" w:rsidRPr="00D17331">
              <w:t>Мінстратегпром</w:t>
            </w:r>
            <w:proofErr w:type="spellEnd"/>
            <w:r w:rsidR="00D5045A" w:rsidRPr="00D17331">
              <w:t xml:space="preserve">) </w:t>
            </w:r>
            <w:r w:rsidR="008F2AEB" w:rsidRPr="00D17331">
              <w:t xml:space="preserve">(Угода </w:t>
            </w:r>
            <w:r w:rsidR="00D5045A" w:rsidRPr="00D17331">
              <w:t>від 20.10.2021 № 18</w:t>
            </w:r>
            <w:r w:rsidR="008F2AEB" w:rsidRPr="00D17331">
              <w:t>)</w:t>
            </w:r>
            <w:r w:rsidRPr="00D17331">
              <w:t>;</w:t>
            </w:r>
            <w:r w:rsidR="00D5045A" w:rsidRPr="00D17331">
              <w:t xml:space="preserve"> </w:t>
            </w:r>
          </w:p>
          <w:p w:rsidR="00604DC2" w:rsidRPr="00D17331" w:rsidRDefault="00165192" w:rsidP="00604DC2">
            <w:pPr>
              <w:ind w:firstLine="431"/>
              <w:jc w:val="both"/>
            </w:pPr>
            <w:r w:rsidRPr="00D17331">
              <w:t xml:space="preserve">з </w:t>
            </w:r>
            <w:proofErr w:type="spellStart"/>
            <w:r w:rsidR="0099283A" w:rsidRPr="00D17331">
              <w:t>Укрвинпром</w:t>
            </w:r>
            <w:r w:rsidRPr="00D17331">
              <w:t>ом</w:t>
            </w:r>
            <w:proofErr w:type="spellEnd"/>
            <w:r w:rsidR="0099283A" w:rsidRPr="00D17331">
              <w:t xml:space="preserve"> </w:t>
            </w:r>
            <w:r w:rsidR="008F2AEB" w:rsidRPr="00D17331">
              <w:t xml:space="preserve">(Угода </w:t>
            </w:r>
            <w:r w:rsidR="0099283A" w:rsidRPr="00D17331">
              <w:t>від 01.05.2023 № 5</w:t>
            </w:r>
            <w:r w:rsidR="008F2AEB" w:rsidRPr="00D17331">
              <w:t>)</w:t>
            </w:r>
            <w:r w:rsidR="00604DC2" w:rsidRPr="00D17331">
              <w:t>;</w:t>
            </w:r>
          </w:p>
          <w:p w:rsidR="00A32F8D" w:rsidRPr="00D17331" w:rsidRDefault="00604DC2" w:rsidP="00617309">
            <w:pPr>
              <w:ind w:firstLine="431"/>
              <w:jc w:val="both"/>
            </w:pPr>
            <w:r w:rsidRPr="00D17331">
              <w:t xml:space="preserve">з Федерацією професійних спілок України </w:t>
            </w:r>
            <w:r w:rsidR="00617309">
              <w:t>(Угода від 25.10.2023 № 28)</w:t>
            </w:r>
            <w:r w:rsidRPr="00D17331">
              <w:t>.</w:t>
            </w:r>
          </w:p>
          <w:p w:rsidR="00796524" w:rsidRPr="00D17331" w:rsidRDefault="00796524" w:rsidP="00604DC2">
            <w:pPr>
              <w:ind w:firstLine="431"/>
              <w:jc w:val="both"/>
            </w:pPr>
            <w:r w:rsidRPr="00D17331">
              <w:t>У рамках співпраці з міжнародними організаціями показники ДСС надаються Статистичній комісії Європейського Союзу, Міжнародному валютному фонду, Організації Об’єднаних Націй з промислового розвитку, Організації економічного співробітництва та розвитку, за окремими запитами – іноземним установам, організаціям та іншим користувачам.</w:t>
            </w:r>
          </w:p>
          <w:p w:rsidR="00796524" w:rsidRPr="00D17331" w:rsidRDefault="00AC1E3A" w:rsidP="00604DC2">
            <w:pPr>
              <w:ind w:firstLine="431"/>
              <w:jc w:val="both"/>
              <w:rPr>
                <w:b/>
                <w:i/>
                <w:u w:val="single"/>
              </w:rPr>
            </w:pPr>
            <w:r w:rsidRPr="00D17331">
              <w:t>Т</w:t>
            </w:r>
            <w:r w:rsidR="00796524" w:rsidRPr="00D17331">
              <w:t xml:space="preserve">акож </w:t>
            </w:r>
            <w:r w:rsidR="00F50C75" w:rsidRPr="00D17331">
              <w:t xml:space="preserve">інформація ДСС </w:t>
            </w:r>
            <w:r w:rsidR="0070019A" w:rsidRPr="00D17331">
              <w:t xml:space="preserve">надається </w:t>
            </w:r>
            <w:r w:rsidR="00796524" w:rsidRPr="00D17331">
              <w:t xml:space="preserve">ССП </w:t>
            </w:r>
            <w:proofErr w:type="spellStart"/>
            <w:r w:rsidR="00796524" w:rsidRPr="00D17331">
              <w:t>Держстату</w:t>
            </w:r>
            <w:proofErr w:type="spellEnd"/>
            <w:r w:rsidR="00796524" w:rsidRPr="00D17331">
              <w:t xml:space="preserve">: департаменту статистики національних рахунків, </w:t>
            </w:r>
            <w:r w:rsidRPr="00D17331">
              <w:t xml:space="preserve">департаменту статистичної інфраструктури, </w:t>
            </w:r>
            <w:r w:rsidR="0070019A" w:rsidRPr="00D17331">
              <w:t>департаменту короткотермінової статистики, департаменту соціальної статистики,</w:t>
            </w:r>
            <w:r w:rsidR="00F50C75" w:rsidRPr="00D17331">
              <w:t xml:space="preserve"> департаменту статистики цін, </w:t>
            </w:r>
            <w:r w:rsidRPr="00D17331">
              <w:t xml:space="preserve"> </w:t>
            </w:r>
            <w:r w:rsidR="00796524" w:rsidRPr="00D17331">
              <w:t>департаменту статистики сільського господарства та навколишнього середовища</w:t>
            </w:r>
            <w:r w:rsidR="00F50C75" w:rsidRPr="00D17331">
              <w:t>, департаменту статистики зовнішньоекономічної діяльності та енергетики.</w:t>
            </w:r>
          </w:p>
        </w:tc>
      </w:tr>
      <w:tr w:rsidR="00755505" w:rsidRPr="004B0BE0" w:rsidTr="004D4624">
        <w:tc>
          <w:tcPr>
            <w:tcW w:w="15026" w:type="dxa"/>
            <w:gridSpan w:val="2"/>
            <w:shd w:val="clear" w:color="auto" w:fill="auto"/>
          </w:tcPr>
          <w:p w:rsidR="00755505" w:rsidRPr="00D17331" w:rsidRDefault="00755505" w:rsidP="009A71FA">
            <w:pPr>
              <w:widowControl w:val="0"/>
              <w:autoSpaceDE w:val="0"/>
              <w:autoSpaceDN w:val="0"/>
              <w:adjustRightInd w:val="0"/>
              <w:ind w:firstLine="431"/>
            </w:pPr>
            <w:r w:rsidRPr="00D17331">
              <w:lastRenderedPageBreak/>
              <w:t>S.7. Конфіденційність</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S.7.1. Конфіденційність ‒ політика</w:t>
            </w:r>
          </w:p>
        </w:tc>
        <w:tc>
          <w:tcPr>
            <w:tcW w:w="10064" w:type="dxa"/>
            <w:shd w:val="clear" w:color="auto" w:fill="auto"/>
          </w:tcPr>
          <w:p w:rsidR="00FB52E3" w:rsidRPr="00D17331" w:rsidRDefault="00FB52E3" w:rsidP="00B308BC">
            <w:pPr>
              <w:ind w:firstLine="465"/>
              <w:jc w:val="both"/>
              <w:rPr>
                <w:strike/>
              </w:rPr>
            </w:pPr>
            <w:r w:rsidRPr="00D17331">
              <w:t>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розділу V Регламенту (ЄС) № 223/2009 Європейського Парламенту та Ради від 11 березня 2009 року щодо європейської статистики,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rsidR="007560EB" w:rsidRPr="00D17331" w:rsidRDefault="007560EB" w:rsidP="00B308BC">
            <w:pPr>
              <w:spacing w:line="233" w:lineRule="auto"/>
              <w:ind w:firstLine="465"/>
              <w:jc w:val="both"/>
            </w:pPr>
            <w:r w:rsidRPr="00D17331">
              <w:t xml:space="preserve">Також забезпечення статистичної конфіденційності проведення ДСС відбувається з урахуванням основних принципів і статистичних методів, </w:t>
            </w:r>
            <w:r w:rsidRPr="00D17331">
              <w:lastRenderedPageBreak/>
              <w:t>визначених пунктом 1 підрозділу 2</w:t>
            </w:r>
            <w:r w:rsidR="007E2F37" w:rsidRPr="00D17331">
              <w:t xml:space="preserve"> </w:t>
            </w:r>
            <w:r w:rsidRPr="00D17331">
              <w:t xml:space="preserve">розділу ІV Методологічних положень щодо забезпечення статистичної конфіденційності офіційної державної статистичної інформації, затверджених наказом </w:t>
            </w:r>
            <w:proofErr w:type="spellStart"/>
            <w:r w:rsidRPr="00D17331">
              <w:t>Держстату</w:t>
            </w:r>
            <w:proofErr w:type="spellEnd"/>
            <w:r w:rsidRPr="00D17331">
              <w:t xml:space="preserve"> від 30 грудня 2022 року № 434, зареєстрованим у Міністерстві юстиції України 05 квітня 2023 року за № 573/39629.</w:t>
            </w:r>
          </w:p>
          <w:p w:rsidR="0070064B" w:rsidRPr="00D17331" w:rsidRDefault="00FB52E3" w:rsidP="00B308BC">
            <w:pPr>
              <w:spacing w:line="233" w:lineRule="auto"/>
              <w:ind w:firstLine="465"/>
              <w:jc w:val="both"/>
            </w:pPr>
            <w:r w:rsidRPr="00D17331">
              <w:t>Для забезпечення встановлених законодавством гарантій перед респондентами щодо забезпечення конфіденційності наданої ними інформації використання цієї інформації відбувається виключно у статистичних цілях.</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S.7.2. Конфіденційність ‒ обробка даних</w:t>
            </w:r>
          </w:p>
        </w:tc>
        <w:tc>
          <w:tcPr>
            <w:tcW w:w="10064" w:type="dxa"/>
            <w:shd w:val="clear" w:color="auto" w:fill="auto"/>
          </w:tcPr>
          <w:p w:rsidR="00755505" w:rsidRPr="00D17331" w:rsidRDefault="00755505" w:rsidP="009A71FA">
            <w:pPr>
              <w:ind w:firstLine="431"/>
              <w:jc w:val="both"/>
            </w:pPr>
            <w:r w:rsidRPr="00D17331">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rsidR="00755505" w:rsidRPr="00D17331" w:rsidRDefault="00755505" w:rsidP="009A71FA">
            <w:pPr>
              <w:ind w:firstLine="431"/>
              <w:contextualSpacing/>
              <w:jc w:val="both"/>
            </w:pPr>
            <w:r w:rsidRPr="00D17331">
              <w:t>Для дотримання встановлених законодавством гарантій забезпечення статистичної конфіденційності реалізуються такі заходи:</w:t>
            </w:r>
          </w:p>
          <w:p w:rsidR="00755505" w:rsidRPr="00D17331" w:rsidRDefault="00755505" w:rsidP="009A71FA">
            <w:pPr>
              <w:ind w:firstLine="431"/>
              <w:jc w:val="both"/>
            </w:pPr>
            <w:r w:rsidRPr="00D17331">
              <w:t xml:space="preserve">надання статистичної інформації, отриманої за результатами ДСС, користувачам </w:t>
            </w:r>
            <w:r w:rsidR="00921D8B" w:rsidRPr="00D17331">
              <w:t xml:space="preserve">в агрегованому  </w:t>
            </w:r>
            <w:r w:rsidRPr="00D17331">
              <w:t>знеособленому вигляді;</w:t>
            </w:r>
          </w:p>
          <w:p w:rsidR="00755505" w:rsidRPr="00D17331" w:rsidRDefault="00755505" w:rsidP="009A71FA">
            <w:pPr>
              <w:ind w:firstLine="431"/>
              <w:jc w:val="both"/>
            </w:pPr>
            <w:r w:rsidRPr="00D17331">
              <w:t xml:space="preserve">нерозповсюдження інформації, </w:t>
            </w:r>
            <w:r w:rsidR="005500D6" w:rsidRPr="00D17331">
              <w:t xml:space="preserve">включаючи адміністративну, </w:t>
            </w:r>
            <w:r w:rsidRPr="00D17331">
              <w:t>яка була отримана під час проведення ДСС, якщо є загроза розкриття первинних даних;</w:t>
            </w:r>
          </w:p>
          <w:p w:rsidR="00755505" w:rsidRPr="00D17331" w:rsidRDefault="00755505" w:rsidP="009A71FA">
            <w:pPr>
              <w:widowControl w:val="0"/>
              <w:autoSpaceDE w:val="0"/>
              <w:autoSpaceDN w:val="0"/>
              <w:adjustRightInd w:val="0"/>
              <w:ind w:firstLine="431"/>
              <w:jc w:val="both"/>
            </w:pPr>
            <w:r w:rsidRPr="00D17331">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r w:rsidR="008E2D93" w:rsidRPr="00D17331">
              <w:t>.</w:t>
            </w:r>
          </w:p>
          <w:p w:rsidR="007560EB" w:rsidRPr="00D17331" w:rsidRDefault="007560EB" w:rsidP="003F5441">
            <w:pPr>
              <w:autoSpaceDE w:val="0"/>
              <w:autoSpaceDN w:val="0"/>
              <w:adjustRightInd w:val="0"/>
              <w:ind w:firstLine="454"/>
              <w:jc w:val="both"/>
            </w:pPr>
            <w:r w:rsidRPr="00D17331">
              <w:t xml:space="preserve">Контроль ризику розкриття конфіденційних даних здійснюється для кожного з показників, що формуються за результатами ДСС (крім показників щодо кількості діючих суб’єктів господарювання, кількості діючих підприємств, кількості діючих ФОП, кількості діючих суб’єктів господарювання на 10 тис. осіб наявного населення, кількості діючих підприємств на 10 тис. осіб наявного населення, кількості діючих ФОП на 10 тис. осіб наявного населення, </w:t>
            </w:r>
            <w:r w:rsidR="000D4AA3" w:rsidRPr="00D17331">
              <w:rPr>
                <w:color w:val="000000" w:themeColor="text1"/>
              </w:rPr>
              <w:t xml:space="preserve">кількості місцевих одиниць, </w:t>
            </w:r>
            <w:r w:rsidRPr="00D17331">
              <w:rPr>
                <w:color w:val="000000" w:themeColor="text1"/>
              </w:rPr>
              <w:t xml:space="preserve">кількості магазинів роздрібної торгівлі, торгової площі </w:t>
            </w:r>
            <w:r w:rsidRPr="00D17331">
              <w:rPr>
                <w:color w:val="000000" w:themeColor="text1"/>
              </w:rPr>
              <w:lastRenderedPageBreak/>
              <w:t>магазинів роздрібної торгівлі), за правилом порогового значення, згідн</w:t>
            </w:r>
            <w:r w:rsidRPr="00D17331">
              <w:t>о з яким значення статистичного показника є вразливим, якщо воно розраховано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(80 і більше відсотків визначеного розміру/обсягу показника) та/або двох одиниць (90 і більше відсотків визначеного обсягу показника). 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r w:rsidR="000D4AA3" w:rsidRPr="00D17331">
              <w:t>.</w:t>
            </w:r>
          </w:p>
        </w:tc>
      </w:tr>
      <w:tr w:rsidR="00755505" w:rsidRPr="004B0BE0" w:rsidTr="004D4624">
        <w:tc>
          <w:tcPr>
            <w:tcW w:w="15026" w:type="dxa"/>
            <w:gridSpan w:val="2"/>
            <w:shd w:val="clear" w:color="auto" w:fill="auto"/>
          </w:tcPr>
          <w:p w:rsidR="00755505" w:rsidRPr="00D17331" w:rsidRDefault="00755505" w:rsidP="009A71FA">
            <w:pPr>
              <w:widowControl w:val="0"/>
              <w:autoSpaceDE w:val="0"/>
              <w:autoSpaceDN w:val="0"/>
              <w:adjustRightInd w:val="0"/>
              <w:ind w:firstLine="431"/>
            </w:pPr>
            <w:r w:rsidRPr="00D17331">
              <w:lastRenderedPageBreak/>
              <w:t>S.8. Політика оприлюднення</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S.8.1. Календар оприлюднення інформації</w:t>
            </w:r>
          </w:p>
        </w:tc>
        <w:tc>
          <w:tcPr>
            <w:tcW w:w="10064" w:type="dxa"/>
            <w:shd w:val="clear" w:color="auto" w:fill="auto"/>
          </w:tcPr>
          <w:p w:rsidR="00755505" w:rsidRPr="00D17331" w:rsidRDefault="00FB52E3" w:rsidP="009A71FA">
            <w:pPr>
              <w:ind w:firstLine="431"/>
              <w:jc w:val="both"/>
            </w:pPr>
            <w:proofErr w:type="spellStart"/>
            <w:r w:rsidRPr="00D17331">
              <w:t>Держстат</w:t>
            </w:r>
            <w:proofErr w:type="spellEnd"/>
            <w:r w:rsidRPr="00D17331">
              <w:t xml:space="preserve"> щорічно здійснює підготовку календаря оприлюднення </w:t>
            </w:r>
            <w:r w:rsidR="009F7B33" w:rsidRPr="00D17331">
              <w:t xml:space="preserve">статистичної </w:t>
            </w:r>
            <w:r w:rsidRPr="00D17331">
              <w:t>інформації, який містить, зокрема, перелік і звітний період статистичної інформації, терміни її поширення.</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S.8.2. Доступ до календаря оприлюднення інформації</w:t>
            </w:r>
          </w:p>
        </w:tc>
        <w:tc>
          <w:tcPr>
            <w:tcW w:w="10064" w:type="dxa"/>
            <w:shd w:val="clear" w:color="auto" w:fill="auto"/>
          </w:tcPr>
          <w:p w:rsidR="00FB52E3" w:rsidRPr="00D17331" w:rsidRDefault="00FB52E3" w:rsidP="00FB52E3">
            <w:pPr>
              <w:widowControl w:val="0"/>
              <w:autoSpaceDE w:val="0"/>
              <w:autoSpaceDN w:val="0"/>
              <w:adjustRightInd w:val="0"/>
              <w:ind w:firstLine="430"/>
              <w:jc w:val="both"/>
            </w:pPr>
            <w:r w:rsidRPr="00D17331">
              <w:t xml:space="preserve">Результати ДСС оприлюднюються відповідно до календаря оприлюднення </w:t>
            </w:r>
            <w:r w:rsidR="009F7B33" w:rsidRPr="00D17331">
              <w:t>статистичної інформації</w:t>
            </w:r>
            <w:r w:rsidRPr="00D17331">
              <w:t>.</w:t>
            </w:r>
          </w:p>
          <w:p w:rsidR="00034363" w:rsidRPr="00D17331" w:rsidRDefault="00FB52E3" w:rsidP="00FB52E3">
            <w:pPr>
              <w:widowControl w:val="0"/>
              <w:autoSpaceDE w:val="0"/>
              <w:autoSpaceDN w:val="0"/>
              <w:adjustRightInd w:val="0"/>
              <w:ind w:firstLine="431"/>
              <w:jc w:val="both"/>
            </w:pPr>
            <w:r w:rsidRPr="00D17331">
              <w:t xml:space="preserve">Річний календар оприлюднення інформації, розміщений на офіційному </w:t>
            </w:r>
            <w:proofErr w:type="spellStart"/>
            <w:r w:rsidRPr="00D17331">
              <w:t>вебсайті</w:t>
            </w:r>
            <w:proofErr w:type="spellEnd"/>
            <w:r w:rsidRPr="00D17331">
              <w:t xml:space="preserve"> </w:t>
            </w:r>
            <w:proofErr w:type="spellStart"/>
            <w:r w:rsidRPr="00D17331">
              <w:t>Держстату</w:t>
            </w:r>
            <w:proofErr w:type="spellEnd"/>
            <w:r w:rsidRPr="00D17331">
              <w:t xml:space="preserve"> (www.ukrstat.gov.ua) у розділі "Діяльність"/"Плани та графіки роботи" та розділі "Статистична інформація", календар </w:t>
            </w:r>
            <w:r w:rsidR="00C96689" w:rsidRPr="00D17331">
              <w:t xml:space="preserve">подій </w:t>
            </w:r>
            <w:r w:rsidRPr="00D17331">
              <w:t>– на головній сторінці.</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S.8.3. Доступ користувача до інформації</w:t>
            </w:r>
          </w:p>
        </w:tc>
        <w:tc>
          <w:tcPr>
            <w:tcW w:w="10064" w:type="dxa"/>
            <w:shd w:val="clear" w:color="auto" w:fill="auto"/>
          </w:tcPr>
          <w:p w:rsidR="00D61AA5" w:rsidRPr="00D17331" w:rsidRDefault="004274C6" w:rsidP="00D61AA5">
            <w:pPr>
              <w:pStyle w:val="a4"/>
              <w:numPr>
                <w:ilvl w:val="0"/>
                <w:numId w:val="1"/>
              </w:numPr>
              <w:ind w:left="0" w:firstLine="431"/>
              <w:contextualSpacing/>
              <w:jc w:val="both"/>
            </w:pPr>
            <w:r w:rsidRPr="00D17331">
              <w:t xml:space="preserve">Принципи оприлюднення інформації визначені Політикою поширення офіційної державної статистичної інформації, затвердженої наказом </w:t>
            </w:r>
            <w:proofErr w:type="spellStart"/>
            <w:r w:rsidRPr="00D17331">
              <w:t>Держстату</w:t>
            </w:r>
            <w:proofErr w:type="spellEnd"/>
            <w:r w:rsidRPr="00D17331">
              <w:t xml:space="preserve"> від 21 грудня 2022 року № 335, зареєстрованою у Міністерстві юстиції України 24 січня 2023 року № 155/39211.</w:t>
            </w:r>
            <w:r w:rsidR="00D61AA5" w:rsidRPr="00D17331">
              <w:t xml:space="preserve"> Згідно з цією політикою:                                                                       1. 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w:t>
            </w:r>
            <w:r w:rsidR="00D61AA5" w:rsidRPr="00D17331">
              <w:lastRenderedPageBreak/>
              <w:t>продукції: бути точною та надійною, своєчасною та пунктуальною, послідовною та порівнянною, зрозумілою та доступною для широких кіл користувачів.                              2. Статистична інформація поширюється з дотриманням вимог конфіденційності, визначених чинним законодавством.</w:t>
            </w:r>
          </w:p>
          <w:p w:rsidR="003748C6" w:rsidRPr="00D17331" w:rsidRDefault="00D61AA5" w:rsidP="00D61AA5">
            <w:pPr>
              <w:contextualSpacing/>
              <w:jc w:val="both"/>
            </w:pPr>
            <w:r w:rsidRPr="00D17331">
              <w:t>3. Усі користувачі мають рівний і одночасний доступ до статистичної інформації.</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S.9. Періодичність оприлюднення інформації</w:t>
            </w:r>
          </w:p>
        </w:tc>
        <w:tc>
          <w:tcPr>
            <w:tcW w:w="10064" w:type="dxa"/>
            <w:shd w:val="clear" w:color="auto" w:fill="auto"/>
          </w:tcPr>
          <w:p w:rsidR="00D61AA5" w:rsidRPr="00D17331" w:rsidRDefault="00D61AA5" w:rsidP="009A71FA">
            <w:pPr>
              <w:ind w:firstLine="431"/>
              <w:jc w:val="both"/>
            </w:pPr>
            <w:r w:rsidRPr="00D17331">
              <w:t xml:space="preserve">Терміни поширення, статистичні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розміщено на </w:t>
            </w:r>
            <w:r w:rsidR="00282908" w:rsidRPr="00D17331">
              <w:t>о</w:t>
            </w:r>
            <w:r w:rsidRPr="00D17331">
              <w:t xml:space="preserve">фіційному </w:t>
            </w:r>
            <w:proofErr w:type="spellStart"/>
            <w:r w:rsidRPr="00D17331">
              <w:t>вебсайті</w:t>
            </w:r>
            <w:proofErr w:type="spellEnd"/>
            <w:r w:rsidRPr="00D17331">
              <w:t xml:space="preserve"> </w:t>
            </w:r>
            <w:proofErr w:type="spellStart"/>
            <w:r w:rsidRPr="00D17331">
              <w:t>Держстату</w:t>
            </w:r>
            <w:proofErr w:type="spellEnd"/>
            <w:r w:rsidRPr="00D17331">
              <w:t xml:space="preserve"> (http://www.ukrstat.gov.ua) у вкладці "Діяльність" /"Плани та графіки роботи".</w:t>
            </w:r>
          </w:p>
          <w:p w:rsidR="004274C6" w:rsidRPr="00D17331" w:rsidRDefault="00D61AA5" w:rsidP="009A71FA">
            <w:pPr>
              <w:ind w:firstLine="431"/>
              <w:jc w:val="both"/>
              <w:rPr>
                <w:bCs/>
              </w:rPr>
            </w:pPr>
            <w:r w:rsidRPr="00D17331">
              <w:t xml:space="preserve">Статистична інформація </w:t>
            </w:r>
            <w:r w:rsidR="004274C6" w:rsidRPr="00D17331">
              <w:rPr>
                <w:bCs/>
              </w:rPr>
              <w:t xml:space="preserve">за результатами ДСС </w:t>
            </w:r>
            <w:r w:rsidR="00B0084B" w:rsidRPr="00D17331">
              <w:rPr>
                <w:bCs/>
              </w:rPr>
              <w:t xml:space="preserve">формується та </w:t>
            </w:r>
            <w:r w:rsidR="004274C6" w:rsidRPr="00D17331">
              <w:rPr>
                <w:bCs/>
              </w:rPr>
              <w:t>поширюється з річною періодичністю</w:t>
            </w:r>
            <w:r w:rsidR="00417D45" w:rsidRPr="00D17331">
              <w:rPr>
                <w:bCs/>
              </w:rPr>
              <w:t>:</w:t>
            </w:r>
          </w:p>
          <w:p w:rsidR="00417D45" w:rsidRPr="00D17331" w:rsidRDefault="00417D45" w:rsidP="00417D45">
            <w:pPr>
              <w:widowControl w:val="0"/>
              <w:autoSpaceDE w:val="0"/>
              <w:autoSpaceDN w:val="0"/>
              <w:adjustRightInd w:val="0"/>
              <w:ind w:firstLine="431"/>
              <w:jc w:val="both"/>
            </w:pPr>
            <w:r w:rsidRPr="00D17331">
              <w:rPr>
                <w:bCs/>
              </w:rPr>
              <w:t xml:space="preserve">не пізніше ніж через шість місяців після звітного року </w:t>
            </w:r>
            <w:r w:rsidRPr="00D17331">
              <w:t>− попередні дані;</w:t>
            </w:r>
          </w:p>
          <w:p w:rsidR="00B0084B" w:rsidRPr="00D17331" w:rsidRDefault="00417D45" w:rsidP="00D61AA5">
            <w:pPr>
              <w:widowControl w:val="0"/>
              <w:autoSpaceDE w:val="0"/>
              <w:autoSpaceDN w:val="0"/>
              <w:adjustRightInd w:val="0"/>
              <w:ind w:firstLine="431"/>
              <w:jc w:val="both"/>
            </w:pPr>
            <w:r w:rsidRPr="00D17331">
              <w:rPr>
                <w:bCs/>
              </w:rPr>
              <w:t xml:space="preserve">не пізніше ніж через десять місяців після звітного року </w:t>
            </w:r>
            <w:r w:rsidRPr="00D17331">
              <w:t>− остаточні дані.</w:t>
            </w:r>
          </w:p>
        </w:tc>
      </w:tr>
      <w:tr w:rsidR="00755505" w:rsidRPr="004B0BE0" w:rsidTr="004D4624">
        <w:tc>
          <w:tcPr>
            <w:tcW w:w="15026" w:type="dxa"/>
            <w:gridSpan w:val="2"/>
            <w:shd w:val="clear" w:color="auto" w:fill="auto"/>
          </w:tcPr>
          <w:p w:rsidR="00755505" w:rsidRPr="00D17331" w:rsidRDefault="00EE6613" w:rsidP="009A71FA">
            <w:pPr>
              <w:widowControl w:val="0"/>
              <w:autoSpaceDE w:val="0"/>
              <w:autoSpaceDN w:val="0"/>
              <w:adjustRightInd w:val="0"/>
              <w:ind w:firstLine="431"/>
            </w:pPr>
            <w:r w:rsidRPr="00D17331">
              <w:t xml:space="preserve">S.10. </w:t>
            </w:r>
            <w:r w:rsidR="00755505" w:rsidRPr="00D17331">
              <w:t>Доступність і ясність</w:t>
            </w:r>
          </w:p>
        </w:tc>
      </w:tr>
      <w:tr w:rsidR="00755505" w:rsidRPr="004B0BE0" w:rsidTr="004D4624">
        <w:tc>
          <w:tcPr>
            <w:tcW w:w="4962" w:type="dxa"/>
            <w:shd w:val="clear" w:color="auto" w:fill="auto"/>
          </w:tcPr>
          <w:p w:rsidR="00755505" w:rsidRPr="00D17331" w:rsidRDefault="00EE6613" w:rsidP="00F5736F">
            <w:pPr>
              <w:widowControl w:val="0"/>
              <w:autoSpaceDE w:val="0"/>
              <w:autoSpaceDN w:val="0"/>
              <w:adjustRightInd w:val="0"/>
            </w:pPr>
            <w:r w:rsidRPr="00D17331">
              <w:t>S.10.1.</w:t>
            </w:r>
            <w:r w:rsidR="00755505" w:rsidRPr="00D17331">
              <w:t xml:space="preserve"> Повідомлення для ЗМІ</w:t>
            </w:r>
          </w:p>
        </w:tc>
        <w:tc>
          <w:tcPr>
            <w:tcW w:w="10064" w:type="dxa"/>
            <w:shd w:val="clear" w:color="auto" w:fill="auto"/>
          </w:tcPr>
          <w:p w:rsidR="004274C6" w:rsidRPr="00D17331" w:rsidRDefault="004274C6" w:rsidP="009A71FA">
            <w:pPr>
              <w:widowControl w:val="0"/>
              <w:autoSpaceDE w:val="0"/>
              <w:autoSpaceDN w:val="0"/>
              <w:adjustRightInd w:val="0"/>
              <w:ind w:firstLine="431"/>
              <w:jc w:val="both"/>
            </w:pPr>
            <w:r w:rsidRPr="00D17331">
              <w:t>Експрес</w:t>
            </w:r>
            <w:r w:rsidR="00FE29C7" w:rsidRPr="00D17331">
              <w:t>-</w:t>
            </w:r>
            <w:r w:rsidRPr="00D17331">
              <w:t>випуски не передбачені для цього спостереження.</w:t>
            </w:r>
          </w:p>
          <w:p w:rsidR="00D91B7B" w:rsidRPr="00D17331" w:rsidRDefault="004274C6" w:rsidP="009A71FA">
            <w:pPr>
              <w:widowControl w:val="0"/>
              <w:autoSpaceDE w:val="0"/>
              <w:autoSpaceDN w:val="0"/>
              <w:adjustRightInd w:val="0"/>
              <w:ind w:firstLine="431"/>
              <w:jc w:val="both"/>
            </w:pPr>
            <w:r w:rsidRPr="00D17331">
              <w:t xml:space="preserve">Статистична інформація </w:t>
            </w:r>
            <w:r w:rsidRPr="00D17331">
              <w:rPr>
                <w:bCs/>
              </w:rPr>
              <w:t xml:space="preserve">за результатами спостереження </w:t>
            </w:r>
            <w:r w:rsidRPr="00D17331">
              <w:t>з річною періодичністю оприлюднюється н</w:t>
            </w:r>
            <w:r w:rsidR="002962BA" w:rsidRPr="00D17331">
              <w:t xml:space="preserve">а офіційному </w:t>
            </w:r>
            <w:proofErr w:type="spellStart"/>
            <w:r w:rsidR="002962BA" w:rsidRPr="00D17331">
              <w:t>вебсайті</w:t>
            </w:r>
            <w:proofErr w:type="spellEnd"/>
            <w:r w:rsidR="002962BA" w:rsidRPr="00D17331">
              <w:t xml:space="preserve"> </w:t>
            </w:r>
            <w:proofErr w:type="spellStart"/>
            <w:r w:rsidR="002962BA" w:rsidRPr="00D17331">
              <w:t>Держстату</w:t>
            </w:r>
            <w:proofErr w:type="spellEnd"/>
            <w:r w:rsidR="00C84335" w:rsidRPr="00D17331">
              <w:t xml:space="preserve"> </w:t>
            </w:r>
            <w:r w:rsidR="00C44730" w:rsidRPr="00D17331">
              <w:t>в розділах</w:t>
            </w:r>
            <w:r w:rsidR="002962BA" w:rsidRPr="00D17331">
              <w:t>:</w:t>
            </w:r>
          </w:p>
          <w:p w:rsidR="00C44730" w:rsidRPr="00D17331" w:rsidRDefault="00C44730" w:rsidP="009A71FA">
            <w:pPr>
              <w:widowControl w:val="0"/>
              <w:autoSpaceDE w:val="0"/>
              <w:autoSpaceDN w:val="0"/>
              <w:adjustRightInd w:val="0"/>
              <w:ind w:firstLine="431"/>
              <w:jc w:val="both"/>
            </w:pPr>
            <w:r w:rsidRPr="00D17331">
              <w:t>"Статистична інформація"/"Економічна статистика"/"Економічна діяльність"/"Діяльність підприємств":</w:t>
            </w:r>
          </w:p>
          <w:p w:rsidR="00C44730" w:rsidRPr="00D17331" w:rsidRDefault="00184EA7" w:rsidP="009A71FA">
            <w:pPr>
              <w:widowControl w:val="0"/>
              <w:autoSpaceDE w:val="0"/>
              <w:autoSpaceDN w:val="0"/>
              <w:adjustRightInd w:val="0"/>
              <w:ind w:firstLine="431"/>
              <w:jc w:val="both"/>
              <w:rPr>
                <w:color w:val="FF0000"/>
              </w:rPr>
            </w:pPr>
            <w:r w:rsidRPr="00D17331">
              <w:t>"Статистична інформація"/"Багатогалузева статистична інформація"/ "Регіональна статистика"/"Економічна статистика"/"Економічна діяльність"/"Діяльність підприємств"/"Розвиток підприємництва"</w:t>
            </w:r>
            <w:r w:rsidR="008679FD" w:rsidRPr="00D17331">
              <w:t>.</w:t>
            </w:r>
          </w:p>
          <w:p w:rsidR="00C44730" w:rsidRPr="00D17331" w:rsidRDefault="00184EA7" w:rsidP="009A71FA">
            <w:pPr>
              <w:widowControl w:val="0"/>
              <w:autoSpaceDE w:val="0"/>
              <w:autoSpaceDN w:val="0"/>
              <w:adjustRightInd w:val="0"/>
              <w:ind w:firstLine="431"/>
              <w:jc w:val="both"/>
            </w:pPr>
            <w:r w:rsidRPr="00D17331">
              <w:t xml:space="preserve">Дані оприлюднюються на </w:t>
            </w:r>
            <w:proofErr w:type="spellStart"/>
            <w:r w:rsidRPr="00D17331">
              <w:t>вебсайтах</w:t>
            </w:r>
            <w:proofErr w:type="spellEnd"/>
            <w:r w:rsidRPr="00D17331">
              <w:t xml:space="preserve"> територіальних органів</w:t>
            </w:r>
            <w:r w:rsidR="00520078" w:rsidRPr="00D17331">
              <w:t xml:space="preserve"> </w:t>
            </w:r>
            <w:proofErr w:type="spellStart"/>
            <w:r w:rsidR="00520078" w:rsidRPr="00D17331">
              <w:t>Держстату</w:t>
            </w:r>
            <w:proofErr w:type="spellEnd"/>
            <w:r w:rsidRPr="00D17331">
              <w:t xml:space="preserve"> (www.ukrstat.gov.ua/work/region.html), при цьому ці дані узгоджені з даними, які оприлюднює </w:t>
            </w:r>
            <w:proofErr w:type="spellStart"/>
            <w:r w:rsidRPr="00D17331">
              <w:t>Держстат</w:t>
            </w:r>
            <w:proofErr w:type="spellEnd"/>
            <w:r w:rsidRPr="00D17331">
              <w:t>.</w:t>
            </w:r>
          </w:p>
          <w:p w:rsidR="001627BC" w:rsidRPr="00D17331" w:rsidRDefault="001627BC" w:rsidP="00184EA7">
            <w:pPr>
              <w:widowControl w:val="0"/>
              <w:autoSpaceDE w:val="0"/>
              <w:autoSpaceDN w:val="0"/>
              <w:adjustRightInd w:val="0"/>
              <w:ind w:firstLine="431"/>
              <w:jc w:val="both"/>
            </w:pPr>
          </w:p>
        </w:tc>
      </w:tr>
      <w:tr w:rsidR="00755505" w:rsidRPr="004B0BE0" w:rsidTr="004D4624">
        <w:tc>
          <w:tcPr>
            <w:tcW w:w="4962" w:type="dxa"/>
            <w:shd w:val="clear" w:color="auto" w:fill="auto"/>
          </w:tcPr>
          <w:p w:rsidR="00755505" w:rsidRPr="00D17331" w:rsidRDefault="00EE6613" w:rsidP="00F5736F">
            <w:pPr>
              <w:widowControl w:val="0"/>
              <w:autoSpaceDE w:val="0"/>
              <w:autoSpaceDN w:val="0"/>
              <w:adjustRightInd w:val="0"/>
            </w:pPr>
            <w:r w:rsidRPr="00D17331">
              <w:t xml:space="preserve">S.10.2. </w:t>
            </w:r>
            <w:r w:rsidR="00755505" w:rsidRPr="00D17331">
              <w:t>Публікації</w:t>
            </w:r>
          </w:p>
        </w:tc>
        <w:tc>
          <w:tcPr>
            <w:tcW w:w="10064" w:type="dxa"/>
            <w:shd w:val="clear" w:color="auto" w:fill="auto"/>
          </w:tcPr>
          <w:p w:rsidR="00F66424" w:rsidRPr="00D17331" w:rsidRDefault="00F66424" w:rsidP="00F66424">
            <w:pPr>
              <w:widowControl w:val="0"/>
              <w:autoSpaceDE w:val="0"/>
              <w:autoSpaceDN w:val="0"/>
              <w:adjustRightInd w:val="0"/>
              <w:ind w:firstLine="431"/>
              <w:jc w:val="both"/>
            </w:pPr>
            <w:r w:rsidRPr="00D17331">
              <w:t xml:space="preserve">Статистичними публікаціями, в яких поширюються дані ДСС, є статистичні </w:t>
            </w:r>
            <w:r w:rsidRPr="00D17331">
              <w:lastRenderedPageBreak/>
              <w:t xml:space="preserve">продукти (статистична інформація, статистичні публікації), що розміщуються на офіційному </w:t>
            </w:r>
            <w:proofErr w:type="spellStart"/>
            <w:r w:rsidRPr="00D17331">
              <w:t>вебсайті</w:t>
            </w:r>
            <w:proofErr w:type="spellEnd"/>
            <w:r w:rsidRPr="00D17331">
              <w:t xml:space="preserve"> </w:t>
            </w:r>
            <w:proofErr w:type="spellStart"/>
            <w:r w:rsidRPr="00D17331">
              <w:t>Держстату</w:t>
            </w:r>
            <w:proofErr w:type="spellEnd"/>
            <w:r w:rsidRPr="00D17331">
              <w:t xml:space="preserve">. </w:t>
            </w:r>
          </w:p>
          <w:p w:rsidR="008B4387" w:rsidRPr="00D17331" w:rsidRDefault="001F4E62" w:rsidP="009A71FA">
            <w:pPr>
              <w:widowControl w:val="0"/>
              <w:autoSpaceDE w:val="0"/>
              <w:autoSpaceDN w:val="0"/>
              <w:adjustRightInd w:val="0"/>
              <w:ind w:firstLine="431"/>
              <w:jc w:val="both"/>
            </w:pPr>
            <w:r w:rsidRPr="00D17331">
              <w:t>Статистична інформація цього ДСС оприлюднюється у статистичних збірниках (в електронній формі):</w:t>
            </w:r>
          </w:p>
          <w:p w:rsidR="00D91B7B" w:rsidRPr="00D17331" w:rsidRDefault="00D91B7B" w:rsidP="009A71FA">
            <w:pPr>
              <w:widowControl w:val="0"/>
              <w:autoSpaceDE w:val="0"/>
              <w:autoSpaceDN w:val="0"/>
              <w:adjustRightInd w:val="0"/>
              <w:ind w:firstLine="431"/>
              <w:jc w:val="both"/>
            </w:pPr>
            <w:r w:rsidRPr="00D17331">
              <w:t>"Статистичний щорічник України"</w:t>
            </w:r>
          </w:p>
          <w:p w:rsidR="00C84335" w:rsidRPr="00D17331" w:rsidRDefault="008A4BFC" w:rsidP="00C84335">
            <w:pPr>
              <w:jc w:val="both"/>
            </w:pPr>
            <w:r w:rsidRPr="008A4BFC">
              <w:t>(https://www.ukrstat.gov.ua/druk/publicat/kat_u/2023/zb/11/year_22_u.pdf</w:t>
            </w:r>
            <w:r w:rsidR="00C84335" w:rsidRPr="00D17331">
              <w:t>);</w:t>
            </w:r>
          </w:p>
          <w:p w:rsidR="00D91B7B" w:rsidRPr="00D17331" w:rsidRDefault="00D91B7B" w:rsidP="00C84335">
            <w:pPr>
              <w:ind w:firstLine="453"/>
              <w:jc w:val="both"/>
            </w:pPr>
            <w:r w:rsidRPr="00D17331">
              <w:t>"</w:t>
            </w:r>
            <w:hyperlink r:id="rId25" w:history="1">
              <w:r w:rsidRPr="00D17331">
                <w:t>Регіони України</w:t>
              </w:r>
            </w:hyperlink>
            <w:r w:rsidRPr="00D17331">
              <w:t>"</w:t>
            </w:r>
          </w:p>
          <w:p w:rsidR="00C84335" w:rsidRPr="00D17331" w:rsidRDefault="00C84335" w:rsidP="00C84335">
            <w:pPr>
              <w:jc w:val="both"/>
            </w:pPr>
            <w:r w:rsidRPr="00D17331">
              <w:t>(https://ukrstat.gov.ua/druk/publicat/kat_u/2022/zb/12/Regionu_21_pdf.zip);</w:t>
            </w:r>
          </w:p>
          <w:p w:rsidR="00C84335" w:rsidRPr="00D17331" w:rsidRDefault="00D91B7B" w:rsidP="009A71FA">
            <w:pPr>
              <w:ind w:firstLine="431"/>
              <w:jc w:val="both"/>
            </w:pPr>
            <w:r w:rsidRPr="00D17331">
              <w:t>"</w:t>
            </w:r>
            <w:hyperlink r:id="rId26" w:history="1">
              <w:r w:rsidRPr="00D17331">
                <w:t xml:space="preserve">Діяльність суб’єктів великого, середнього, малого та </w:t>
              </w:r>
              <w:proofErr w:type="spellStart"/>
              <w:r w:rsidRPr="00D17331">
                <w:t>мікропідприємництва</w:t>
              </w:r>
              <w:proofErr w:type="spellEnd"/>
            </w:hyperlink>
            <w:r w:rsidRPr="00D17331">
              <w:t>"</w:t>
            </w:r>
          </w:p>
          <w:p w:rsidR="00D91B7B" w:rsidRPr="00D17331" w:rsidRDefault="00C84335" w:rsidP="00C84335">
            <w:pPr>
              <w:jc w:val="both"/>
            </w:pPr>
            <w:r w:rsidRPr="00D17331">
              <w:t>(https://ukrstat.gov.ua/druk/publicat/kat_u/2023/zb/12/Dsvsmm_22.pdf)</w:t>
            </w:r>
            <w:r w:rsidR="00D91B7B" w:rsidRPr="00D17331">
              <w:t>;</w:t>
            </w:r>
          </w:p>
          <w:p w:rsidR="00C84335" w:rsidRPr="00D17331" w:rsidRDefault="00D91B7B" w:rsidP="009A71FA">
            <w:pPr>
              <w:ind w:firstLine="431"/>
              <w:jc w:val="both"/>
            </w:pPr>
            <w:r w:rsidRPr="00D17331">
              <w:t>"</w:t>
            </w:r>
            <w:hyperlink r:id="rId27" w:history="1">
              <w:r w:rsidRPr="00D17331">
                <w:t>Сільське господарство України</w:t>
              </w:r>
            </w:hyperlink>
            <w:r w:rsidRPr="00D17331">
              <w:t>"</w:t>
            </w:r>
          </w:p>
          <w:p w:rsidR="00D91B7B" w:rsidRPr="00D17331" w:rsidRDefault="00C84335" w:rsidP="00C84335">
            <w:pPr>
              <w:jc w:val="both"/>
            </w:pPr>
            <w:r w:rsidRPr="00D17331">
              <w:t>(https://ukrstat.gov.ua/druk/publicat/kat_u/2023/zb/09/S_gos_22.pdf)</w:t>
            </w:r>
            <w:r w:rsidR="00D91B7B" w:rsidRPr="00D17331">
              <w:t>;</w:t>
            </w:r>
          </w:p>
          <w:p w:rsidR="00C84335" w:rsidRPr="00D17331" w:rsidRDefault="00D91B7B" w:rsidP="009A71FA">
            <w:pPr>
              <w:pStyle w:val="nospacing"/>
              <w:spacing w:before="0" w:beforeAutospacing="0" w:after="0" w:afterAutospacing="0"/>
              <w:ind w:firstLine="431"/>
              <w:jc w:val="both"/>
            </w:pPr>
            <w:r w:rsidRPr="00D17331">
              <w:t>"</w:t>
            </w:r>
            <w:hyperlink r:id="rId28" w:history="1">
              <w:r w:rsidRPr="00D17331">
                <w:rPr>
                  <w:sz w:val="28"/>
                  <w:szCs w:val="28"/>
                </w:rPr>
                <w:t>Промисловість України</w:t>
              </w:r>
            </w:hyperlink>
            <w:r w:rsidRPr="00D17331">
              <w:t>"</w:t>
            </w:r>
          </w:p>
          <w:p w:rsidR="00D91B7B" w:rsidRPr="00D17331" w:rsidRDefault="00C84335" w:rsidP="00C84335">
            <w:pPr>
              <w:pStyle w:val="nospacing"/>
              <w:spacing w:before="0" w:beforeAutospacing="0" w:after="0" w:afterAutospacing="0"/>
              <w:jc w:val="both"/>
              <w:rPr>
                <w:sz w:val="28"/>
                <w:szCs w:val="28"/>
              </w:rPr>
            </w:pPr>
            <w:r w:rsidRPr="00D17331">
              <w:rPr>
                <w:sz w:val="28"/>
                <w:szCs w:val="28"/>
              </w:rPr>
              <w:t>(https://ukrstat.gov.ua/druk/publicat/kat_u/2021/zb/12/zb_prom_16_20.pdf)</w:t>
            </w:r>
            <w:r w:rsidR="00D91B7B" w:rsidRPr="00D17331">
              <w:rPr>
                <w:sz w:val="28"/>
                <w:szCs w:val="28"/>
              </w:rPr>
              <w:t>;</w:t>
            </w:r>
          </w:p>
          <w:p w:rsidR="00C84335" w:rsidRPr="00D17331" w:rsidRDefault="00D91B7B" w:rsidP="009A71FA">
            <w:pPr>
              <w:widowControl w:val="0"/>
              <w:autoSpaceDE w:val="0"/>
              <w:autoSpaceDN w:val="0"/>
              <w:adjustRightInd w:val="0"/>
              <w:ind w:firstLine="431"/>
              <w:jc w:val="both"/>
            </w:pPr>
            <w:r w:rsidRPr="00D17331">
              <w:t>"</w:t>
            </w:r>
            <w:hyperlink r:id="rId29" w:history="1">
              <w:r w:rsidRPr="00D17331">
                <w:t>Транспорт України</w:t>
              </w:r>
            </w:hyperlink>
            <w:r w:rsidRPr="00D17331">
              <w:t>"</w:t>
            </w:r>
          </w:p>
          <w:p w:rsidR="00777468" w:rsidRPr="00D17331" w:rsidRDefault="00C44730" w:rsidP="00C84335">
            <w:pPr>
              <w:widowControl w:val="0"/>
              <w:autoSpaceDE w:val="0"/>
              <w:autoSpaceDN w:val="0"/>
              <w:adjustRightInd w:val="0"/>
              <w:jc w:val="both"/>
            </w:pPr>
            <w:r w:rsidRPr="00D17331">
              <w:t>(https://ukrstat.gov.ua/druk/publicat/kat_u/2023/zb/10/zb_Trans_22.pdf)</w:t>
            </w:r>
            <w:r w:rsidR="008679FD" w:rsidRPr="00D17331">
              <w:t>.</w:t>
            </w:r>
          </w:p>
          <w:p w:rsidR="001E535D" w:rsidRPr="00D17331" w:rsidRDefault="001E535D" w:rsidP="001E535D">
            <w:pPr>
              <w:widowControl w:val="0"/>
              <w:autoSpaceDE w:val="0"/>
              <w:autoSpaceDN w:val="0"/>
              <w:adjustRightInd w:val="0"/>
              <w:ind w:firstLine="431"/>
              <w:jc w:val="both"/>
            </w:pPr>
            <w:r w:rsidRPr="00D17331">
              <w:t xml:space="preserve">Статистична інформація за результатами спостереження оприлюднюється на офіційному </w:t>
            </w:r>
            <w:proofErr w:type="spellStart"/>
            <w:r w:rsidRPr="00D17331">
              <w:t>вебсайті</w:t>
            </w:r>
            <w:proofErr w:type="spellEnd"/>
            <w:r w:rsidRPr="00D17331">
              <w:t xml:space="preserve"> </w:t>
            </w:r>
            <w:proofErr w:type="spellStart"/>
            <w:r w:rsidRPr="00D17331">
              <w:t>Держстату</w:t>
            </w:r>
            <w:proofErr w:type="spellEnd"/>
            <w:r w:rsidRPr="00D17331">
              <w:t xml:space="preserve"> в розділах:</w:t>
            </w:r>
          </w:p>
          <w:p w:rsidR="001E535D" w:rsidRPr="00D17331" w:rsidRDefault="001E535D" w:rsidP="001E535D">
            <w:pPr>
              <w:widowControl w:val="0"/>
              <w:autoSpaceDE w:val="0"/>
              <w:autoSpaceDN w:val="0"/>
              <w:adjustRightInd w:val="0"/>
              <w:ind w:firstLine="431"/>
              <w:jc w:val="both"/>
            </w:pPr>
            <w:r w:rsidRPr="00D17331">
              <w:t>"Статистична інформація"/"Економічна статистика"/"Економічна діяльність"/"Діяльність підприємств":</w:t>
            </w:r>
          </w:p>
          <w:p w:rsidR="001E535D" w:rsidRPr="00D17331" w:rsidRDefault="001E535D" w:rsidP="001E535D">
            <w:pPr>
              <w:widowControl w:val="0"/>
              <w:autoSpaceDE w:val="0"/>
              <w:autoSpaceDN w:val="0"/>
              <w:adjustRightInd w:val="0"/>
              <w:ind w:firstLine="431"/>
              <w:jc w:val="both"/>
              <w:rPr>
                <w:color w:val="FF0000"/>
              </w:rPr>
            </w:pPr>
            <w:r w:rsidRPr="00D17331">
              <w:t>"Статистична інформація"/"Багатогалузева статистична інформація"/ "Регіональна статистика"/"Економічна статистика"/"Економічна діяльність"/"Діяльність підприємств"/"Розвиток підприємництва".</w:t>
            </w:r>
          </w:p>
          <w:p w:rsidR="00C84335" w:rsidRPr="00D17331" w:rsidRDefault="00C84335" w:rsidP="00C44730">
            <w:pPr>
              <w:ind w:firstLine="431"/>
            </w:pPr>
          </w:p>
        </w:tc>
      </w:tr>
      <w:tr w:rsidR="006E5840" w:rsidRPr="004B0BE0" w:rsidTr="004D4624">
        <w:tc>
          <w:tcPr>
            <w:tcW w:w="4962" w:type="dxa"/>
            <w:shd w:val="clear" w:color="auto" w:fill="auto"/>
          </w:tcPr>
          <w:p w:rsidR="006E5840" w:rsidRPr="00D17331" w:rsidRDefault="006E5840" w:rsidP="006E5840">
            <w:pPr>
              <w:widowControl w:val="0"/>
              <w:autoSpaceDE w:val="0"/>
              <w:autoSpaceDN w:val="0"/>
              <w:adjustRightInd w:val="0"/>
            </w:pPr>
            <w:r w:rsidRPr="00D17331">
              <w:lastRenderedPageBreak/>
              <w:t>S.10.3. База даних онлайн</w:t>
            </w:r>
          </w:p>
        </w:tc>
        <w:tc>
          <w:tcPr>
            <w:tcW w:w="10064" w:type="dxa"/>
            <w:shd w:val="clear" w:color="auto" w:fill="auto"/>
          </w:tcPr>
          <w:p w:rsidR="006E5840" w:rsidRPr="00D17331" w:rsidRDefault="006E5840" w:rsidP="006E5840">
            <w:pPr>
              <w:ind w:firstLine="430"/>
              <w:jc w:val="both"/>
            </w:pPr>
            <w:r w:rsidRPr="00D17331">
              <w:t xml:space="preserve">Результати цього ДСС не формуються в онлайн-базі статистичних даних через її відсутність, а оприлюднюються на офіційному </w:t>
            </w:r>
            <w:proofErr w:type="spellStart"/>
            <w:r w:rsidRPr="00D17331">
              <w:t>вебсайті</w:t>
            </w:r>
            <w:proofErr w:type="spellEnd"/>
            <w:r w:rsidRPr="00D17331">
              <w:t xml:space="preserve"> </w:t>
            </w:r>
            <w:proofErr w:type="spellStart"/>
            <w:r w:rsidRPr="00D17331">
              <w:t>Держстату</w:t>
            </w:r>
            <w:proofErr w:type="spellEnd"/>
            <w:r w:rsidRPr="00D17331">
              <w:t xml:space="preserve"> в розділі "Статистична інформація". </w:t>
            </w:r>
          </w:p>
        </w:tc>
      </w:tr>
      <w:tr w:rsidR="006E5840" w:rsidRPr="004B0BE0" w:rsidTr="004D4624">
        <w:tc>
          <w:tcPr>
            <w:tcW w:w="4962" w:type="dxa"/>
            <w:shd w:val="clear" w:color="auto" w:fill="auto"/>
          </w:tcPr>
          <w:p w:rsidR="006E5840" w:rsidRPr="00D17331" w:rsidRDefault="006E5840" w:rsidP="006E5840">
            <w:pPr>
              <w:widowControl w:val="0"/>
              <w:autoSpaceDE w:val="0"/>
              <w:autoSpaceDN w:val="0"/>
              <w:adjustRightInd w:val="0"/>
            </w:pPr>
            <w:r w:rsidRPr="00D17331">
              <w:t xml:space="preserve">S.10.3.1. Таблиці даних ‒ консультації </w:t>
            </w:r>
            <w:r w:rsidRPr="00D17331">
              <w:lastRenderedPageBreak/>
              <w:t>(AC1)</w:t>
            </w:r>
          </w:p>
        </w:tc>
        <w:tc>
          <w:tcPr>
            <w:tcW w:w="10064" w:type="dxa"/>
            <w:shd w:val="clear" w:color="auto" w:fill="auto"/>
          </w:tcPr>
          <w:p w:rsidR="006E5840" w:rsidRPr="00D17331" w:rsidRDefault="006E5840" w:rsidP="006E5840">
            <w:pPr>
              <w:ind w:firstLine="430"/>
              <w:jc w:val="both"/>
            </w:pPr>
            <w:r w:rsidRPr="00D17331">
              <w:lastRenderedPageBreak/>
              <w:t>Не розраховується через відсутність онлайн-бази статистичних даних.</w:t>
            </w:r>
          </w:p>
        </w:tc>
      </w:tr>
      <w:tr w:rsidR="006E5840" w:rsidRPr="004B0BE0" w:rsidTr="004D4624">
        <w:tc>
          <w:tcPr>
            <w:tcW w:w="4962" w:type="dxa"/>
            <w:shd w:val="clear" w:color="auto" w:fill="auto"/>
          </w:tcPr>
          <w:p w:rsidR="006E5840" w:rsidRPr="00D17331" w:rsidRDefault="006E5840" w:rsidP="006E5840">
            <w:pPr>
              <w:widowControl w:val="0"/>
              <w:autoSpaceDE w:val="0"/>
              <w:autoSpaceDN w:val="0"/>
              <w:adjustRightInd w:val="0"/>
            </w:pPr>
            <w:r w:rsidRPr="00D17331">
              <w:lastRenderedPageBreak/>
              <w:t xml:space="preserve">S.10.4. Доступ до </w:t>
            </w:r>
            <w:proofErr w:type="spellStart"/>
            <w:r w:rsidRPr="00D17331">
              <w:t>мікроданих</w:t>
            </w:r>
            <w:proofErr w:type="spellEnd"/>
          </w:p>
        </w:tc>
        <w:tc>
          <w:tcPr>
            <w:tcW w:w="10064" w:type="dxa"/>
            <w:shd w:val="clear" w:color="auto" w:fill="auto"/>
          </w:tcPr>
          <w:p w:rsidR="006E5840" w:rsidRPr="00D17331" w:rsidRDefault="000C07C3" w:rsidP="00FE29C7">
            <w:pPr>
              <w:widowControl w:val="0"/>
              <w:autoSpaceDE w:val="0"/>
              <w:autoSpaceDN w:val="0"/>
              <w:adjustRightInd w:val="0"/>
              <w:ind w:firstLine="430"/>
              <w:jc w:val="both"/>
            </w:pPr>
            <w:proofErr w:type="spellStart"/>
            <w:r w:rsidRPr="00D17331">
              <w:t>Мікродані</w:t>
            </w:r>
            <w:proofErr w:type="spellEnd"/>
            <w:r w:rsidRPr="00D17331">
              <w:t xml:space="preserve"> за цим ДСС не форму</w:t>
            </w:r>
            <w:r w:rsidR="00FE29C7" w:rsidRPr="00D17331">
              <w:t>вались</w:t>
            </w:r>
            <w:r w:rsidRPr="00D17331">
              <w:t>.</w:t>
            </w:r>
          </w:p>
        </w:tc>
      </w:tr>
      <w:tr w:rsidR="006E5840" w:rsidRPr="004B0BE0" w:rsidTr="004D4624">
        <w:tc>
          <w:tcPr>
            <w:tcW w:w="4962" w:type="dxa"/>
            <w:shd w:val="clear" w:color="auto" w:fill="auto"/>
          </w:tcPr>
          <w:p w:rsidR="006E5840" w:rsidRPr="00D17331" w:rsidRDefault="006E5840" w:rsidP="006E5840">
            <w:pPr>
              <w:widowControl w:val="0"/>
              <w:autoSpaceDE w:val="0"/>
              <w:autoSpaceDN w:val="0"/>
              <w:adjustRightInd w:val="0"/>
            </w:pPr>
            <w:r w:rsidRPr="00D17331">
              <w:t>S.10.5. Інше</w:t>
            </w:r>
          </w:p>
        </w:tc>
        <w:tc>
          <w:tcPr>
            <w:tcW w:w="10064" w:type="dxa"/>
            <w:shd w:val="clear" w:color="auto" w:fill="auto"/>
          </w:tcPr>
          <w:p w:rsidR="006E5840" w:rsidRPr="00D17331" w:rsidRDefault="006E5840" w:rsidP="006E5840">
            <w:pPr>
              <w:widowControl w:val="0"/>
              <w:autoSpaceDE w:val="0"/>
              <w:autoSpaceDN w:val="0"/>
              <w:adjustRightInd w:val="0"/>
              <w:ind w:firstLine="430"/>
              <w:jc w:val="both"/>
              <w:rPr>
                <w:sz w:val="24"/>
              </w:rPr>
            </w:pPr>
            <w:r w:rsidRPr="00D17331">
              <w:t xml:space="preserve">Результати проведення цього ДСС оприлюднюються на офіційному </w:t>
            </w:r>
            <w:proofErr w:type="spellStart"/>
            <w:r w:rsidRPr="00D17331">
              <w:t>вебсайті</w:t>
            </w:r>
            <w:proofErr w:type="spellEnd"/>
            <w:r w:rsidRPr="00D17331">
              <w:t xml:space="preserve"> </w:t>
            </w:r>
            <w:proofErr w:type="spellStart"/>
            <w:r w:rsidRPr="00D17331">
              <w:t>Держстату</w:t>
            </w:r>
            <w:proofErr w:type="spellEnd"/>
            <w:r w:rsidR="00691272" w:rsidRPr="00D17331">
              <w:t xml:space="preserve"> та </w:t>
            </w:r>
            <w:r w:rsidR="00F66424" w:rsidRPr="00D17331">
              <w:t>на сайтах територіальних органів державної статистики</w:t>
            </w:r>
            <w:r w:rsidR="00691272" w:rsidRPr="00D17331">
              <w:t>.</w:t>
            </w:r>
          </w:p>
        </w:tc>
      </w:tr>
      <w:tr w:rsidR="006E5840" w:rsidRPr="004B0BE0" w:rsidTr="004D4624">
        <w:tc>
          <w:tcPr>
            <w:tcW w:w="4962" w:type="dxa"/>
            <w:shd w:val="clear" w:color="auto" w:fill="auto"/>
          </w:tcPr>
          <w:p w:rsidR="006E5840" w:rsidRPr="00D17331" w:rsidRDefault="006E5840" w:rsidP="006E5840">
            <w:pPr>
              <w:widowControl w:val="0"/>
              <w:autoSpaceDE w:val="0"/>
              <w:autoSpaceDN w:val="0"/>
              <w:adjustRightInd w:val="0"/>
            </w:pPr>
            <w:r w:rsidRPr="00D17331">
              <w:t>S.10.5.1. Кількість консультацій щодо метаданих (AC2)</w:t>
            </w:r>
          </w:p>
        </w:tc>
        <w:tc>
          <w:tcPr>
            <w:tcW w:w="10064" w:type="dxa"/>
            <w:shd w:val="clear" w:color="auto" w:fill="auto"/>
          </w:tcPr>
          <w:p w:rsidR="006E5840" w:rsidRPr="00D17331" w:rsidRDefault="006E5840" w:rsidP="006E5840">
            <w:pPr>
              <w:ind w:firstLine="430"/>
              <w:jc w:val="both"/>
            </w:pPr>
            <w:r w:rsidRPr="00D17331">
              <w:t>Не розраховується через відсутність онлайн-бази статистичних даних.</w:t>
            </w:r>
          </w:p>
        </w:tc>
      </w:tr>
      <w:tr w:rsidR="00755505" w:rsidRPr="004B0BE0" w:rsidTr="004D4624">
        <w:tc>
          <w:tcPr>
            <w:tcW w:w="4962" w:type="dxa"/>
            <w:shd w:val="clear" w:color="auto" w:fill="auto"/>
          </w:tcPr>
          <w:p w:rsidR="00755505" w:rsidRPr="00D17331" w:rsidRDefault="00EE6613" w:rsidP="00F5736F">
            <w:pPr>
              <w:widowControl w:val="0"/>
              <w:autoSpaceDE w:val="0"/>
              <w:autoSpaceDN w:val="0"/>
              <w:adjustRightInd w:val="0"/>
            </w:pPr>
            <w:r w:rsidRPr="00D17331">
              <w:t xml:space="preserve">S.10.6. </w:t>
            </w:r>
            <w:r w:rsidR="00755505" w:rsidRPr="00D17331">
              <w:t>Документація з методології</w:t>
            </w:r>
          </w:p>
        </w:tc>
        <w:tc>
          <w:tcPr>
            <w:tcW w:w="10064" w:type="dxa"/>
            <w:shd w:val="clear" w:color="auto" w:fill="auto"/>
          </w:tcPr>
          <w:p w:rsidR="00D4031F" w:rsidRPr="00D17331" w:rsidRDefault="00F011B5" w:rsidP="009A71FA">
            <w:pPr>
              <w:widowControl w:val="0"/>
              <w:autoSpaceDE w:val="0"/>
              <w:autoSpaceDN w:val="0"/>
              <w:adjustRightInd w:val="0"/>
              <w:ind w:firstLine="431"/>
              <w:jc w:val="both"/>
            </w:pPr>
            <w:r w:rsidRPr="00D17331">
              <w:t>Методологічн</w:t>
            </w:r>
            <w:r w:rsidR="001854C8" w:rsidRPr="00D17331">
              <w:t>і</w:t>
            </w:r>
            <w:r w:rsidRPr="00D17331">
              <w:t xml:space="preserve"> положення державного статистичного спостереження  </w:t>
            </w:r>
            <w:r w:rsidR="000C07C3" w:rsidRPr="00D17331">
              <w:t>"С</w:t>
            </w:r>
            <w:r w:rsidRPr="00D17331">
              <w:t>труктурн</w:t>
            </w:r>
            <w:r w:rsidR="000C07C3" w:rsidRPr="00D17331">
              <w:t>і</w:t>
            </w:r>
            <w:r w:rsidRPr="00D17331">
              <w:t xml:space="preserve"> зміни в економіці Україні та її регіонів</w:t>
            </w:r>
            <w:r w:rsidR="000C07C3" w:rsidRPr="00D17331">
              <w:t>"</w:t>
            </w:r>
            <w:r w:rsidRPr="00D17331">
              <w:t>, затверджен</w:t>
            </w:r>
            <w:r w:rsidR="000C07C3" w:rsidRPr="00D17331">
              <w:t>і</w:t>
            </w:r>
            <w:r w:rsidR="00B41996" w:rsidRPr="00D17331">
              <w:t xml:space="preserve"> </w:t>
            </w:r>
            <w:r w:rsidRPr="00D17331">
              <w:t xml:space="preserve">наказом </w:t>
            </w:r>
            <w:proofErr w:type="spellStart"/>
            <w:r w:rsidRPr="00D17331">
              <w:t>Держстату</w:t>
            </w:r>
            <w:proofErr w:type="spellEnd"/>
            <w:r w:rsidRPr="00D17331">
              <w:t xml:space="preserve"> від 09.01.2023 №</w:t>
            </w:r>
            <w:r w:rsidR="000C07C3" w:rsidRPr="00D17331">
              <w:t xml:space="preserve"> </w:t>
            </w:r>
            <w:r w:rsidRPr="00D17331">
              <w:t>8</w:t>
            </w:r>
            <w:r w:rsidR="000C07C3" w:rsidRPr="00D17331">
              <w:t xml:space="preserve"> (зі змінами)</w:t>
            </w:r>
            <w:r w:rsidR="005500D6" w:rsidRPr="00D17331">
              <w:t>.</w:t>
            </w:r>
          </w:p>
          <w:p w:rsidR="00D4031F" w:rsidRPr="00D17331" w:rsidRDefault="00D4031F" w:rsidP="009A71FA">
            <w:pPr>
              <w:widowControl w:val="0"/>
              <w:autoSpaceDE w:val="0"/>
              <w:autoSpaceDN w:val="0"/>
              <w:adjustRightInd w:val="0"/>
              <w:ind w:firstLine="431"/>
              <w:jc w:val="both"/>
            </w:pPr>
            <w:r w:rsidRPr="00D17331">
              <w:t xml:space="preserve">Методика формування вибіркової сукупності одиниць державного статистичного спостереження "Структурні зміни в економіці України та її регіонів" та поширення результатів вибіркового спостереження на генеральну сукупність, затверджена наказом </w:t>
            </w:r>
            <w:proofErr w:type="spellStart"/>
            <w:r w:rsidRPr="00D17331">
              <w:t>Держстату</w:t>
            </w:r>
            <w:proofErr w:type="spellEnd"/>
            <w:r w:rsidRPr="00D17331">
              <w:t xml:space="preserve"> від 16</w:t>
            </w:r>
            <w:r w:rsidR="00791EA3" w:rsidRPr="00D17331">
              <w:t>.08.</w:t>
            </w:r>
            <w:r w:rsidRPr="00D17331">
              <w:t>2023 року № 248.</w:t>
            </w:r>
          </w:p>
          <w:p w:rsidR="00E4373E" w:rsidRPr="00D17331" w:rsidRDefault="00E4373E" w:rsidP="009A71FA">
            <w:pPr>
              <w:widowControl w:val="0"/>
              <w:autoSpaceDE w:val="0"/>
              <w:autoSpaceDN w:val="0"/>
              <w:adjustRightInd w:val="0"/>
              <w:ind w:firstLine="431"/>
              <w:jc w:val="both"/>
            </w:pPr>
            <w:r w:rsidRPr="00D17331">
              <w:t>Методика розрахунку показника структурної статистики "</w:t>
            </w:r>
            <w:r w:rsidR="0007056F" w:rsidRPr="00D17331">
              <w:t>о</w:t>
            </w:r>
            <w:r w:rsidRPr="00D17331">
              <w:t>бсяг виробленої продукції (товарів, послуг)"</w:t>
            </w:r>
            <w:r w:rsidR="00C219AB" w:rsidRPr="00D17331">
              <w:t>,</w:t>
            </w:r>
            <w:r w:rsidRPr="00D17331">
              <w:t xml:space="preserve"> затверджена наказом </w:t>
            </w:r>
            <w:proofErr w:type="spellStart"/>
            <w:r w:rsidRPr="00D17331">
              <w:t>Держстату</w:t>
            </w:r>
            <w:proofErr w:type="spellEnd"/>
            <w:r w:rsidRPr="00D17331">
              <w:t xml:space="preserve"> України від 04</w:t>
            </w:r>
            <w:r w:rsidR="00791EA3" w:rsidRPr="00D17331">
              <w:t>.09.</w:t>
            </w:r>
            <w:r w:rsidRPr="00D17331">
              <w:t>2023 року № 256</w:t>
            </w:r>
            <w:r w:rsidR="00C51921" w:rsidRPr="00D17331">
              <w:t>.</w:t>
            </w:r>
          </w:p>
          <w:p w:rsidR="004A7C41" w:rsidRPr="00D17331" w:rsidRDefault="004A7C41" w:rsidP="009A71FA">
            <w:pPr>
              <w:widowControl w:val="0"/>
              <w:autoSpaceDE w:val="0"/>
              <w:autoSpaceDN w:val="0"/>
              <w:adjustRightInd w:val="0"/>
              <w:ind w:firstLine="431"/>
              <w:jc w:val="both"/>
            </w:pPr>
            <w:r w:rsidRPr="00D17331">
              <w:t>Методика розрахунку показника структурної статистики "</w:t>
            </w:r>
            <w:r w:rsidR="0007056F" w:rsidRPr="00D17331">
              <w:t>д</w:t>
            </w:r>
            <w:r w:rsidRPr="00D17331">
              <w:t xml:space="preserve">одана вартість за витратами виробництва", затверджена наказом </w:t>
            </w:r>
            <w:proofErr w:type="spellStart"/>
            <w:r w:rsidRPr="00D17331">
              <w:t>Держстату</w:t>
            </w:r>
            <w:proofErr w:type="spellEnd"/>
            <w:r w:rsidRPr="00D17331">
              <w:t xml:space="preserve"> України від </w:t>
            </w:r>
            <w:r w:rsidR="0007056F" w:rsidRPr="00D17331">
              <w:t>04</w:t>
            </w:r>
            <w:r w:rsidRPr="00D17331">
              <w:t>.1</w:t>
            </w:r>
            <w:r w:rsidR="0007056F" w:rsidRPr="00D17331">
              <w:t>2</w:t>
            </w:r>
            <w:r w:rsidRPr="00D17331">
              <w:t>.20</w:t>
            </w:r>
            <w:r w:rsidR="0007056F" w:rsidRPr="00D17331">
              <w:t>23</w:t>
            </w:r>
            <w:r w:rsidRPr="00D17331">
              <w:t xml:space="preserve"> № 3</w:t>
            </w:r>
            <w:r w:rsidR="0007056F" w:rsidRPr="00D17331">
              <w:t>21</w:t>
            </w:r>
            <w:r w:rsidRPr="00D17331">
              <w:t>.</w:t>
            </w:r>
          </w:p>
          <w:p w:rsidR="00C219AB" w:rsidRPr="00D17331" w:rsidRDefault="00C219AB" w:rsidP="009A71FA">
            <w:pPr>
              <w:widowControl w:val="0"/>
              <w:autoSpaceDE w:val="0"/>
              <w:autoSpaceDN w:val="0"/>
              <w:adjustRightInd w:val="0"/>
              <w:ind w:firstLine="431"/>
              <w:jc w:val="both"/>
            </w:pPr>
            <w:r w:rsidRPr="00D17331">
              <w:t xml:space="preserve">Методика розрахунку показників структурної статистики з урахуванням діяльності фізичних осіб-підприємців, затверджена наказом </w:t>
            </w:r>
            <w:proofErr w:type="spellStart"/>
            <w:r w:rsidRPr="00D17331">
              <w:t>Держстату</w:t>
            </w:r>
            <w:proofErr w:type="spellEnd"/>
            <w:r w:rsidRPr="00D17331">
              <w:t xml:space="preserve"> України від 08</w:t>
            </w:r>
            <w:r w:rsidR="00791EA3" w:rsidRPr="00D17331">
              <w:t>.03.</w:t>
            </w:r>
            <w:r w:rsidRPr="00D17331">
              <w:t>2023 № 106</w:t>
            </w:r>
            <w:r w:rsidR="005A75EE" w:rsidRPr="00D17331">
              <w:t>.</w:t>
            </w:r>
          </w:p>
          <w:p w:rsidR="005A75EE" w:rsidRPr="00D17331" w:rsidRDefault="005A75EE" w:rsidP="009A71FA">
            <w:pPr>
              <w:widowControl w:val="0"/>
              <w:autoSpaceDE w:val="0"/>
              <w:autoSpaceDN w:val="0"/>
              <w:adjustRightInd w:val="0"/>
              <w:ind w:firstLine="431"/>
              <w:jc w:val="both"/>
            </w:pPr>
            <w:r w:rsidRPr="00D17331">
              <w:t xml:space="preserve">Методика розрахунку показників структурної статистики по кредитних установах, затверджена наказом </w:t>
            </w:r>
            <w:proofErr w:type="spellStart"/>
            <w:r w:rsidRPr="00D17331">
              <w:t>Держстату</w:t>
            </w:r>
            <w:proofErr w:type="spellEnd"/>
            <w:r w:rsidRPr="00D17331">
              <w:t xml:space="preserve"> від 03.12.2019 №</w:t>
            </w:r>
            <w:r w:rsidR="006B455A" w:rsidRPr="00D17331">
              <w:t xml:space="preserve"> </w:t>
            </w:r>
            <w:r w:rsidRPr="00D17331">
              <w:t>385</w:t>
            </w:r>
            <w:r w:rsidR="006B455A" w:rsidRPr="00D17331">
              <w:t xml:space="preserve"> (</w:t>
            </w:r>
            <w:r w:rsidRPr="00D17331">
              <w:t>зі змінами</w:t>
            </w:r>
            <w:r w:rsidR="006B455A" w:rsidRPr="00D17331">
              <w:t>)</w:t>
            </w:r>
            <w:r w:rsidR="005500D6" w:rsidRPr="00D17331">
              <w:t>.</w:t>
            </w:r>
            <w:r w:rsidRPr="00D17331">
              <w:rPr>
                <w:strike/>
                <w:color w:val="FF0000"/>
              </w:rPr>
              <w:t xml:space="preserve"> </w:t>
            </w:r>
          </w:p>
          <w:p w:rsidR="003C6B54" w:rsidRPr="00D17331" w:rsidRDefault="005A75EE" w:rsidP="001854C8">
            <w:pPr>
              <w:widowControl w:val="0"/>
              <w:autoSpaceDE w:val="0"/>
              <w:autoSpaceDN w:val="0"/>
              <w:adjustRightInd w:val="0"/>
              <w:ind w:firstLine="431"/>
              <w:jc w:val="both"/>
            </w:pPr>
            <w:r w:rsidRPr="00D17331">
              <w:t xml:space="preserve">Методика розрахунку показників структурної статистики по страхових компаніях, затверджена наказом </w:t>
            </w:r>
            <w:proofErr w:type="spellStart"/>
            <w:r w:rsidRPr="00D17331">
              <w:t>Держстату</w:t>
            </w:r>
            <w:proofErr w:type="spellEnd"/>
            <w:r w:rsidRPr="00D17331">
              <w:t xml:space="preserve"> від 22.01.2020 № 58</w:t>
            </w:r>
            <w:r w:rsidR="006B455A" w:rsidRPr="00D17331">
              <w:t xml:space="preserve"> (</w:t>
            </w:r>
            <w:r w:rsidRPr="00D17331">
              <w:t>зі змінами</w:t>
            </w:r>
            <w:r w:rsidR="006B455A" w:rsidRPr="00D17331">
              <w:t>)</w:t>
            </w:r>
            <w:r w:rsidR="005500D6" w:rsidRPr="00D17331">
              <w:t>.</w:t>
            </w:r>
            <w:r w:rsidRPr="00D17331">
              <w:rPr>
                <w:strike/>
                <w:color w:val="FF0000"/>
              </w:rPr>
              <w:t xml:space="preserve"> </w:t>
            </w:r>
          </w:p>
          <w:p w:rsidR="00791EA3" w:rsidRPr="00D17331" w:rsidRDefault="009D2DA2" w:rsidP="00791EA3">
            <w:pPr>
              <w:widowControl w:val="0"/>
              <w:autoSpaceDE w:val="0"/>
              <w:autoSpaceDN w:val="0"/>
              <w:adjustRightInd w:val="0"/>
              <w:ind w:firstLine="431"/>
              <w:jc w:val="both"/>
            </w:pPr>
            <w:hyperlink r:id="rId30" w:tgtFrame="_blank" w:history="1">
              <w:r w:rsidR="00791EA3" w:rsidRPr="00D17331">
                <w:t xml:space="preserve">Методика перевірки якості взаємопов'язаних показників структурної статистики, затверджена наказом </w:t>
              </w:r>
              <w:proofErr w:type="spellStart"/>
              <w:r w:rsidR="00791EA3" w:rsidRPr="00D17331">
                <w:t>Держстату</w:t>
              </w:r>
              <w:proofErr w:type="spellEnd"/>
              <w:r w:rsidR="00791EA3" w:rsidRPr="00D17331">
                <w:t xml:space="preserve"> від 22.07.2016 №126</w:t>
              </w:r>
            </w:hyperlink>
            <w:r w:rsidR="00B41996" w:rsidRPr="00D17331">
              <w:t>.</w:t>
            </w:r>
          </w:p>
          <w:p w:rsidR="001854C8" w:rsidRPr="00D17331" w:rsidRDefault="001854C8" w:rsidP="001854C8">
            <w:pPr>
              <w:widowControl w:val="0"/>
              <w:autoSpaceDE w:val="0"/>
              <w:autoSpaceDN w:val="0"/>
              <w:adjustRightInd w:val="0"/>
              <w:ind w:firstLine="430"/>
              <w:jc w:val="both"/>
            </w:pPr>
            <w:r w:rsidRPr="00D17331">
              <w:lastRenderedPageBreak/>
              <w:t xml:space="preserve">Зазначені документи розміщені на офіційному </w:t>
            </w:r>
            <w:proofErr w:type="spellStart"/>
            <w:r w:rsidRPr="00D17331">
              <w:t>вебсайті</w:t>
            </w:r>
            <w:proofErr w:type="spellEnd"/>
            <w:r w:rsidRPr="00D17331">
              <w:t xml:space="preserve"> </w:t>
            </w:r>
            <w:proofErr w:type="spellStart"/>
            <w:r w:rsidRPr="00D17331">
              <w:t>Держстату</w:t>
            </w:r>
            <w:proofErr w:type="spellEnd"/>
            <w:r w:rsidRPr="00D17331">
              <w:t xml:space="preserve"> www.ukrstat.gov.ua у розділі "Методологія та класифікатори"/</w:t>
            </w:r>
            <w:r w:rsidR="00FF4EF5" w:rsidRPr="00D17331">
              <w:br/>
            </w:r>
            <w:r w:rsidRPr="00D17331">
              <w:t>"Статистична методологія"/"Економічна статистика"/"Діяльність підприємств</w:t>
            </w:r>
            <w:hyperlink r:id="rId31" w:history="1"/>
            <w:r w:rsidRPr="00D17331">
              <w:t>":</w:t>
            </w:r>
          </w:p>
          <w:p w:rsidR="001854C8" w:rsidRPr="00D17331" w:rsidRDefault="001854C8" w:rsidP="001854C8">
            <w:pPr>
              <w:widowControl w:val="0"/>
              <w:autoSpaceDE w:val="0"/>
              <w:autoSpaceDN w:val="0"/>
              <w:adjustRightInd w:val="0"/>
              <w:ind w:firstLine="431"/>
              <w:jc w:val="both"/>
              <w:rPr>
                <w:sz w:val="26"/>
                <w:szCs w:val="26"/>
              </w:rPr>
            </w:pPr>
            <w:r w:rsidRPr="00D17331">
              <w:t>https://www.ukrstat.gov.ua/metod_polog/menu/menu_/2ed_d_pidpr.htm</w:t>
            </w:r>
          </w:p>
        </w:tc>
      </w:tr>
      <w:tr w:rsidR="00755505" w:rsidRPr="004B0BE0" w:rsidTr="004D4624">
        <w:tc>
          <w:tcPr>
            <w:tcW w:w="4962" w:type="dxa"/>
            <w:shd w:val="clear" w:color="auto" w:fill="auto"/>
          </w:tcPr>
          <w:p w:rsidR="00755505" w:rsidRPr="00D17331" w:rsidRDefault="00EE6613" w:rsidP="00F5736F">
            <w:pPr>
              <w:widowControl w:val="0"/>
              <w:autoSpaceDE w:val="0"/>
              <w:autoSpaceDN w:val="0"/>
              <w:adjustRightInd w:val="0"/>
            </w:pPr>
            <w:r w:rsidRPr="00D17331">
              <w:lastRenderedPageBreak/>
              <w:t xml:space="preserve">S.10.6.1. </w:t>
            </w:r>
            <w:r w:rsidR="00755505" w:rsidRPr="00D17331">
              <w:t>Рівень повноти метаданих (AC3)</w:t>
            </w:r>
          </w:p>
        </w:tc>
        <w:tc>
          <w:tcPr>
            <w:tcW w:w="10064" w:type="dxa"/>
            <w:shd w:val="clear" w:color="auto" w:fill="auto"/>
          </w:tcPr>
          <w:p w:rsidR="00755505" w:rsidRPr="00D17331" w:rsidRDefault="00755505" w:rsidP="009A71FA">
            <w:pPr>
              <w:ind w:firstLine="431"/>
              <w:jc w:val="both"/>
            </w:pPr>
            <w:r w:rsidRPr="00D17331">
              <w:t xml:space="preserve">1. Рівень повноти представлення метаданих щодо оприлюднення інформації становить </w:t>
            </w:r>
            <w:r w:rsidR="009E1174" w:rsidRPr="00D17331">
              <w:t>100</w:t>
            </w:r>
            <w:r w:rsidRPr="00D17331">
              <w:t xml:space="preserve">%: </w:t>
            </w:r>
          </w:p>
          <w:p w:rsidR="00755505" w:rsidRPr="00D17331" w:rsidRDefault="00755505" w:rsidP="009A71FA">
            <w:pPr>
              <w:ind w:firstLine="431"/>
              <w:jc w:val="both"/>
              <w:rPr>
                <w:strike/>
              </w:rPr>
            </w:pPr>
            <w:r w:rsidRPr="00D17331">
              <w:t xml:space="preserve">AC3 = </w:t>
            </w:r>
            <w:r w:rsidR="00A33AA2" w:rsidRPr="00D17331">
              <w:t>18</w:t>
            </w:r>
            <w:r w:rsidRPr="00D17331">
              <w:t>/18=</w:t>
            </w:r>
            <w:r w:rsidR="00A33AA2" w:rsidRPr="00D17331">
              <w:t>1,0</w:t>
            </w:r>
            <w:r w:rsidRPr="00D17331">
              <w:t>.</w:t>
            </w:r>
            <w:r w:rsidRPr="00D17331">
              <w:rPr>
                <w:strike/>
              </w:rPr>
              <w:t xml:space="preserve"> </w:t>
            </w:r>
          </w:p>
          <w:p w:rsidR="00755505" w:rsidRPr="00D17331" w:rsidRDefault="008C1550" w:rsidP="009A71FA">
            <w:pPr>
              <w:ind w:firstLine="431"/>
              <w:jc w:val="both"/>
            </w:pPr>
            <w:r w:rsidRPr="00D17331">
              <w:t>2. Рівень</w:t>
            </w:r>
            <w:r w:rsidR="00755505" w:rsidRPr="00D17331">
              <w:t xml:space="preserve"> повноти представлення метаданих щодо обробки становить </w:t>
            </w:r>
            <w:r w:rsidR="009E1174" w:rsidRPr="00D17331">
              <w:t>9</w:t>
            </w:r>
            <w:r w:rsidR="00755505" w:rsidRPr="00D17331">
              <w:t xml:space="preserve">3%: </w:t>
            </w:r>
          </w:p>
          <w:p w:rsidR="00755505" w:rsidRPr="00D17331" w:rsidRDefault="00755505" w:rsidP="009A71FA">
            <w:pPr>
              <w:ind w:firstLine="431"/>
              <w:jc w:val="both"/>
            </w:pPr>
            <w:r w:rsidRPr="00D17331">
              <w:t xml:space="preserve">AC3 = </w:t>
            </w:r>
            <w:r w:rsidR="009E1174" w:rsidRPr="00D17331">
              <w:t>14</w:t>
            </w:r>
            <w:r w:rsidRPr="00D17331">
              <w:t>/15 =  0,</w:t>
            </w:r>
            <w:r w:rsidR="009E1174" w:rsidRPr="00D17331">
              <w:t>93</w:t>
            </w:r>
            <w:r w:rsidRPr="00D17331">
              <w:t xml:space="preserve">. </w:t>
            </w:r>
          </w:p>
          <w:p w:rsidR="00755505" w:rsidRPr="00D17331" w:rsidRDefault="00755505" w:rsidP="009A71FA">
            <w:pPr>
              <w:ind w:firstLine="431"/>
              <w:jc w:val="both"/>
            </w:pPr>
            <w:r w:rsidRPr="00D17331">
              <w:t>3</w:t>
            </w:r>
            <w:r w:rsidR="008C1550" w:rsidRPr="00D17331">
              <w:t xml:space="preserve">. Рівень </w:t>
            </w:r>
            <w:r w:rsidRPr="00D17331">
              <w:t xml:space="preserve">повноти представлення метаданих щодо якості становить </w:t>
            </w:r>
            <w:r w:rsidR="009E1174" w:rsidRPr="00D17331">
              <w:t>88</w:t>
            </w:r>
            <w:r w:rsidRPr="00D17331">
              <w:t>%:</w:t>
            </w:r>
          </w:p>
          <w:p w:rsidR="00755505" w:rsidRPr="00D17331" w:rsidRDefault="00755505" w:rsidP="009E1174">
            <w:pPr>
              <w:ind w:firstLine="431"/>
              <w:jc w:val="both"/>
            </w:pPr>
            <w:r w:rsidRPr="00D17331">
              <w:t xml:space="preserve">AC3 = </w:t>
            </w:r>
            <w:r w:rsidR="009E1174" w:rsidRPr="00D17331">
              <w:t>38</w:t>
            </w:r>
            <w:r w:rsidRPr="00D17331">
              <w:t>/43= 0,</w:t>
            </w:r>
            <w:r w:rsidR="009E1174" w:rsidRPr="00D17331">
              <w:t>88</w:t>
            </w:r>
            <w:r w:rsidRPr="00D17331">
              <w:t xml:space="preserve">. </w:t>
            </w:r>
          </w:p>
        </w:tc>
      </w:tr>
      <w:tr w:rsidR="00755505" w:rsidRPr="004B0BE0" w:rsidTr="004D4624">
        <w:tc>
          <w:tcPr>
            <w:tcW w:w="4962" w:type="dxa"/>
            <w:shd w:val="clear" w:color="auto" w:fill="auto"/>
          </w:tcPr>
          <w:p w:rsidR="00755505" w:rsidRPr="00D17331" w:rsidRDefault="00EE6613" w:rsidP="00F5736F">
            <w:pPr>
              <w:widowControl w:val="0"/>
              <w:autoSpaceDE w:val="0"/>
              <w:autoSpaceDN w:val="0"/>
              <w:adjustRightInd w:val="0"/>
            </w:pPr>
            <w:r w:rsidRPr="00D17331">
              <w:t xml:space="preserve">S.10.7. </w:t>
            </w:r>
            <w:r w:rsidR="00755505" w:rsidRPr="00D17331">
              <w:t>Документація з якості</w:t>
            </w:r>
          </w:p>
        </w:tc>
        <w:tc>
          <w:tcPr>
            <w:tcW w:w="10064" w:type="dxa"/>
            <w:shd w:val="clear" w:color="auto" w:fill="auto"/>
          </w:tcPr>
          <w:p w:rsidR="00755505" w:rsidRPr="00D17331" w:rsidRDefault="00755505" w:rsidP="009A71FA">
            <w:pPr>
              <w:ind w:firstLine="431"/>
              <w:jc w:val="both"/>
              <w:rPr>
                <w:color w:val="000000" w:themeColor="text1"/>
              </w:rPr>
            </w:pPr>
            <w:r w:rsidRPr="00D17331">
              <w:rPr>
                <w:color w:val="000000" w:themeColor="text1"/>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(зі змінами) (</w:t>
            </w:r>
            <w:hyperlink r:id="rId32" w:history="1">
              <w:r w:rsidRPr="00D17331">
                <w:rPr>
                  <w:rStyle w:val="a3"/>
                  <w:color w:val="000000" w:themeColor="text1"/>
                  <w:u w:val="none"/>
                </w:rPr>
                <w:t>www.ukrstat.gov.ua</w:t>
              </w:r>
            </w:hyperlink>
            <w:r w:rsidRPr="00D17331">
              <w:rPr>
                <w:color w:val="000000" w:themeColor="text1"/>
              </w:rPr>
              <w:t xml:space="preserve"> у розділі </w:t>
            </w:r>
            <w:r w:rsidR="00AF4996" w:rsidRPr="00D17331">
              <w:rPr>
                <w:color w:val="000000" w:themeColor="text1"/>
              </w:rPr>
              <w:t>"</w:t>
            </w:r>
            <w:r w:rsidRPr="00D17331">
              <w:rPr>
                <w:color w:val="000000" w:themeColor="text1"/>
              </w:rPr>
              <w:t>Діяльність</w:t>
            </w:r>
            <w:r w:rsidR="00AF4996" w:rsidRPr="00D17331">
              <w:rPr>
                <w:color w:val="000000" w:themeColor="text1"/>
              </w:rPr>
              <w:t>"</w:t>
            </w:r>
            <w:r w:rsidRPr="00D17331">
              <w:rPr>
                <w:color w:val="000000" w:themeColor="text1"/>
              </w:rPr>
              <w:t>/</w:t>
            </w:r>
            <w:r w:rsidR="00AF4996" w:rsidRPr="00D17331">
              <w:rPr>
                <w:color w:val="000000" w:themeColor="text1"/>
              </w:rPr>
              <w:t>"</w:t>
            </w:r>
            <w:r w:rsidRPr="00D17331">
              <w:rPr>
                <w:color w:val="000000" w:themeColor="text1"/>
              </w:rPr>
              <w:t>Якість діяльності</w:t>
            </w:r>
            <w:r w:rsidR="00AF4996" w:rsidRPr="00D17331">
              <w:rPr>
                <w:color w:val="000000" w:themeColor="text1"/>
              </w:rPr>
              <w:t>"</w:t>
            </w:r>
            <w:r w:rsidRPr="00D17331">
              <w:rPr>
                <w:color w:val="000000" w:themeColor="text1"/>
              </w:rPr>
              <w:t>)</w:t>
            </w:r>
            <w:r w:rsidR="003843BC" w:rsidRPr="00D17331">
              <w:rPr>
                <w:color w:val="000000" w:themeColor="text1"/>
              </w:rPr>
              <w:t xml:space="preserve">, а також Положення щодо підготовки стандартного звіту з </w:t>
            </w:r>
            <w:r w:rsidR="003334C5" w:rsidRPr="00D17331">
              <w:rPr>
                <w:color w:val="000000" w:themeColor="text1"/>
              </w:rPr>
              <w:t>якості державного статистичного</w:t>
            </w:r>
            <w:r w:rsidR="003843BC" w:rsidRPr="00D17331">
              <w:rPr>
                <w:color w:val="000000" w:themeColor="text1"/>
              </w:rPr>
              <w:t xml:space="preserve">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w:t>
            </w:r>
            <w:r w:rsidR="00A13BF4" w:rsidRPr="00D17331">
              <w:rPr>
                <w:color w:val="000000" w:themeColor="text1"/>
              </w:rPr>
              <w:t xml:space="preserve"> </w:t>
            </w:r>
            <w:r w:rsidR="003843BC" w:rsidRPr="00D17331">
              <w:rPr>
                <w:color w:val="000000" w:themeColor="text1"/>
              </w:rPr>
              <w:t>№ 414, зареєстрованого в Міністерстві юстиції України 13 січня 2023 року № 74/39130</w:t>
            </w:r>
            <w:r w:rsidR="005D3F07" w:rsidRPr="00D17331">
              <w:rPr>
                <w:color w:val="000000" w:themeColor="text1"/>
              </w:rPr>
              <w:t xml:space="preserve"> (зі змінами)</w:t>
            </w:r>
            <w:r w:rsidR="003843BC" w:rsidRPr="00D17331">
              <w:rPr>
                <w:color w:val="000000" w:themeColor="text1"/>
              </w:rPr>
              <w:t>.</w:t>
            </w:r>
          </w:p>
          <w:p w:rsidR="00E57C64" w:rsidRPr="00D17331" w:rsidRDefault="00755505" w:rsidP="009E1174">
            <w:pPr>
              <w:ind w:firstLine="431"/>
              <w:jc w:val="both"/>
              <w:rPr>
                <w:color w:val="000000" w:themeColor="text1"/>
              </w:rPr>
            </w:pPr>
            <w:r w:rsidRPr="00D17331">
              <w:rPr>
                <w:color w:val="000000" w:themeColor="text1"/>
              </w:rPr>
              <w:t>За цим спостереженням складалися стандартні звіти з якості у 201</w:t>
            </w:r>
            <w:r w:rsidR="00FC53AB" w:rsidRPr="00D17331">
              <w:rPr>
                <w:color w:val="000000" w:themeColor="text1"/>
              </w:rPr>
              <w:t>7 та 2020</w:t>
            </w:r>
            <w:r w:rsidRPr="00D17331">
              <w:rPr>
                <w:color w:val="000000" w:themeColor="text1"/>
              </w:rPr>
              <w:t xml:space="preserve"> роках, які розміщені на офіційному </w:t>
            </w:r>
            <w:proofErr w:type="spellStart"/>
            <w:r w:rsidR="00F90156" w:rsidRPr="00D17331">
              <w:rPr>
                <w:color w:val="000000" w:themeColor="text1"/>
              </w:rPr>
              <w:t>веб</w:t>
            </w:r>
            <w:r w:rsidRPr="00D17331">
              <w:rPr>
                <w:color w:val="000000" w:themeColor="text1"/>
              </w:rPr>
              <w:t>сайті</w:t>
            </w:r>
            <w:proofErr w:type="spellEnd"/>
            <w:r w:rsidRPr="00D17331">
              <w:rPr>
                <w:color w:val="000000" w:themeColor="text1"/>
              </w:rPr>
              <w:t xml:space="preserve"> </w:t>
            </w:r>
            <w:proofErr w:type="spellStart"/>
            <w:r w:rsidRPr="00D17331">
              <w:rPr>
                <w:color w:val="000000" w:themeColor="text1"/>
              </w:rPr>
              <w:t>Держстату</w:t>
            </w:r>
            <w:proofErr w:type="spellEnd"/>
            <w:r w:rsidRPr="00D17331">
              <w:rPr>
                <w:color w:val="000000" w:themeColor="text1"/>
              </w:rPr>
              <w:t xml:space="preserve"> </w:t>
            </w:r>
            <w:r w:rsidR="005A7840" w:rsidRPr="00D17331">
              <w:rPr>
                <w:color w:val="000000" w:themeColor="text1"/>
              </w:rPr>
              <w:t xml:space="preserve">(www.ukrstat.gov.ua) </w:t>
            </w:r>
            <w:r w:rsidRPr="00D17331">
              <w:rPr>
                <w:color w:val="000000" w:themeColor="text1"/>
              </w:rPr>
              <w:t>у розділі "Діяльність"/"Статистичні спостереження"/"Звіти з якості"/"Діяльність підприємств".</w:t>
            </w:r>
            <w:r w:rsidR="00E57C64" w:rsidRPr="00D17331">
              <w:rPr>
                <w:color w:val="000000" w:themeColor="text1"/>
              </w:rPr>
              <w:t xml:space="preserve"> </w:t>
            </w:r>
          </w:p>
          <w:p w:rsidR="00E57C64" w:rsidRPr="00D17331" w:rsidRDefault="00E57C64" w:rsidP="00E57C64">
            <w:pPr>
              <w:ind w:firstLine="431"/>
              <w:jc w:val="both"/>
              <w:rPr>
                <w:color w:val="000000" w:themeColor="text1"/>
              </w:rPr>
            </w:pPr>
            <w:r w:rsidRPr="00D17331">
              <w:rPr>
                <w:color w:val="000000" w:themeColor="text1"/>
              </w:rPr>
              <w:t>Крім стандартних звітів складалися стандартні звіти щодо якості результатів річного вибіркового структурного обстеження малих підприємств (підсумковий звіт з 20</w:t>
            </w:r>
            <w:r w:rsidR="00F2440F" w:rsidRPr="00D17331">
              <w:rPr>
                <w:color w:val="000000" w:themeColor="text1"/>
              </w:rPr>
              <w:t>08</w:t>
            </w:r>
            <w:r w:rsidRPr="00D17331">
              <w:rPr>
                <w:color w:val="000000" w:themeColor="text1"/>
              </w:rPr>
              <w:t xml:space="preserve"> року та базовий звіт з 2016 року) (</w:t>
            </w:r>
            <w:r w:rsidR="005A7840" w:rsidRPr="00D17331">
              <w:rPr>
                <w:color w:val="000000" w:themeColor="text1"/>
              </w:rPr>
              <w:t xml:space="preserve">розміщені на офіційному </w:t>
            </w:r>
            <w:proofErr w:type="spellStart"/>
            <w:r w:rsidR="005A7840" w:rsidRPr="00D17331">
              <w:rPr>
                <w:color w:val="000000" w:themeColor="text1"/>
              </w:rPr>
              <w:t>вебсайті</w:t>
            </w:r>
            <w:proofErr w:type="spellEnd"/>
            <w:r w:rsidR="005A7840" w:rsidRPr="00D17331">
              <w:rPr>
                <w:color w:val="000000" w:themeColor="text1"/>
              </w:rPr>
              <w:t xml:space="preserve"> </w:t>
            </w:r>
            <w:proofErr w:type="spellStart"/>
            <w:r w:rsidR="005A7840" w:rsidRPr="00D17331">
              <w:rPr>
                <w:color w:val="000000" w:themeColor="text1"/>
              </w:rPr>
              <w:lastRenderedPageBreak/>
              <w:t>Держстату</w:t>
            </w:r>
            <w:proofErr w:type="spellEnd"/>
            <w:r w:rsidR="005A7840" w:rsidRPr="00D17331">
              <w:rPr>
                <w:color w:val="000000" w:themeColor="text1"/>
              </w:rPr>
              <w:t xml:space="preserve"> </w:t>
            </w:r>
            <w:r w:rsidRPr="00D17331">
              <w:rPr>
                <w:color w:val="000000" w:themeColor="text1"/>
              </w:rPr>
              <w:t>у розділі "Діяльність"/"Статистичні спостереження"/"Звіти з якості"/"Діяльність підприємств").</w:t>
            </w:r>
          </w:p>
        </w:tc>
      </w:tr>
      <w:tr w:rsidR="00755505" w:rsidRPr="004B0BE0" w:rsidTr="004D4624">
        <w:tc>
          <w:tcPr>
            <w:tcW w:w="15026" w:type="dxa"/>
            <w:gridSpan w:val="2"/>
            <w:shd w:val="clear" w:color="auto" w:fill="auto"/>
          </w:tcPr>
          <w:p w:rsidR="00755505" w:rsidRPr="00D17331" w:rsidRDefault="00EE6613" w:rsidP="009A71FA">
            <w:pPr>
              <w:widowControl w:val="0"/>
              <w:autoSpaceDE w:val="0"/>
              <w:autoSpaceDN w:val="0"/>
              <w:adjustRightInd w:val="0"/>
              <w:ind w:firstLine="431"/>
              <w:rPr>
                <w:color w:val="000000" w:themeColor="text1"/>
              </w:rPr>
            </w:pPr>
            <w:r w:rsidRPr="00D17331">
              <w:rPr>
                <w:color w:val="000000" w:themeColor="text1"/>
              </w:rPr>
              <w:lastRenderedPageBreak/>
              <w:t xml:space="preserve">S.11. </w:t>
            </w:r>
            <w:r w:rsidR="00755505" w:rsidRPr="00D17331">
              <w:rPr>
                <w:color w:val="000000" w:themeColor="text1"/>
              </w:rPr>
              <w:t>Управління якістю</w:t>
            </w:r>
          </w:p>
        </w:tc>
      </w:tr>
      <w:tr w:rsidR="00755505" w:rsidRPr="004B0BE0" w:rsidTr="004D4624">
        <w:tc>
          <w:tcPr>
            <w:tcW w:w="4962" w:type="dxa"/>
            <w:shd w:val="clear" w:color="auto" w:fill="auto"/>
          </w:tcPr>
          <w:p w:rsidR="00755505" w:rsidRPr="00D17331" w:rsidRDefault="00EE6613" w:rsidP="00F5736F">
            <w:pPr>
              <w:widowControl w:val="0"/>
              <w:autoSpaceDE w:val="0"/>
              <w:autoSpaceDN w:val="0"/>
              <w:adjustRightInd w:val="0"/>
            </w:pPr>
            <w:r w:rsidRPr="00D17331">
              <w:t xml:space="preserve">S.11.1. </w:t>
            </w:r>
            <w:r w:rsidR="00755505" w:rsidRPr="00D17331">
              <w:t>Забезпечення якості</w:t>
            </w:r>
          </w:p>
        </w:tc>
        <w:tc>
          <w:tcPr>
            <w:tcW w:w="10064" w:type="dxa"/>
            <w:shd w:val="clear" w:color="auto" w:fill="auto"/>
          </w:tcPr>
          <w:p w:rsidR="00F90156" w:rsidRPr="00D17331" w:rsidRDefault="00F90156" w:rsidP="00F90156">
            <w:pPr>
              <w:widowControl w:val="0"/>
              <w:autoSpaceDE w:val="0"/>
              <w:autoSpaceDN w:val="0"/>
              <w:adjustRightInd w:val="0"/>
              <w:ind w:firstLine="430"/>
              <w:jc w:val="both"/>
              <w:rPr>
                <w:color w:val="000000" w:themeColor="text1"/>
              </w:rPr>
            </w:pPr>
            <w:proofErr w:type="spellStart"/>
            <w:r w:rsidRPr="00D17331">
              <w:rPr>
                <w:color w:val="000000" w:themeColor="text1"/>
              </w:rPr>
              <w:t>Держстат</w:t>
            </w:r>
            <w:proofErr w:type="spellEnd"/>
            <w:r w:rsidRPr="00D17331">
              <w:rPr>
                <w:color w:val="000000" w:themeColor="text1"/>
              </w:rPr>
              <w:t xml:space="preserve">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(зі змінами),</w:t>
            </w:r>
            <w:r w:rsidRPr="00D17331">
              <w:rPr>
                <w:rFonts w:ascii="TimesNewRomanPSMT" w:eastAsiaTheme="minorHAnsi" w:hAnsi="TimesNewRomanPSMT" w:cs="TimesNewRomanPSMT"/>
                <w:color w:val="000000" w:themeColor="text1"/>
                <w:lang w:eastAsia="en-US"/>
              </w:rPr>
              <w:t xml:space="preserve"> </w:t>
            </w:r>
            <w:r w:rsidRPr="00D17331">
              <w:rPr>
                <w:color w:val="000000" w:themeColor="text1"/>
              </w:rPr>
              <w:t>Кодексу практики європейської статистики.</w:t>
            </w:r>
          </w:p>
          <w:p w:rsidR="00085470" w:rsidRPr="00D17331" w:rsidRDefault="00F90156" w:rsidP="00F90156">
            <w:pPr>
              <w:ind w:firstLine="431"/>
              <w:jc w:val="both"/>
              <w:rPr>
                <w:color w:val="000000" w:themeColor="text1"/>
              </w:rPr>
            </w:pPr>
            <w:r w:rsidRPr="00D17331">
              <w:rPr>
                <w:color w:val="000000" w:themeColor="text1"/>
              </w:rPr>
              <w:t>Усі етапи проведення ДСС повністю відповідають Політиці з якості в органах державної статистики.</w:t>
            </w:r>
          </w:p>
        </w:tc>
      </w:tr>
      <w:tr w:rsidR="00755505" w:rsidRPr="004B0BE0" w:rsidTr="004D4624">
        <w:tc>
          <w:tcPr>
            <w:tcW w:w="4962" w:type="dxa"/>
            <w:shd w:val="clear" w:color="auto" w:fill="auto"/>
          </w:tcPr>
          <w:p w:rsidR="00755505" w:rsidRPr="00D17331" w:rsidRDefault="00EE6613" w:rsidP="00F5736F">
            <w:pPr>
              <w:widowControl w:val="0"/>
              <w:autoSpaceDE w:val="0"/>
              <w:autoSpaceDN w:val="0"/>
              <w:adjustRightInd w:val="0"/>
            </w:pPr>
            <w:r w:rsidRPr="00D17331">
              <w:t xml:space="preserve">S.11.2. </w:t>
            </w:r>
            <w:r w:rsidR="00755505" w:rsidRPr="00D17331">
              <w:t>Оцінка якості</w:t>
            </w:r>
          </w:p>
        </w:tc>
        <w:tc>
          <w:tcPr>
            <w:tcW w:w="10064" w:type="dxa"/>
            <w:shd w:val="clear" w:color="auto" w:fill="auto"/>
          </w:tcPr>
          <w:p w:rsidR="00F67A2D" w:rsidRPr="00D17331" w:rsidRDefault="00F67A2D" w:rsidP="00F67A2D">
            <w:pPr>
              <w:widowControl w:val="0"/>
              <w:autoSpaceDE w:val="0"/>
              <w:autoSpaceDN w:val="0"/>
              <w:adjustRightInd w:val="0"/>
              <w:ind w:firstLine="430"/>
              <w:jc w:val="both"/>
            </w:pPr>
            <w:r w:rsidRPr="00D17331">
              <w:t>ДСС проводиться з урахуванням Національної моделі діяльності органів державної статистики:</w:t>
            </w:r>
          </w:p>
          <w:p w:rsidR="00F67A2D" w:rsidRPr="00D17331" w:rsidRDefault="009D2DA2" w:rsidP="00F67A2D">
            <w:pPr>
              <w:widowControl w:val="0"/>
              <w:autoSpaceDE w:val="0"/>
              <w:autoSpaceDN w:val="0"/>
              <w:adjustRightInd w:val="0"/>
              <w:ind w:firstLine="430"/>
              <w:jc w:val="both"/>
            </w:pPr>
            <w:hyperlink r:id="rId33" w:history="1">
              <w:r w:rsidR="00F67A2D" w:rsidRPr="00D17331">
                <w:rPr>
                  <w:rStyle w:val="a3"/>
                  <w:color w:val="auto"/>
                  <w:u w:val="none"/>
                </w:rPr>
                <w:t>https://ukrstat.gov.ua/norm_doc/dok/onmd_ODS.pdf</w:t>
              </w:r>
            </w:hyperlink>
            <w:r w:rsidR="00F67A2D" w:rsidRPr="00D17331">
              <w:t>.</w:t>
            </w:r>
          </w:p>
          <w:p w:rsidR="00C44916" w:rsidRPr="00D17331" w:rsidRDefault="00C44916" w:rsidP="00C44916">
            <w:pPr>
              <w:widowControl w:val="0"/>
              <w:autoSpaceDE w:val="0"/>
              <w:autoSpaceDN w:val="0"/>
              <w:adjustRightInd w:val="0"/>
              <w:ind w:firstLine="430"/>
              <w:jc w:val="both"/>
            </w:pPr>
            <w:r w:rsidRPr="00D17331">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rsidR="00C44916" w:rsidRPr="00D17331" w:rsidRDefault="00C44916" w:rsidP="00FB3B77">
            <w:pPr>
              <w:ind w:firstLine="454"/>
              <w:jc w:val="both"/>
            </w:pPr>
            <w:r w:rsidRPr="00D17331">
              <w:t xml:space="preserve">За результатами анкетного опитування, проведеного у липні </w:t>
            </w:r>
            <w:r w:rsidRPr="00D17331">
              <w:br/>
              <w:t>2022 року з метою вивчення ступеня відповідності потребам користувачів у інформації щодо показників діяльності суб’єктів господарювання та підприємств, більшість користувачів (66%) надала позитивні оцінки за всіма принципами</w:t>
            </w:r>
            <w:r w:rsidR="00267668" w:rsidRPr="00D17331">
              <w:t xml:space="preserve"> якості</w:t>
            </w:r>
            <w:r w:rsidRPr="00D17331">
              <w:t>. Найбільш важливим критерієм якості статистичної інформації користувачі визначили "Точність/Надійність", на другому місці ‒ "Своєчасність та Пунктуальність", на третьому ‒ "Доступність та Зрозумілість/Ясність".</w:t>
            </w:r>
          </w:p>
          <w:p w:rsidR="005A7840" w:rsidRPr="00D17331" w:rsidRDefault="005A7840" w:rsidP="005A7840">
            <w:pPr>
              <w:ind w:firstLine="431"/>
              <w:jc w:val="both"/>
            </w:pPr>
            <w:r w:rsidRPr="00D17331">
              <w:t xml:space="preserve">За цим спостереженням складалися стандартні звіти з якості у 2017 та 2020 роках, які розміщені на офіційному </w:t>
            </w:r>
            <w:proofErr w:type="spellStart"/>
            <w:r w:rsidRPr="00D17331">
              <w:t>вебсайті</w:t>
            </w:r>
            <w:proofErr w:type="spellEnd"/>
            <w:r w:rsidRPr="00D17331">
              <w:t xml:space="preserve"> </w:t>
            </w:r>
            <w:proofErr w:type="spellStart"/>
            <w:r w:rsidRPr="00D17331">
              <w:t>Держстату</w:t>
            </w:r>
            <w:proofErr w:type="spellEnd"/>
            <w:r w:rsidRPr="00D17331">
              <w:t xml:space="preserve"> (www.ukrstat.gov.ua) у </w:t>
            </w:r>
            <w:r w:rsidRPr="00D17331">
              <w:lastRenderedPageBreak/>
              <w:t xml:space="preserve">розділі "Діяльність"/"Статистичні спостереження"/"Звіти з якості"/"Діяльність підприємств". </w:t>
            </w:r>
          </w:p>
          <w:p w:rsidR="005A7840" w:rsidRPr="00D17331" w:rsidRDefault="0051452E" w:rsidP="00FE29C7">
            <w:pPr>
              <w:widowControl w:val="0"/>
              <w:ind w:right="-1" w:firstLine="459"/>
              <w:jc w:val="both"/>
              <w:outlineLvl w:val="3"/>
            </w:pPr>
            <w:r w:rsidRPr="00D17331">
              <w:t xml:space="preserve">Адміністративні дані, що використовуються для проведення ДСС: </w:t>
            </w:r>
            <w:r w:rsidR="00C44916" w:rsidRPr="00D17331">
              <w:t xml:space="preserve">дані ДПС про діяльність ФОП, </w:t>
            </w:r>
            <w:r w:rsidR="00E95541" w:rsidRPr="00D17331">
              <w:t xml:space="preserve">дані </w:t>
            </w:r>
            <w:r w:rsidR="00C44916" w:rsidRPr="00D17331">
              <w:t xml:space="preserve">НБУ </w:t>
            </w:r>
            <w:r w:rsidR="00E95541" w:rsidRPr="00D17331">
              <w:t>про діяльність НБУ, банківських установ, небанківських кредитних установ та страхових компаній</w:t>
            </w:r>
            <w:r w:rsidRPr="00D17331">
              <w:t>,</w:t>
            </w:r>
            <w:r w:rsidR="00E95541" w:rsidRPr="00D17331">
              <w:t xml:space="preserve"> дані НКЦПФР щодо переліку професійних учасників ринків капіталу </w:t>
            </w:r>
            <w:r w:rsidRPr="00D17331">
              <w:t xml:space="preserve">оцінювались у 2023 році і мають хорошу оцінку відповідно до Методологічних положень щодо проведення оцінки якості адміністративних даних, затверджених наказом </w:t>
            </w:r>
            <w:proofErr w:type="spellStart"/>
            <w:r w:rsidRPr="00D17331">
              <w:t>Держстату</w:t>
            </w:r>
            <w:proofErr w:type="spellEnd"/>
            <w:r w:rsidRPr="00D17331">
              <w:t xml:space="preserve"> від 22 лютого 2022 року № 48 (зі змінами), уважаються релевантними для використання в ДСС.</w:t>
            </w:r>
            <w:r w:rsidR="00FE29C7" w:rsidRPr="00D17331">
              <w:t xml:space="preserve"> </w:t>
            </w:r>
            <w:r w:rsidR="00FE29C7" w:rsidRPr="00D17331">
              <w:rPr>
                <w:spacing w:val="-5"/>
              </w:rPr>
              <w:t xml:space="preserve">Адміністративні дані </w:t>
            </w:r>
            <w:r w:rsidR="00FE29C7" w:rsidRPr="00D17331">
              <w:t xml:space="preserve">ДПС, НБУ, НКЦПФР </w:t>
            </w:r>
            <w:r w:rsidR="00FE29C7" w:rsidRPr="00D17331">
              <w:rPr>
                <w:spacing w:val="-5"/>
              </w:rPr>
              <w:t>можуть уважатися надійними  для використання їх для статистичних цілей.</w:t>
            </w:r>
          </w:p>
        </w:tc>
      </w:tr>
      <w:tr w:rsidR="00755505" w:rsidRPr="004B0BE0" w:rsidTr="004D4624">
        <w:tc>
          <w:tcPr>
            <w:tcW w:w="15026" w:type="dxa"/>
            <w:gridSpan w:val="2"/>
            <w:shd w:val="clear" w:color="auto" w:fill="auto"/>
          </w:tcPr>
          <w:p w:rsidR="00755505" w:rsidRPr="00D17331" w:rsidRDefault="00EE6613" w:rsidP="009A71FA">
            <w:pPr>
              <w:widowControl w:val="0"/>
              <w:autoSpaceDE w:val="0"/>
              <w:autoSpaceDN w:val="0"/>
              <w:adjustRightInd w:val="0"/>
              <w:ind w:firstLine="431"/>
            </w:pPr>
            <w:r w:rsidRPr="00D17331">
              <w:lastRenderedPageBreak/>
              <w:t xml:space="preserve">S.12. </w:t>
            </w:r>
            <w:r w:rsidR="00755505" w:rsidRPr="00D17331">
              <w:rPr>
                <w:szCs w:val="20"/>
                <w:lang w:eastAsia="ru-RU"/>
              </w:rPr>
              <w:t>Актуальність</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 xml:space="preserve">S.12.1. Потреби користувачів  </w:t>
            </w:r>
          </w:p>
        </w:tc>
        <w:tc>
          <w:tcPr>
            <w:tcW w:w="10064" w:type="dxa"/>
            <w:shd w:val="clear" w:color="auto" w:fill="auto"/>
          </w:tcPr>
          <w:p w:rsidR="0051452E" w:rsidRPr="00D17331" w:rsidRDefault="0051452E" w:rsidP="0051452E">
            <w:pPr>
              <w:ind w:firstLine="430"/>
              <w:jc w:val="both"/>
              <w:rPr>
                <w:strike/>
              </w:rPr>
            </w:pPr>
            <w:r w:rsidRPr="00D17331">
              <w:t>Користувачами даних ДСС є органи державної влади та місцевого самоврядування, міжнародні організації, підприємства (організації), фізичні особи.</w:t>
            </w:r>
          </w:p>
          <w:p w:rsidR="0051452E" w:rsidRPr="00D17331" w:rsidRDefault="0051452E" w:rsidP="0051452E">
            <w:pPr>
              <w:ind w:firstLine="430"/>
              <w:jc w:val="both"/>
            </w:pPr>
            <w:r w:rsidRPr="00D17331">
              <w:t xml:space="preserve">Пропозиції користувачів за результатами анкетного опитування та інформація щодо їх урахування доступні на офіційному </w:t>
            </w:r>
            <w:proofErr w:type="spellStart"/>
            <w:r w:rsidRPr="00D17331">
              <w:t>вебсайті</w:t>
            </w:r>
            <w:proofErr w:type="spellEnd"/>
            <w:r w:rsidRPr="00D17331">
              <w:t xml:space="preserve"> </w:t>
            </w:r>
            <w:proofErr w:type="spellStart"/>
            <w:r w:rsidRPr="00D17331">
              <w:t>Держстату</w:t>
            </w:r>
            <w:proofErr w:type="spellEnd"/>
            <w:r w:rsidRPr="00D17331">
              <w:t xml:space="preserve"> в розділі "Анкетні опитування" за посиланням: </w:t>
            </w:r>
          </w:p>
          <w:p w:rsidR="005A1B21" w:rsidRPr="00D17331" w:rsidRDefault="0051452E" w:rsidP="00282908">
            <w:pPr>
              <w:pStyle w:val="Default"/>
              <w:numPr>
                <w:ilvl w:val="0"/>
                <w:numId w:val="12"/>
              </w:numPr>
              <w:spacing w:line="252" w:lineRule="auto"/>
              <w:ind w:firstLine="431"/>
              <w:jc w:val="both"/>
              <w:rPr>
                <w:sz w:val="28"/>
                <w:szCs w:val="28"/>
              </w:rPr>
            </w:pPr>
            <w:r w:rsidRPr="00D17331">
              <w:rPr>
                <w:rFonts w:eastAsia="Times New Roman"/>
                <w:color w:val="auto"/>
                <w:sz w:val="28"/>
                <w:szCs w:val="28"/>
                <w:lang w:eastAsia="uk-UA"/>
              </w:rPr>
              <w:t>https://ukrstat.gov.ua/anketa/2022/povid/diyal_pidpr.doc</w:t>
            </w:r>
            <w:r w:rsidR="00282908" w:rsidRPr="00D17331">
              <w:rPr>
                <w:rFonts w:eastAsia="Times New Roman"/>
                <w:color w:val="auto"/>
                <w:sz w:val="28"/>
                <w:szCs w:val="28"/>
                <w:lang w:eastAsia="uk-UA"/>
              </w:rPr>
              <w:t>.</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S.12.2. Задоволення користувачів</w:t>
            </w:r>
          </w:p>
        </w:tc>
        <w:tc>
          <w:tcPr>
            <w:tcW w:w="10064" w:type="dxa"/>
            <w:shd w:val="clear" w:color="auto" w:fill="auto"/>
          </w:tcPr>
          <w:p w:rsidR="00CD10EB" w:rsidRPr="00D17331" w:rsidRDefault="00CD10EB" w:rsidP="00CD10EB">
            <w:pPr>
              <w:ind w:firstLine="459"/>
              <w:jc w:val="both"/>
            </w:pPr>
            <w:proofErr w:type="spellStart"/>
            <w:r w:rsidRPr="00D17331">
              <w:t>Держстат</w:t>
            </w:r>
            <w:proofErr w:type="spellEnd"/>
            <w:r w:rsidRPr="00D17331">
              <w:t xml:space="preserve"> розраховує індекс задоволеності користувачів статистичної інформації, який у 2022 році склав 84,3%</w:t>
            </w:r>
            <w:r w:rsidR="002B3C10" w:rsidRPr="00D17331">
              <w:t>, у  2023 році – 86,8%.</w:t>
            </w:r>
          </w:p>
          <w:p w:rsidR="00CB692A" w:rsidRPr="00D17331" w:rsidRDefault="00CB692A" w:rsidP="00CB692A">
            <w:pPr>
              <w:ind w:firstLine="459"/>
              <w:jc w:val="both"/>
            </w:pPr>
            <w:r w:rsidRPr="00D17331">
              <w:t xml:space="preserve">Основні висновки за результатами анкетного опитування користувачів щодо статистичної інформації про </w:t>
            </w:r>
            <w:r w:rsidRPr="00D17331">
              <w:rPr>
                <w:color w:val="202124"/>
                <w:shd w:val="clear" w:color="auto" w:fill="FFFFFF"/>
              </w:rPr>
              <w:t>діяльність суб’єктів господарювання та підприємств</w:t>
            </w:r>
            <w:r w:rsidRPr="00D17331">
              <w:t>, яке було проведено у липні 2022 року:</w:t>
            </w:r>
          </w:p>
          <w:p w:rsidR="005319B4" w:rsidRPr="00D17331" w:rsidRDefault="005319B4" w:rsidP="00CB692A">
            <w:pPr>
              <w:tabs>
                <w:tab w:val="left" w:pos="993"/>
              </w:tabs>
              <w:ind w:firstLine="454"/>
              <w:jc w:val="both"/>
            </w:pPr>
            <w:r w:rsidRPr="00D17331">
              <w:t>42% опитаних зазначили, що статистична інформація з тематики опитування є основною або важливою складовою їхньої діяльності, 40% – додатковою інформацією;</w:t>
            </w:r>
          </w:p>
          <w:p w:rsidR="00E32BF6" w:rsidRPr="00D17331" w:rsidRDefault="00E32BF6" w:rsidP="00E32BF6">
            <w:pPr>
              <w:tabs>
                <w:tab w:val="left" w:pos="993"/>
              </w:tabs>
              <w:ind w:firstLine="453"/>
              <w:jc w:val="both"/>
            </w:pPr>
            <w:r w:rsidRPr="00D17331">
              <w:lastRenderedPageBreak/>
              <w:t xml:space="preserve">22% опитаних використовують статистичну інформацію щодо показників діяльності суб’єктів господарювання та підприємств </w:t>
            </w:r>
            <w:proofErr w:type="spellStart"/>
            <w:r w:rsidRPr="00D17331">
              <w:t>Держстату</w:t>
            </w:r>
            <w:proofErr w:type="spellEnd"/>
            <w:r w:rsidRPr="00D17331">
              <w:t>/ТОД постійно, 72% – періодично;</w:t>
            </w:r>
          </w:p>
          <w:p w:rsidR="00E32BF6" w:rsidRPr="00D17331" w:rsidRDefault="00E32BF6" w:rsidP="00E32BF6">
            <w:pPr>
              <w:tabs>
                <w:tab w:val="left" w:pos="993"/>
              </w:tabs>
              <w:ind w:firstLine="453"/>
              <w:jc w:val="both"/>
              <w:rPr>
                <w:sz w:val="27"/>
                <w:szCs w:val="27"/>
              </w:rPr>
            </w:pPr>
            <w:r w:rsidRPr="00D17331">
              <w:t xml:space="preserve">69% опитаних не отримують інформацію з тематики опитування з інших джерел, а користуються лише даними </w:t>
            </w:r>
            <w:proofErr w:type="spellStart"/>
            <w:r w:rsidRPr="00D17331">
              <w:t>Держстату</w:t>
            </w:r>
            <w:proofErr w:type="spellEnd"/>
            <w:r w:rsidRPr="00D17331">
              <w:rPr>
                <w:sz w:val="27"/>
                <w:szCs w:val="27"/>
              </w:rPr>
              <w:t>;</w:t>
            </w:r>
          </w:p>
          <w:p w:rsidR="005319B4" w:rsidRPr="00D17331" w:rsidRDefault="005319B4" w:rsidP="00CB692A">
            <w:pPr>
              <w:tabs>
                <w:tab w:val="left" w:pos="993"/>
              </w:tabs>
              <w:ind w:firstLine="454"/>
              <w:jc w:val="both"/>
            </w:pPr>
            <w:r w:rsidRPr="00D17331">
              <w:t xml:space="preserve">62% опитаних користувачів позитивно оцінили інформаційне наповнення статистичних продуктів з питань діяльності суб’єктів господарювання та підприємств; </w:t>
            </w:r>
          </w:p>
          <w:p w:rsidR="00CB692A" w:rsidRPr="00D17331" w:rsidRDefault="00CB692A" w:rsidP="00CB692A">
            <w:pPr>
              <w:tabs>
                <w:tab w:val="left" w:pos="993"/>
              </w:tabs>
              <w:ind w:firstLine="454"/>
              <w:jc w:val="both"/>
            </w:pPr>
            <w:r w:rsidRPr="00D17331">
              <w:t>22% користувачів висловились про поліпшення якості інформаційної підтримки щодо показників з тематики опитування порівняно з попереднім роком;</w:t>
            </w:r>
          </w:p>
          <w:p w:rsidR="005319B4" w:rsidRPr="00D17331" w:rsidRDefault="00CB692A" w:rsidP="00CB692A">
            <w:pPr>
              <w:tabs>
                <w:tab w:val="left" w:pos="993"/>
              </w:tabs>
              <w:ind w:firstLine="454"/>
              <w:jc w:val="both"/>
            </w:pPr>
            <w:r w:rsidRPr="00D17331">
              <w:t>53% опитаних уважають, що вона залишилась без змін.</w:t>
            </w:r>
          </w:p>
          <w:p w:rsidR="00E32BF6" w:rsidRPr="00D17331" w:rsidRDefault="00E32BF6" w:rsidP="00CB692A">
            <w:pPr>
              <w:tabs>
                <w:tab w:val="left" w:pos="993"/>
              </w:tabs>
              <w:ind w:firstLine="454"/>
              <w:jc w:val="both"/>
              <w:rPr>
                <w:rFonts w:eastAsia="Calibri"/>
              </w:rPr>
            </w:pPr>
            <w:r w:rsidRPr="00D17331">
              <w:t>Інформацію щодо проведення анкетних опитувань користувачів статистичної інформації наведено також у пункті розділу S.11.2.</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 xml:space="preserve">S.12.3. Рівень </w:t>
            </w:r>
            <w:proofErr w:type="spellStart"/>
            <w:r w:rsidRPr="00D17331">
              <w:t>релевантності</w:t>
            </w:r>
            <w:proofErr w:type="spellEnd"/>
            <w:r w:rsidRPr="00D17331">
              <w:t xml:space="preserve"> інформації (R1(U))</w:t>
            </w:r>
          </w:p>
        </w:tc>
        <w:tc>
          <w:tcPr>
            <w:tcW w:w="10064" w:type="dxa"/>
            <w:shd w:val="clear" w:color="auto" w:fill="auto"/>
          </w:tcPr>
          <w:p w:rsidR="00C86B84" w:rsidRPr="00D17331" w:rsidRDefault="00CB692A" w:rsidP="009A71FA">
            <w:pPr>
              <w:ind w:firstLine="431"/>
              <w:jc w:val="both"/>
            </w:pPr>
            <w:r w:rsidRPr="00D17331">
              <w:t>Інформація цього спостереження надавалася у повному обсязі відповідно до плану державних статистичних спостережень</w:t>
            </w:r>
            <w:r w:rsidR="000E1877" w:rsidRPr="00D17331">
              <w:t>, затвердженого Кабінетом Міністрів України</w:t>
            </w:r>
            <w:r w:rsidR="00C86B84" w:rsidRPr="00D17331">
              <w:t>.</w:t>
            </w:r>
            <w:r w:rsidRPr="00D17331">
              <w:t xml:space="preserve"> </w:t>
            </w:r>
          </w:p>
          <w:p w:rsidR="00FE29C7" w:rsidRPr="00D17331" w:rsidRDefault="00CB692A" w:rsidP="00C86B84">
            <w:pPr>
              <w:ind w:firstLine="431"/>
              <w:jc w:val="both"/>
            </w:pPr>
            <w:r w:rsidRPr="00D17331">
              <w:t>R1(U) = 1.</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S.12.3.1. Рівень повноти інформації (R1(Р))</w:t>
            </w:r>
          </w:p>
        </w:tc>
        <w:tc>
          <w:tcPr>
            <w:tcW w:w="10064" w:type="dxa"/>
            <w:shd w:val="clear" w:color="auto" w:fill="auto"/>
          </w:tcPr>
          <w:p w:rsidR="00686789" w:rsidRPr="00D17331" w:rsidRDefault="001737EC" w:rsidP="00686789">
            <w:pPr>
              <w:ind w:firstLine="431"/>
              <w:jc w:val="both"/>
            </w:pPr>
            <w:r w:rsidRPr="00D17331">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w:t>
            </w:r>
            <w:r w:rsidR="00686789" w:rsidRPr="00D17331">
              <w:t>,</w:t>
            </w:r>
            <w:r w:rsidRPr="00D17331">
              <w:t xml:space="preserve"> та/або якщо частка одного з респондентів у ній перевищує 80 відсотків або частка двох респондентів у ній перевищує 90 відсотків, а також інформація про респондентів, що звітували до органів державної статистики.</w:t>
            </w:r>
            <w:r w:rsidR="00686789" w:rsidRPr="00D17331">
              <w:t xml:space="preserve"> </w:t>
            </w:r>
          </w:p>
          <w:p w:rsidR="006A5E48" w:rsidRPr="00D17331" w:rsidRDefault="006A5E48" w:rsidP="006A5E48">
            <w:pPr>
              <w:ind w:firstLine="431"/>
              <w:jc w:val="both"/>
              <w:rPr>
                <w:lang w:val="ru-RU"/>
              </w:rPr>
            </w:pPr>
            <w:r w:rsidRPr="00D17331">
              <w:rPr>
                <w:iCs/>
              </w:rPr>
              <w:t>R1(Р)</w:t>
            </w:r>
            <w:r w:rsidRPr="00D17331">
              <w:rPr>
                <w:i/>
                <w:iCs/>
              </w:rPr>
              <w:t xml:space="preserve"> </w:t>
            </w:r>
            <w:r w:rsidRPr="00D17331">
              <w:t xml:space="preserve">= </w:t>
            </w:r>
            <w:r w:rsidR="00966FB6" w:rsidRPr="00D17331">
              <w:t>233</w:t>
            </w:r>
            <w:r w:rsidRPr="00D17331">
              <w:t>/</w:t>
            </w:r>
            <w:r w:rsidR="00966FB6" w:rsidRPr="00D17331">
              <w:rPr>
                <w:lang w:val="ru-RU"/>
              </w:rPr>
              <w:t>320</w:t>
            </w:r>
            <w:r w:rsidRPr="00D17331">
              <w:t xml:space="preserve"> = </w:t>
            </w:r>
            <w:r w:rsidRPr="00D17331">
              <w:rPr>
                <w:lang w:val="ru-RU"/>
              </w:rPr>
              <w:t>0</w:t>
            </w:r>
            <w:r w:rsidRPr="00D17331">
              <w:t>,</w:t>
            </w:r>
            <w:r w:rsidR="00966FB6" w:rsidRPr="00D17331">
              <w:t>728</w:t>
            </w:r>
            <w:r w:rsidRPr="00D17331">
              <w:t>.</w:t>
            </w:r>
            <w:r w:rsidRPr="00D17331">
              <w:rPr>
                <w:lang w:val="ru-RU"/>
              </w:rPr>
              <w:t xml:space="preserve"> </w:t>
            </w:r>
          </w:p>
          <w:p w:rsidR="007140DC" w:rsidRPr="00D17331" w:rsidRDefault="00686789" w:rsidP="006A5E48">
            <w:pPr>
              <w:ind w:firstLine="431"/>
              <w:jc w:val="both"/>
            </w:pPr>
            <w:r w:rsidRPr="00D17331">
              <w:t>Рівень повноти</w:t>
            </w:r>
            <w:r w:rsidRPr="00D17331">
              <w:rPr>
                <w:i/>
              </w:rPr>
              <w:t xml:space="preserve"> </w:t>
            </w:r>
            <w:r w:rsidRPr="00D17331">
              <w:t xml:space="preserve">статистичної інформації, що поширюється за результатами цього ДСС складає </w:t>
            </w:r>
            <w:r w:rsidR="00DD1D63" w:rsidRPr="00D17331">
              <w:rPr>
                <w:lang w:val="ru-RU"/>
              </w:rPr>
              <w:t>0</w:t>
            </w:r>
            <w:r w:rsidR="00DD1D63" w:rsidRPr="00D17331">
              <w:t>,</w:t>
            </w:r>
            <w:r w:rsidR="00966FB6" w:rsidRPr="00D17331">
              <w:t>728</w:t>
            </w:r>
            <w:r w:rsidR="00DD1D63" w:rsidRPr="00D17331">
              <w:t>.</w:t>
            </w:r>
          </w:p>
        </w:tc>
      </w:tr>
      <w:tr w:rsidR="00755505" w:rsidRPr="004B0BE0" w:rsidTr="004D4624">
        <w:tc>
          <w:tcPr>
            <w:tcW w:w="15026" w:type="dxa"/>
            <w:gridSpan w:val="2"/>
            <w:shd w:val="clear" w:color="auto" w:fill="auto"/>
          </w:tcPr>
          <w:p w:rsidR="00755505" w:rsidRPr="00D17331" w:rsidRDefault="00EE6613" w:rsidP="009A71FA">
            <w:pPr>
              <w:widowControl w:val="0"/>
              <w:autoSpaceDE w:val="0"/>
              <w:autoSpaceDN w:val="0"/>
              <w:adjustRightInd w:val="0"/>
              <w:ind w:firstLine="431"/>
            </w:pPr>
            <w:r w:rsidRPr="00D17331">
              <w:t xml:space="preserve">S.13. </w:t>
            </w:r>
            <w:r w:rsidR="00755505" w:rsidRPr="00D17331">
              <w:t>Точність і надійність</w:t>
            </w:r>
          </w:p>
        </w:tc>
      </w:tr>
      <w:tr w:rsidR="00755505" w:rsidRPr="00247A02" w:rsidTr="004D4624">
        <w:tc>
          <w:tcPr>
            <w:tcW w:w="4962" w:type="dxa"/>
            <w:shd w:val="clear" w:color="auto" w:fill="auto"/>
          </w:tcPr>
          <w:p w:rsidR="00755505" w:rsidRPr="00D17331" w:rsidRDefault="00EE6613" w:rsidP="00F5736F">
            <w:pPr>
              <w:widowControl w:val="0"/>
              <w:autoSpaceDE w:val="0"/>
              <w:autoSpaceDN w:val="0"/>
              <w:adjustRightInd w:val="0"/>
            </w:pPr>
            <w:r w:rsidRPr="00D17331">
              <w:lastRenderedPageBreak/>
              <w:t xml:space="preserve">S.13.1. </w:t>
            </w:r>
            <w:r w:rsidR="00755505" w:rsidRPr="00D17331">
              <w:t>Загальна точність</w:t>
            </w:r>
          </w:p>
        </w:tc>
        <w:tc>
          <w:tcPr>
            <w:tcW w:w="10064" w:type="dxa"/>
            <w:shd w:val="clear" w:color="auto" w:fill="auto"/>
          </w:tcPr>
          <w:p w:rsidR="007B74BE" w:rsidRPr="00D17331" w:rsidRDefault="007B74BE" w:rsidP="007B74BE">
            <w:pPr>
              <w:ind w:firstLine="431"/>
              <w:jc w:val="both"/>
            </w:pPr>
            <w:r w:rsidRPr="00D17331">
              <w:t>Відповідно до Методологічних положень для проведення ДСС використовується комбінація статистичних методів, а саме проведення обстеження безпосередньо одиниць статистичного спостереження із використанням методу несуцільного вивчення сукупності – вибіркового методу, а також використання інформації інших ДСС і адміністративних даних.</w:t>
            </w:r>
          </w:p>
          <w:p w:rsidR="00E0716B" w:rsidRPr="00D17331" w:rsidRDefault="00E0716B" w:rsidP="009A71FA">
            <w:pPr>
              <w:ind w:firstLine="431"/>
              <w:jc w:val="both"/>
            </w:pPr>
            <w:r w:rsidRPr="00D17331">
              <w:t>Для аналізу надійності результатів, отриманих під час проведення вибіркового структурного обстеження за діяльністю малих підприємств, розраховуються стандартна похибка вибірки, гранична похибка вибірки та відносна стандартна похибка вибірки (коефіцієнт варіації).</w:t>
            </w:r>
          </w:p>
          <w:p w:rsidR="00A235F3" w:rsidRPr="00D17331" w:rsidRDefault="00A235F3" w:rsidP="009A71FA">
            <w:pPr>
              <w:ind w:firstLine="431"/>
              <w:jc w:val="both"/>
            </w:pPr>
            <w:r w:rsidRPr="00D17331">
              <w:t xml:space="preserve">За результатами статистичного спостереження рівень надійності оцінювання основних показників має відповідати таким критеріям: на національному рівні коефіцієнт варіації оцінок показників не перевищуватиме 5%; за сукупністю одиниць у кожному з регіонів і за кожним із видів економічної діяльності на рівні України – 15%. </w:t>
            </w:r>
          </w:p>
          <w:p w:rsidR="00F166D6" w:rsidRPr="00D17331" w:rsidRDefault="006118BC" w:rsidP="009A71FA">
            <w:pPr>
              <w:ind w:firstLine="431"/>
              <w:jc w:val="both"/>
            </w:pPr>
            <w:r w:rsidRPr="00D17331">
              <w:t xml:space="preserve">Загальна надійність спостереження на агрегованому рівні вважається достатньою завдяки надійним основам вибірки та застосуванню методів відповідно до міжнародних стандартів. </w:t>
            </w:r>
          </w:p>
          <w:p w:rsidR="007B74BE" w:rsidRPr="00D17331" w:rsidRDefault="007B74BE" w:rsidP="009A71FA">
            <w:pPr>
              <w:ind w:firstLine="431"/>
              <w:jc w:val="both"/>
              <w:rPr>
                <w:color w:val="000000"/>
              </w:rPr>
            </w:pPr>
            <w:r w:rsidRPr="00D17331">
              <w:t>Обробка даних ДСС складається з опрацювання даних, що надійшли від респондентів, які проходять відповідні стандартні процедури (у тому числі контроль повноти їх уведення, арифметичні та логічні контролі первинних даних), а також знеособлених первинних даних по ФОП, даних щодо діяльності НБУ, банківських установ, небанківських кредитних установ і страхових компаній, що надійшли з адміністративних джерел, у частині проведення порівняльного аналізу наявності та взаємозв’язку отриманих даних.</w:t>
            </w:r>
          </w:p>
          <w:p w:rsidR="007B74BE" w:rsidRPr="00D17331" w:rsidRDefault="00EE1FC2" w:rsidP="009A71FA">
            <w:pPr>
              <w:ind w:firstLine="431"/>
              <w:jc w:val="both"/>
              <w:rPr>
                <w:color w:val="000000"/>
              </w:rPr>
            </w:pPr>
            <w:r w:rsidRPr="00D17331">
              <w:t xml:space="preserve">Для контролю коректності відображення підприємствами видів економічної діяльності, що належать до секції K "Фінансова та страхова діяльність" за КВЕД, використовуються адміністративні дані НБУ щодо переліку підприємств, які </w:t>
            </w:r>
            <w:r w:rsidRPr="00D17331">
              <w:lastRenderedPageBreak/>
              <w:t>внесені до Державного реєстру фінансових установ, та НКЦПФР щодо переліку професійних учасників ринків капіталу.</w:t>
            </w:r>
          </w:p>
          <w:p w:rsidR="00EA45AC" w:rsidRPr="00D17331" w:rsidRDefault="00EA45AC" w:rsidP="005F68CA">
            <w:pPr>
              <w:ind w:firstLine="453"/>
              <w:jc w:val="both"/>
            </w:pPr>
            <w:r w:rsidRPr="00D17331">
              <w:t xml:space="preserve">Для забезпечення якості даних, які отримуються шляхом збору інформації безпосередньо від респондентів, застосовується контроль рівня надання звітів респондентами, залученими до ДСС, а також аналіз причин їх ненадання. У випадку </w:t>
            </w:r>
            <w:proofErr w:type="spellStart"/>
            <w:r w:rsidRPr="00D17331">
              <w:t>невідповідей</w:t>
            </w:r>
            <w:proofErr w:type="spellEnd"/>
            <w:r w:rsidRPr="00D17331">
              <w:t xml:space="preserve"> респондентів (часткових/повних) застосовуються процедури компенсації відсутніх даних (</w:t>
            </w:r>
            <w:proofErr w:type="spellStart"/>
            <w:r w:rsidRPr="00D17331">
              <w:t>імпутація</w:t>
            </w:r>
            <w:proofErr w:type="spellEnd"/>
            <w:r w:rsidRPr="00D17331">
              <w:t>), опис проведення яких наведено в Методиці формування вибіркової сукупності одиниць державного статистичного спостереження "Структурні зміни в економіці України та її регіонів" та поширення результатів вибіркового спостереження на генеральну сукупність</w:t>
            </w:r>
            <w:r w:rsidR="00A235F3" w:rsidRPr="00D17331">
              <w:t xml:space="preserve">, затвердженій наказом </w:t>
            </w:r>
            <w:proofErr w:type="spellStart"/>
            <w:r w:rsidR="00A235F3" w:rsidRPr="00D17331">
              <w:t>Держстату</w:t>
            </w:r>
            <w:proofErr w:type="spellEnd"/>
            <w:r w:rsidR="00A235F3" w:rsidRPr="00D17331">
              <w:t xml:space="preserve"> від 16 серпня 2023 року № 248</w:t>
            </w:r>
            <w:r w:rsidRPr="00D17331">
              <w:t xml:space="preserve">: </w:t>
            </w:r>
          </w:p>
          <w:p w:rsidR="00EA45AC" w:rsidRPr="00D17331" w:rsidRDefault="00EA45AC" w:rsidP="005F68CA">
            <w:pPr>
              <w:ind w:firstLine="453"/>
              <w:jc w:val="both"/>
            </w:pPr>
            <w:r w:rsidRPr="00D17331">
              <w:t xml:space="preserve">метод коригування статистичних ваг на </w:t>
            </w:r>
            <w:proofErr w:type="spellStart"/>
            <w:r w:rsidRPr="00D17331">
              <w:t>невідповіді</w:t>
            </w:r>
            <w:proofErr w:type="spellEnd"/>
            <w:r w:rsidRPr="00D17331">
              <w:t xml:space="preserve">; </w:t>
            </w:r>
          </w:p>
          <w:p w:rsidR="00EA45AC" w:rsidRPr="00D17331" w:rsidRDefault="00EA45AC" w:rsidP="005F68CA">
            <w:pPr>
              <w:ind w:firstLine="453"/>
              <w:jc w:val="both"/>
              <w:rPr>
                <w:spacing w:val="-2"/>
              </w:rPr>
            </w:pPr>
            <w:r w:rsidRPr="00D17331">
              <w:t xml:space="preserve">заповнення відсутніх значень із використанням даних ДСС "Активи, </w:t>
            </w:r>
            <w:r w:rsidRPr="00D17331">
              <w:rPr>
                <w:spacing w:val="-2"/>
              </w:rPr>
              <w:t xml:space="preserve">власний капітал, зобов’язання і фінансові результати підприємств" за </w:t>
            </w:r>
            <w:r w:rsidR="00294264" w:rsidRPr="00D17331">
              <w:rPr>
                <w:spacing w:val="-2"/>
              </w:rPr>
              <w:t xml:space="preserve">звітний </w:t>
            </w:r>
            <w:r w:rsidRPr="00D17331">
              <w:rPr>
                <w:spacing w:val="-2"/>
              </w:rPr>
              <w:t>рік;</w:t>
            </w:r>
          </w:p>
          <w:p w:rsidR="00EA45AC" w:rsidRPr="00D17331" w:rsidRDefault="00EA45AC" w:rsidP="005F68CA">
            <w:pPr>
              <w:ind w:firstLine="453"/>
              <w:jc w:val="both"/>
            </w:pPr>
            <w:r w:rsidRPr="00D17331">
              <w:t xml:space="preserve">заповнення відсутніх значень за даними підприємства за </w:t>
            </w:r>
            <w:r w:rsidR="00294264" w:rsidRPr="00D17331">
              <w:t xml:space="preserve">попередній </w:t>
            </w:r>
            <w:r w:rsidRPr="00D17331">
              <w:t>рік.</w:t>
            </w:r>
          </w:p>
          <w:p w:rsidR="00DF32CD" w:rsidRPr="00D17331" w:rsidRDefault="00DF32CD" w:rsidP="005F68CA">
            <w:pPr>
              <w:ind w:firstLine="453"/>
              <w:jc w:val="both"/>
            </w:pPr>
            <w:r w:rsidRPr="00D17331">
              <w:t xml:space="preserve">Показники ДСС по підприємствах (крім кредитних установ та страхових компаній) формуються шляхом арифметичного підсумовування даних по підприємствах, які обстежуються на суцільній основі, та даних, розрахованих відповідно до Методики формування вибіркової сукупності одиниць державного статистичного спостереження "Структурні зміни в економіці України та її регіонів" та поширення результатів вибіркового спостереження на генеральну сукупність, по підприємствах, які обстежуються на вибірковій основі. </w:t>
            </w:r>
          </w:p>
          <w:p w:rsidR="00DF32CD" w:rsidRPr="00D17331" w:rsidRDefault="00DF32CD" w:rsidP="005F68CA">
            <w:pPr>
              <w:ind w:firstLine="453"/>
              <w:jc w:val="both"/>
              <w:rPr>
                <w:color w:val="000000"/>
              </w:rPr>
            </w:pPr>
            <w:r w:rsidRPr="00D17331">
              <w:t xml:space="preserve">Показники ДСС по </w:t>
            </w:r>
            <w:r w:rsidR="00F166D6" w:rsidRPr="00D17331">
              <w:t xml:space="preserve">банківських </w:t>
            </w:r>
            <w:r w:rsidRPr="00D17331">
              <w:t xml:space="preserve">кредитних установах і страхових компаніях формуються методом поєднання адміністративних даних із даними державних статистичних спостережень "Активи, власний капітал, зобов’язання та фінансові результати підприємств", "Капітальні інвестиції", розрахунку відносних величин із використанням даних </w:t>
            </w:r>
            <w:r w:rsidR="00F166D6" w:rsidRPr="00D17331">
              <w:t>ДСС</w:t>
            </w:r>
            <w:r w:rsidRPr="00D17331">
              <w:t xml:space="preserve"> "Витрати підприємств на утримання робочої сили". Правила поєднання та розрахунку показників із застосуванням методів </w:t>
            </w:r>
            <w:r w:rsidRPr="00D17331">
              <w:lastRenderedPageBreak/>
              <w:t>арифметичного сумування абсолютних величин і розрахунку відносних величин описані в Методиці розрахунку показників структурної статистики по кредитних установах та Методиці розрахунку показників структурної статистики по страхових компаніях.</w:t>
            </w:r>
          </w:p>
          <w:p w:rsidR="00DF32CD" w:rsidRPr="00D17331" w:rsidRDefault="00DF32CD" w:rsidP="009A71FA">
            <w:pPr>
              <w:ind w:firstLine="431"/>
              <w:jc w:val="both"/>
            </w:pPr>
            <w:r w:rsidRPr="00D17331">
              <w:t xml:space="preserve">Показники по ФОП розраховуються відповідно до Методики розрахунку показників структурної статистики з урахуванням діяльності фізичних осіб-підприємців. </w:t>
            </w:r>
          </w:p>
          <w:p w:rsidR="00DF32CD" w:rsidRPr="00D17331" w:rsidRDefault="00DF32CD" w:rsidP="009A71FA">
            <w:pPr>
              <w:ind w:firstLine="431"/>
              <w:jc w:val="both"/>
              <w:rPr>
                <w:color w:val="000000"/>
              </w:rPr>
            </w:pPr>
            <w:r w:rsidRPr="00D17331">
              <w:t>Показники ДСС по суб’єктах господарювання формуються шляхом арифметичного підсумовування даних по підприємствах з аналогічними даними по ФОП.</w:t>
            </w:r>
          </w:p>
          <w:p w:rsidR="00236DF8" w:rsidRPr="00D17331" w:rsidRDefault="00DF32CD" w:rsidP="009A71FA">
            <w:pPr>
              <w:ind w:firstLine="431"/>
              <w:jc w:val="both"/>
              <w:rPr>
                <w:color w:val="000000"/>
              </w:rPr>
            </w:pPr>
            <w:r w:rsidRPr="00D17331">
              <w:rPr>
                <w:color w:val="000000"/>
              </w:rPr>
              <w:t>Д</w:t>
            </w:r>
            <w:r w:rsidR="00755505" w:rsidRPr="00D17331">
              <w:rPr>
                <w:color w:val="000000"/>
              </w:rPr>
              <w:t xml:space="preserve">ані ДСС опрацьовуються із застосуванням методів аналізу абсолютних, відносних та середніх величин, сумнівних агрегатів та </w:t>
            </w:r>
            <w:r w:rsidR="00294264" w:rsidRPr="00D17331">
              <w:rPr>
                <w:color w:val="000000"/>
              </w:rPr>
              <w:t xml:space="preserve">показників у </w:t>
            </w:r>
            <w:r w:rsidR="00755505" w:rsidRPr="00D17331">
              <w:rPr>
                <w:color w:val="000000"/>
              </w:rPr>
              <w:t>динамі</w:t>
            </w:r>
            <w:r w:rsidR="00294264" w:rsidRPr="00D17331">
              <w:rPr>
                <w:color w:val="000000"/>
              </w:rPr>
              <w:t>ці</w:t>
            </w:r>
            <w:r w:rsidR="00755505" w:rsidRPr="00D17331">
              <w:rPr>
                <w:color w:val="000000"/>
              </w:rPr>
              <w:t>.</w:t>
            </w:r>
          </w:p>
          <w:p w:rsidR="00DF32CD" w:rsidRPr="00D17331" w:rsidRDefault="00DF32CD" w:rsidP="00DF32CD">
            <w:pPr>
              <w:ind w:firstLine="431"/>
              <w:jc w:val="both"/>
              <w:rPr>
                <w:lang w:eastAsia="ru-RU"/>
              </w:rPr>
            </w:pPr>
            <w:r w:rsidRPr="00D17331">
              <w:rPr>
                <w:lang w:eastAsia="ru-RU"/>
              </w:rPr>
              <w:t>Для контролю якості результатів ДСС застосовуються такі методи, як аналіз даних у часі (динаміка показника за останні 3</w:t>
            </w:r>
            <w:r w:rsidRPr="00D17331">
              <w:t>-5</w:t>
            </w:r>
            <w:r w:rsidRPr="00D17331">
              <w:rPr>
                <w:lang w:eastAsia="ru-RU"/>
              </w:rPr>
              <w:t xml:space="preserve"> років), аналіз даних у просторі (по регіонах), аналіз взаємопов’язаних показників цього спостереження з показниками ДСС "Активи, власний капітал, зобов’язання і фінансові результати підприємств", "Капітальні інвестиції", </w:t>
            </w:r>
            <w:r w:rsidRPr="00D17331">
              <w:t>"Обстеження підприємств із питань статистики праці".</w:t>
            </w:r>
          </w:p>
          <w:p w:rsidR="00DF32CD" w:rsidRPr="00D17331" w:rsidRDefault="00DF32CD" w:rsidP="00DF32CD">
            <w:pPr>
              <w:ind w:firstLine="431"/>
              <w:jc w:val="both"/>
              <w:rPr>
                <w:lang w:eastAsia="ru-RU"/>
              </w:rPr>
            </w:pPr>
            <w:r w:rsidRPr="00D17331">
              <w:rPr>
                <w:lang w:eastAsia="ru-RU"/>
              </w:rPr>
              <w:t xml:space="preserve">Контролі даних ДСС здійснюються на </w:t>
            </w:r>
            <w:r w:rsidR="00294264" w:rsidRPr="00D17331">
              <w:rPr>
                <w:lang w:eastAsia="ru-RU"/>
              </w:rPr>
              <w:t>мікро</w:t>
            </w:r>
            <w:r w:rsidRPr="00D17331">
              <w:rPr>
                <w:lang w:eastAsia="ru-RU"/>
              </w:rPr>
              <w:t>рівні і на агрегованому рівні.</w:t>
            </w:r>
          </w:p>
          <w:p w:rsidR="00DF32CD" w:rsidRPr="00D17331" w:rsidRDefault="00DF32CD" w:rsidP="00DF32CD">
            <w:pPr>
              <w:ind w:firstLine="431"/>
              <w:jc w:val="both"/>
              <w:rPr>
                <w:lang w:eastAsia="ru-RU"/>
              </w:rPr>
            </w:pPr>
            <w:r w:rsidRPr="00D17331">
              <w:rPr>
                <w:lang w:eastAsia="ru-RU"/>
              </w:rPr>
              <w:t>З метою оцінки точності (надійності) статистичної інформації виконують контролі, передбачені в Методиці перевірки якості взаємопов’язаних показників структурної статистики.</w:t>
            </w:r>
          </w:p>
          <w:p w:rsidR="00F961F3" w:rsidRPr="00D17331" w:rsidRDefault="00DF32CD" w:rsidP="00282908">
            <w:pPr>
              <w:ind w:firstLine="431"/>
              <w:jc w:val="both"/>
              <w:rPr>
                <w:lang w:eastAsia="ru-RU"/>
              </w:rPr>
            </w:pPr>
            <w:r w:rsidRPr="00D17331">
              <w:rPr>
                <w:bCs/>
              </w:rPr>
              <w:t xml:space="preserve">При проведенні </w:t>
            </w:r>
            <w:r w:rsidRPr="00D17331">
              <w:rPr>
                <w:lang w:eastAsia="ru-RU"/>
              </w:rPr>
              <w:t>спостереження</w:t>
            </w:r>
            <w:r w:rsidRPr="00D17331">
              <w:rPr>
                <w:bCs/>
              </w:rPr>
              <w:t xml:space="preserve"> </w:t>
            </w:r>
            <w:r w:rsidRPr="00D17331">
              <w:rPr>
                <w:lang w:eastAsia="ru-RU"/>
              </w:rPr>
              <w:t>здійснюється запланований регулярний перегляд даних, що передбачено планом ДСС на відповідний рік. Причинами перегляду даних ДСС є зміни у визначенні основного виду економічної діяльності підприємств за результатами їхньої діяльності у звітному році та уточнення даних респондентами.</w:t>
            </w:r>
          </w:p>
        </w:tc>
      </w:tr>
      <w:tr w:rsidR="00755505" w:rsidRPr="004B0BE0" w:rsidTr="001A5D7F">
        <w:trPr>
          <w:trHeight w:val="1003"/>
        </w:trPr>
        <w:tc>
          <w:tcPr>
            <w:tcW w:w="4962" w:type="dxa"/>
            <w:shd w:val="clear" w:color="auto" w:fill="auto"/>
          </w:tcPr>
          <w:p w:rsidR="00755505" w:rsidRPr="00D17331" w:rsidRDefault="00EE6613" w:rsidP="00F5736F">
            <w:pPr>
              <w:widowControl w:val="0"/>
              <w:autoSpaceDE w:val="0"/>
              <w:autoSpaceDN w:val="0"/>
              <w:adjustRightInd w:val="0"/>
            </w:pPr>
            <w:r w:rsidRPr="00D17331">
              <w:lastRenderedPageBreak/>
              <w:t xml:space="preserve">S.13.2. </w:t>
            </w:r>
            <w:r w:rsidR="00755505" w:rsidRPr="00D17331">
              <w:t>Похибки вибірки (A1 (U))</w:t>
            </w:r>
          </w:p>
        </w:tc>
        <w:tc>
          <w:tcPr>
            <w:tcW w:w="10064" w:type="dxa"/>
            <w:shd w:val="clear" w:color="auto" w:fill="auto"/>
          </w:tcPr>
          <w:p w:rsidR="004F07F0" w:rsidRPr="00D17331" w:rsidRDefault="004F07F0" w:rsidP="004F07F0">
            <w:pPr>
              <w:ind w:firstLine="431"/>
              <w:jc w:val="both"/>
              <w:rPr>
                <w:color w:val="000000" w:themeColor="text1"/>
              </w:rPr>
            </w:pPr>
            <w:r w:rsidRPr="00D17331">
              <w:rPr>
                <w:color w:val="000000" w:themeColor="text1"/>
              </w:rPr>
              <w:t xml:space="preserve">При аналізі похибки вибірки (репрезентативності) розраховуються стандартна похибка вибірки, гранична похибка вибірки та відносна стандартна похибка вибірки (коефіцієнт варіації) </w:t>
            </w:r>
            <w:r w:rsidRPr="00D17331">
              <w:rPr>
                <w:color w:val="000000" w:themeColor="text1"/>
                <w:lang w:eastAsia="ru-RU"/>
              </w:rPr>
              <w:t>за показниками: "обсяг реалізованої продукції (товарів, послуг) підприємств", "кількість зайнятих працівників на підприємствах", "витрати на персонал підприємств", "додана вартість за витратами виробництва підприємств"</w:t>
            </w:r>
            <w:r w:rsidRPr="00D17331">
              <w:rPr>
                <w:color w:val="000000" w:themeColor="text1"/>
              </w:rPr>
              <w:t>.</w:t>
            </w:r>
          </w:p>
          <w:p w:rsidR="004F07F0" w:rsidRPr="00D17331" w:rsidRDefault="004F07F0" w:rsidP="004F07F0">
            <w:pPr>
              <w:ind w:firstLine="431"/>
              <w:jc w:val="both"/>
              <w:rPr>
                <w:color w:val="000000" w:themeColor="text1"/>
              </w:rPr>
            </w:pPr>
            <w:r w:rsidRPr="00D17331">
              <w:rPr>
                <w:color w:val="000000" w:themeColor="text1"/>
              </w:rPr>
              <w:t>Похибка вибірки показує, наскільки оцінка показника, отримана за результатами вибіркового обстеження, може відрізнятися від дійсного значення показника, у разі проведення суцільного обстеження одиниць генеральної сукупності.</w:t>
            </w:r>
          </w:p>
          <w:p w:rsidR="00E60A5A" w:rsidRPr="00D17331" w:rsidRDefault="004F07F0" w:rsidP="004F07F0">
            <w:pPr>
              <w:ind w:firstLine="431"/>
              <w:jc w:val="both"/>
              <w:rPr>
                <w:color w:val="000000" w:themeColor="text1"/>
              </w:rPr>
            </w:pPr>
            <w:r w:rsidRPr="00D17331">
              <w:rPr>
                <w:color w:val="000000" w:themeColor="text1"/>
              </w:rPr>
              <w:t xml:space="preserve">Похибки вибірки розраховуються за формулами: стандартна похибка </w:t>
            </w:r>
            <w:r w:rsidR="00E60A5A" w:rsidRPr="00D17331">
              <w:rPr>
                <w:color w:val="000000" w:themeColor="text1"/>
              </w:rPr>
              <w:t xml:space="preserve">− </w:t>
            </w:r>
            <w:r w:rsidRPr="00D17331">
              <w:rPr>
                <w:color w:val="000000" w:themeColor="text1"/>
              </w:rPr>
              <w:t xml:space="preserve"> добуванням</w:t>
            </w:r>
            <w:r w:rsidR="00E60A5A" w:rsidRPr="00D17331">
              <w:rPr>
                <w:color w:val="000000" w:themeColor="text1"/>
              </w:rPr>
              <w:t xml:space="preserve"> </w:t>
            </w:r>
            <w:r w:rsidRPr="00D17331">
              <w:rPr>
                <w:color w:val="000000" w:themeColor="text1"/>
              </w:rPr>
              <w:t xml:space="preserve">кореня з дисперсії оцінки в одиницях виміру ознаки: </w:t>
            </w:r>
            <w:r w:rsidRPr="00D17331">
              <w:rPr>
                <w:rFonts w:ascii="Cambria Math" w:hAnsi="Cambria Math" w:cs="Cambria Math"/>
                <w:color w:val="000000" w:themeColor="text1"/>
              </w:rPr>
              <w:t>𝑆𝐸</w:t>
            </w:r>
            <w:r w:rsidRPr="00D17331">
              <w:rPr>
                <w:color w:val="000000" w:themeColor="text1"/>
              </w:rPr>
              <w:t>(</w:t>
            </w:r>
            <w:r w:rsidRPr="00D17331">
              <w:rPr>
                <w:rFonts w:ascii="Cambria Math" w:hAnsi="Cambria Math" w:cs="Cambria Math"/>
                <w:color w:val="000000" w:themeColor="text1"/>
              </w:rPr>
              <w:t>𝜃</w:t>
            </w:r>
            <w:r w:rsidRPr="00D17331">
              <w:rPr>
                <w:color w:val="000000" w:themeColor="text1"/>
              </w:rPr>
              <w:t>̂)= √</w:t>
            </w:r>
            <w:r w:rsidRPr="00D17331">
              <w:rPr>
                <w:rFonts w:ascii="Cambria Math" w:hAnsi="Cambria Math" w:cs="Cambria Math"/>
                <w:color w:val="000000" w:themeColor="text1"/>
              </w:rPr>
              <w:t>𝑉</w:t>
            </w:r>
            <w:r w:rsidRPr="00D17331">
              <w:rPr>
                <w:color w:val="000000" w:themeColor="text1"/>
              </w:rPr>
              <w:t>(</w:t>
            </w:r>
            <w:r w:rsidRPr="00D17331">
              <w:rPr>
                <w:rFonts w:ascii="Cambria Math" w:hAnsi="Cambria Math" w:cs="Cambria Math"/>
                <w:color w:val="000000" w:themeColor="text1"/>
              </w:rPr>
              <w:t>𝜃</w:t>
            </w:r>
            <w:r w:rsidRPr="00D17331">
              <w:rPr>
                <w:color w:val="000000" w:themeColor="text1"/>
              </w:rPr>
              <w:t xml:space="preserve">̂), де </w:t>
            </w:r>
            <w:r w:rsidRPr="00D17331">
              <w:rPr>
                <w:rFonts w:ascii="Cambria Math" w:hAnsi="Cambria Math" w:cs="Cambria Math"/>
                <w:color w:val="000000" w:themeColor="text1"/>
              </w:rPr>
              <w:t>𝑉</w:t>
            </w:r>
            <w:r w:rsidRPr="00D17331">
              <w:rPr>
                <w:color w:val="000000" w:themeColor="text1"/>
              </w:rPr>
              <w:t>(</w:t>
            </w:r>
            <w:r w:rsidRPr="00D17331">
              <w:rPr>
                <w:rFonts w:ascii="Cambria Math" w:hAnsi="Cambria Math" w:cs="Cambria Math"/>
                <w:color w:val="000000" w:themeColor="text1"/>
              </w:rPr>
              <w:t>𝜃</w:t>
            </w:r>
            <w:r w:rsidRPr="00D17331">
              <w:rPr>
                <w:color w:val="000000" w:themeColor="text1"/>
              </w:rPr>
              <w:t>̂) – дисперсія вибіркових оцінок</w:t>
            </w:r>
            <w:r w:rsidR="00E60A5A" w:rsidRPr="00D17331">
              <w:rPr>
                <w:color w:val="000000" w:themeColor="text1"/>
              </w:rPr>
              <w:t>;</w:t>
            </w:r>
            <w:r w:rsidRPr="00D17331">
              <w:rPr>
                <w:color w:val="000000" w:themeColor="text1"/>
              </w:rPr>
              <w:t xml:space="preserve"> гранична похибка є максимально можливою похибкою вибірки для довірчої ймовірності: Δ(</w:t>
            </w:r>
            <w:r w:rsidRPr="00D17331">
              <w:rPr>
                <w:rFonts w:ascii="Cambria Math" w:hAnsi="Cambria Math" w:cs="Cambria Math"/>
                <w:color w:val="000000" w:themeColor="text1"/>
              </w:rPr>
              <w:t>𝜃</w:t>
            </w:r>
            <w:r w:rsidRPr="00D17331">
              <w:rPr>
                <w:color w:val="000000" w:themeColor="text1"/>
              </w:rPr>
              <w:t xml:space="preserve">̂) = </w:t>
            </w:r>
            <w:r w:rsidRPr="00D17331">
              <w:rPr>
                <w:i/>
                <w:color w:val="000000" w:themeColor="text1"/>
              </w:rPr>
              <w:t>t</w:t>
            </w:r>
            <w:r w:rsidRPr="00D17331">
              <w:rPr>
                <w:color w:val="000000" w:themeColor="text1"/>
              </w:rPr>
              <w:t xml:space="preserve">× </w:t>
            </w:r>
            <w:r w:rsidRPr="00D17331">
              <w:rPr>
                <w:rFonts w:ascii="Cambria Math" w:hAnsi="Cambria Math" w:cs="Cambria Math"/>
                <w:color w:val="000000" w:themeColor="text1"/>
              </w:rPr>
              <w:t>𝑆𝐸</w:t>
            </w:r>
            <w:r w:rsidRPr="00D17331">
              <w:rPr>
                <w:color w:val="000000" w:themeColor="text1"/>
              </w:rPr>
              <w:t>(</w:t>
            </w:r>
            <w:r w:rsidRPr="00D17331">
              <w:rPr>
                <w:rFonts w:ascii="Cambria Math" w:hAnsi="Cambria Math" w:cs="Cambria Math"/>
                <w:color w:val="000000" w:themeColor="text1"/>
              </w:rPr>
              <w:t>𝜃</w:t>
            </w:r>
            <w:r w:rsidRPr="00D17331">
              <w:rPr>
                <w:color w:val="000000" w:themeColor="text1"/>
              </w:rPr>
              <w:t xml:space="preserve">̂), де </w:t>
            </w:r>
            <w:r w:rsidRPr="00D17331">
              <w:rPr>
                <w:i/>
                <w:color w:val="000000" w:themeColor="text1"/>
              </w:rPr>
              <w:t>t</w:t>
            </w:r>
            <w:r w:rsidRPr="00D17331">
              <w:rPr>
                <w:color w:val="000000" w:themeColor="text1"/>
              </w:rPr>
              <w:t xml:space="preserve"> – довірче число (</w:t>
            </w:r>
            <w:proofErr w:type="spellStart"/>
            <w:r w:rsidRPr="00D17331">
              <w:rPr>
                <w:color w:val="000000" w:themeColor="text1"/>
              </w:rPr>
              <w:t>квантиль</w:t>
            </w:r>
            <w:proofErr w:type="spellEnd"/>
            <w:r w:rsidRPr="00D17331">
              <w:rPr>
                <w:color w:val="000000" w:themeColor="text1"/>
              </w:rPr>
              <w:t xml:space="preserve"> нормального розподілу або </w:t>
            </w:r>
            <w:proofErr w:type="spellStart"/>
            <w:r w:rsidRPr="00D17331">
              <w:rPr>
                <w:color w:val="000000" w:themeColor="text1"/>
              </w:rPr>
              <w:t>квантиль</w:t>
            </w:r>
            <w:proofErr w:type="spellEnd"/>
            <w:r w:rsidRPr="00D17331">
              <w:rPr>
                <w:color w:val="000000" w:themeColor="text1"/>
              </w:rPr>
              <w:t xml:space="preserve"> розподілу ймовірностей) </w:t>
            </w:r>
            <w:r w:rsidR="00E60A5A" w:rsidRPr="00D17331">
              <w:rPr>
                <w:color w:val="000000" w:themeColor="text1"/>
              </w:rPr>
              <w:t>(</w:t>
            </w:r>
            <w:r w:rsidRPr="00D17331">
              <w:rPr>
                <w:color w:val="000000" w:themeColor="text1"/>
              </w:rPr>
              <w:t>використовується для побудови довірчих границь оцінок (границь довірчих інтервалів)</w:t>
            </w:r>
            <w:r w:rsidR="00E60A5A" w:rsidRPr="00D17331">
              <w:rPr>
                <w:color w:val="000000" w:themeColor="text1"/>
              </w:rPr>
              <w:t>)</w:t>
            </w:r>
            <w:r w:rsidRPr="00D17331">
              <w:rPr>
                <w:color w:val="000000" w:themeColor="text1"/>
              </w:rPr>
              <w:t xml:space="preserve">; коефіцієнт варіації (відносна стандартна похибка вибірки) </w:t>
            </w:r>
            <w:r w:rsidR="00E60A5A" w:rsidRPr="00D17331">
              <w:rPr>
                <w:color w:val="000000" w:themeColor="text1"/>
              </w:rPr>
              <w:t>−</w:t>
            </w:r>
            <w:r w:rsidRPr="00D17331">
              <w:rPr>
                <w:color w:val="000000" w:themeColor="text1"/>
              </w:rPr>
              <w:t xml:space="preserve"> діленням стандартної похибки в абсолютній величині на очікуване значення оцінки </w:t>
            </w:r>
            <w:r w:rsidR="00E60A5A" w:rsidRPr="00D17331">
              <w:rPr>
                <w:color w:val="000000" w:themeColor="text1"/>
              </w:rPr>
              <w:t>(</w:t>
            </w:r>
            <w:r w:rsidRPr="00D17331">
              <w:rPr>
                <w:color w:val="000000" w:themeColor="text1"/>
              </w:rPr>
              <w:t>у відсотках</w:t>
            </w:r>
            <w:r w:rsidR="00E60A5A" w:rsidRPr="00D17331">
              <w:rPr>
                <w:color w:val="000000" w:themeColor="text1"/>
              </w:rPr>
              <w:t>)</w:t>
            </w:r>
            <w:r w:rsidRPr="00D17331">
              <w:rPr>
                <w:color w:val="000000" w:themeColor="text1"/>
              </w:rPr>
              <w:t>:</w:t>
            </w:r>
            <w:r w:rsidR="00E60A5A" w:rsidRPr="00D17331">
              <w:rPr>
                <w:color w:val="000000" w:themeColor="text1"/>
              </w:rPr>
              <w:t xml:space="preserve"> </w:t>
            </w:r>
            <w:r w:rsidRPr="00D17331">
              <w:rPr>
                <w:color w:val="000000" w:themeColor="text1"/>
              </w:rPr>
              <w:t>CV(</w:t>
            </w:r>
            <w:r w:rsidRPr="00D17331">
              <w:rPr>
                <w:rFonts w:ascii="Cambria Math" w:hAnsi="Cambria Math" w:cs="Cambria Math"/>
                <w:color w:val="000000" w:themeColor="text1"/>
              </w:rPr>
              <w:t>𝜃</w:t>
            </w:r>
            <w:r w:rsidRPr="00D17331">
              <w:rPr>
                <w:color w:val="000000" w:themeColor="text1"/>
              </w:rPr>
              <w:t xml:space="preserve">̂) = </w:t>
            </w:r>
            <w:r w:rsidRPr="00D17331">
              <w:rPr>
                <w:rFonts w:ascii="Cambria Math" w:hAnsi="Cambria Math" w:cs="Cambria Math"/>
                <w:color w:val="000000" w:themeColor="text1"/>
              </w:rPr>
              <w:t>𝑆𝐸</w:t>
            </w:r>
            <w:r w:rsidRPr="00D17331">
              <w:rPr>
                <w:color w:val="000000" w:themeColor="text1"/>
              </w:rPr>
              <w:t>(</w:t>
            </w:r>
            <w:r w:rsidRPr="00D17331">
              <w:rPr>
                <w:rFonts w:ascii="Cambria Math" w:hAnsi="Cambria Math" w:cs="Cambria Math"/>
                <w:color w:val="000000" w:themeColor="text1"/>
              </w:rPr>
              <w:t>𝜃</w:t>
            </w:r>
            <w:r w:rsidRPr="00D17331">
              <w:rPr>
                <w:color w:val="000000" w:themeColor="text1"/>
              </w:rPr>
              <w:t>̂)(</w:t>
            </w:r>
            <w:r w:rsidRPr="00D17331">
              <w:rPr>
                <w:rFonts w:ascii="Cambria Math" w:hAnsi="Cambria Math" w:cs="Cambria Math"/>
                <w:color w:val="000000" w:themeColor="text1"/>
              </w:rPr>
              <w:t>𝜃</w:t>
            </w:r>
            <w:r w:rsidRPr="00D17331">
              <w:rPr>
                <w:color w:val="000000" w:themeColor="text1"/>
              </w:rPr>
              <w:t>̂)×100 %,</w:t>
            </w:r>
            <w:r w:rsidR="00E60A5A" w:rsidRPr="00D17331">
              <w:rPr>
                <w:color w:val="000000" w:themeColor="text1"/>
              </w:rPr>
              <w:t xml:space="preserve"> </w:t>
            </w:r>
            <w:r w:rsidRPr="00D17331">
              <w:rPr>
                <w:color w:val="000000" w:themeColor="text1"/>
              </w:rPr>
              <w:t xml:space="preserve">де </w:t>
            </w:r>
            <w:r w:rsidRPr="00D17331">
              <w:rPr>
                <w:rFonts w:ascii="Cambria Math" w:hAnsi="Cambria Math" w:cs="Cambria Math"/>
                <w:color w:val="000000" w:themeColor="text1"/>
              </w:rPr>
              <w:t>𝜃</w:t>
            </w:r>
            <w:r w:rsidRPr="00D17331">
              <w:rPr>
                <w:color w:val="000000" w:themeColor="text1"/>
              </w:rPr>
              <w:t xml:space="preserve">̂ – оцінка показника. </w:t>
            </w:r>
          </w:p>
          <w:p w:rsidR="004F07F0" w:rsidRPr="00D17331" w:rsidRDefault="004F07F0" w:rsidP="004F07F0">
            <w:pPr>
              <w:ind w:firstLine="431"/>
              <w:jc w:val="both"/>
              <w:rPr>
                <w:color w:val="000000" w:themeColor="text1"/>
              </w:rPr>
            </w:pPr>
            <w:r w:rsidRPr="00D17331">
              <w:rPr>
                <w:color w:val="000000" w:themeColor="text1"/>
              </w:rPr>
              <w:t xml:space="preserve">Вибір розрахункової формули залежить від дизайну вибірки, методу оцінювання, обраного для того, щоб оцінити варіацію </w:t>
            </w:r>
            <w:r w:rsidRPr="00D17331">
              <w:rPr>
                <w:rFonts w:ascii="Cambria Math" w:hAnsi="Cambria Math" w:cs="Cambria Math"/>
                <w:color w:val="000000" w:themeColor="text1"/>
              </w:rPr>
              <w:t>𝑉</w:t>
            </w:r>
            <w:r w:rsidRPr="00D17331">
              <w:rPr>
                <w:color w:val="000000" w:themeColor="text1"/>
              </w:rPr>
              <w:t>(</w:t>
            </w:r>
            <w:r w:rsidRPr="00D17331">
              <w:rPr>
                <w:rFonts w:ascii="Cambria Math" w:hAnsi="Cambria Math" w:cs="Cambria Math"/>
                <w:color w:val="000000" w:themeColor="text1"/>
              </w:rPr>
              <w:t>𝜃</w:t>
            </w:r>
            <w:r w:rsidRPr="00D17331">
              <w:rPr>
                <w:color w:val="000000" w:themeColor="text1"/>
              </w:rPr>
              <w:t>̂). Коефіцієнт варіації часто використовується як показник придатності даних для аналізу. Так, якщо CV≤ 5 %, то оцінка вважається надійною, якщо 5 %&lt;CV≤10 % – оцінка є придатною для кількісного аналізу, але її надійність недостатньо висока, якщо 10 %&lt;CV≤25 % – оцінка придатна лише для якісного аналізу і її слід використовувати обережно (але іноді оприлюднюють статистичну інформацію, для якої CV досягає 30 % і навіть 40 %).</w:t>
            </w:r>
          </w:p>
          <w:p w:rsidR="004F07F0" w:rsidRPr="00D17331" w:rsidRDefault="004F07F0" w:rsidP="004F07F0">
            <w:pPr>
              <w:ind w:firstLine="431"/>
              <w:jc w:val="both"/>
              <w:rPr>
                <w:color w:val="000000" w:themeColor="text1"/>
              </w:rPr>
            </w:pPr>
            <w:r w:rsidRPr="00D17331">
              <w:rPr>
                <w:color w:val="000000" w:themeColor="text1"/>
              </w:rPr>
              <w:lastRenderedPageBreak/>
              <w:t>Оцінка показника, для якого величина похибки вибірки є значною порівняно з величиною самої оцінки, не може бути використана при аналізі результатів обстеження.</w:t>
            </w:r>
          </w:p>
          <w:p w:rsidR="005D115F" w:rsidRPr="00D17331" w:rsidRDefault="005D115F" w:rsidP="005D115F">
            <w:pPr>
              <w:ind w:firstLine="431"/>
              <w:jc w:val="both"/>
              <w:rPr>
                <w:color w:val="000000" w:themeColor="text1"/>
                <w:sz w:val="20"/>
              </w:rPr>
            </w:pPr>
          </w:p>
          <w:tbl>
            <w:tblPr>
              <w:tblW w:w="9426" w:type="dxa"/>
              <w:tblInd w:w="108" w:type="dxa"/>
              <w:tblLayout w:type="fixed"/>
              <w:tblLook w:val="01E0" w:firstRow="1" w:lastRow="1" w:firstColumn="1" w:lastColumn="1" w:noHBand="0" w:noVBand="0"/>
            </w:tblPr>
            <w:tblGrid>
              <w:gridCol w:w="2367"/>
              <w:gridCol w:w="2694"/>
              <w:gridCol w:w="4365"/>
            </w:tblGrid>
            <w:tr w:rsidR="005D115F" w:rsidRPr="00D17331" w:rsidTr="005D115F">
              <w:tc>
                <w:tcPr>
                  <w:tcW w:w="2367" w:type="dxa"/>
                  <w:tcBorders>
                    <w:top w:val="single" w:sz="4" w:space="0" w:color="auto"/>
                    <w:bottom w:val="single" w:sz="4" w:space="0" w:color="auto"/>
                    <w:right w:val="single" w:sz="4" w:space="0" w:color="auto"/>
                  </w:tcBorders>
                  <w:tcMar>
                    <w:top w:w="85" w:type="dxa"/>
                  </w:tcMar>
                </w:tcPr>
                <w:p w:rsidR="005D115F" w:rsidRPr="00D17331" w:rsidRDefault="005D115F" w:rsidP="005D115F">
                  <w:pPr>
                    <w:jc w:val="center"/>
                    <w:rPr>
                      <w:color w:val="000000" w:themeColor="text1"/>
                      <w:sz w:val="24"/>
                      <w:szCs w:val="20"/>
                    </w:rPr>
                  </w:pPr>
                  <w:r w:rsidRPr="00D17331">
                    <w:rPr>
                      <w:color w:val="000000" w:themeColor="text1"/>
                      <w:sz w:val="24"/>
                      <w:szCs w:val="20"/>
                    </w:rPr>
                    <w:t>Категорія надійності</w:t>
                  </w:r>
                </w:p>
              </w:tc>
              <w:tc>
                <w:tcPr>
                  <w:tcW w:w="2694" w:type="dxa"/>
                  <w:tcBorders>
                    <w:top w:val="single" w:sz="4" w:space="0" w:color="auto"/>
                    <w:left w:val="single" w:sz="4" w:space="0" w:color="auto"/>
                    <w:bottom w:val="single" w:sz="4" w:space="0" w:color="auto"/>
                    <w:right w:val="single" w:sz="4" w:space="0" w:color="auto"/>
                  </w:tcBorders>
                  <w:tcMar>
                    <w:top w:w="85" w:type="dxa"/>
                  </w:tcMar>
                </w:tcPr>
                <w:p w:rsidR="005D115F" w:rsidRPr="00D17331" w:rsidRDefault="005D115F" w:rsidP="005D115F">
                  <w:pPr>
                    <w:jc w:val="center"/>
                    <w:rPr>
                      <w:color w:val="000000" w:themeColor="text1"/>
                      <w:sz w:val="24"/>
                      <w:szCs w:val="20"/>
                    </w:rPr>
                  </w:pPr>
                  <w:r w:rsidRPr="00D17331">
                    <w:rPr>
                      <w:color w:val="000000" w:themeColor="text1"/>
                      <w:sz w:val="24"/>
                      <w:szCs w:val="20"/>
                    </w:rPr>
                    <w:t>Значення коефіцієнта варіації, %</w:t>
                  </w:r>
                </w:p>
              </w:tc>
              <w:tc>
                <w:tcPr>
                  <w:tcW w:w="4365" w:type="dxa"/>
                  <w:tcBorders>
                    <w:top w:val="single" w:sz="4" w:space="0" w:color="auto"/>
                    <w:left w:val="single" w:sz="4" w:space="0" w:color="auto"/>
                    <w:bottom w:val="single" w:sz="4" w:space="0" w:color="auto"/>
                  </w:tcBorders>
                  <w:tcMar>
                    <w:top w:w="85" w:type="dxa"/>
                  </w:tcMar>
                </w:tcPr>
                <w:p w:rsidR="005D115F" w:rsidRPr="00D17331" w:rsidRDefault="005D115F" w:rsidP="005D115F">
                  <w:pPr>
                    <w:jc w:val="center"/>
                    <w:rPr>
                      <w:color w:val="000000" w:themeColor="text1"/>
                      <w:sz w:val="24"/>
                      <w:szCs w:val="20"/>
                    </w:rPr>
                  </w:pPr>
                  <w:r w:rsidRPr="00D17331">
                    <w:rPr>
                      <w:color w:val="000000" w:themeColor="text1"/>
                      <w:sz w:val="24"/>
                      <w:szCs w:val="20"/>
                    </w:rPr>
                    <w:t>Рівень надійності</w:t>
                  </w:r>
                </w:p>
              </w:tc>
            </w:tr>
            <w:tr w:rsidR="005D115F" w:rsidRPr="00D17331" w:rsidTr="005D115F">
              <w:trPr>
                <w:trHeight w:val="95"/>
              </w:trPr>
              <w:tc>
                <w:tcPr>
                  <w:tcW w:w="2367" w:type="dxa"/>
                  <w:tcBorders>
                    <w:top w:val="single" w:sz="4" w:space="0" w:color="auto"/>
                    <w:bottom w:val="single" w:sz="4" w:space="0" w:color="auto"/>
                    <w:right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rPr>
                  </w:pPr>
                  <w:r w:rsidRPr="00D17331">
                    <w:rPr>
                      <w:color w:val="000000" w:themeColor="text1"/>
                      <w:sz w:val="24"/>
                      <w:szCs w:val="20"/>
                    </w:rPr>
                    <w:t>А</w:t>
                  </w:r>
                </w:p>
              </w:tc>
              <w:tc>
                <w:tcPr>
                  <w:tcW w:w="2694" w:type="dxa"/>
                  <w:tcBorders>
                    <w:top w:val="single" w:sz="4" w:space="0" w:color="auto"/>
                    <w:left w:val="single" w:sz="4" w:space="0" w:color="auto"/>
                    <w:bottom w:val="single" w:sz="4" w:space="0" w:color="auto"/>
                    <w:right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rPr>
                  </w:pPr>
                  <w:r w:rsidRPr="00D17331">
                    <w:rPr>
                      <w:color w:val="000000" w:themeColor="text1"/>
                      <w:sz w:val="24"/>
                      <w:szCs w:val="20"/>
                    </w:rPr>
                    <w:t>не більше 5</w:t>
                  </w:r>
                </w:p>
              </w:tc>
              <w:tc>
                <w:tcPr>
                  <w:tcW w:w="4365" w:type="dxa"/>
                  <w:tcBorders>
                    <w:top w:val="single" w:sz="4" w:space="0" w:color="auto"/>
                    <w:left w:val="single" w:sz="4" w:space="0" w:color="auto"/>
                    <w:bottom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rPr>
                  </w:pPr>
                  <w:r w:rsidRPr="00D17331">
                    <w:rPr>
                      <w:color w:val="000000" w:themeColor="text1"/>
                      <w:sz w:val="24"/>
                      <w:szCs w:val="20"/>
                    </w:rPr>
                    <w:t>високий</w:t>
                  </w:r>
                </w:p>
              </w:tc>
            </w:tr>
            <w:tr w:rsidR="005D115F" w:rsidRPr="00D17331" w:rsidTr="005D115F">
              <w:trPr>
                <w:trHeight w:val="157"/>
              </w:trPr>
              <w:tc>
                <w:tcPr>
                  <w:tcW w:w="2367" w:type="dxa"/>
                  <w:tcBorders>
                    <w:top w:val="single" w:sz="4" w:space="0" w:color="auto"/>
                    <w:bottom w:val="single" w:sz="4" w:space="0" w:color="auto"/>
                    <w:right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rPr>
                  </w:pPr>
                  <w:r w:rsidRPr="00D17331">
                    <w:rPr>
                      <w:color w:val="000000" w:themeColor="text1"/>
                      <w:sz w:val="24"/>
                      <w:szCs w:val="20"/>
                    </w:rPr>
                    <w:t>Б</w:t>
                  </w:r>
                </w:p>
              </w:tc>
              <w:tc>
                <w:tcPr>
                  <w:tcW w:w="2694" w:type="dxa"/>
                  <w:tcBorders>
                    <w:top w:val="single" w:sz="4" w:space="0" w:color="auto"/>
                    <w:left w:val="single" w:sz="4" w:space="0" w:color="auto"/>
                    <w:bottom w:val="single" w:sz="4" w:space="0" w:color="auto"/>
                    <w:right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rPr>
                  </w:pPr>
                  <w:r w:rsidRPr="00D17331">
                    <w:rPr>
                      <w:color w:val="000000" w:themeColor="text1"/>
                      <w:sz w:val="24"/>
                      <w:szCs w:val="20"/>
                    </w:rPr>
                    <w:t>від 5,1 до 10</w:t>
                  </w:r>
                </w:p>
              </w:tc>
              <w:tc>
                <w:tcPr>
                  <w:tcW w:w="4365" w:type="dxa"/>
                  <w:tcBorders>
                    <w:top w:val="single" w:sz="4" w:space="0" w:color="auto"/>
                    <w:left w:val="single" w:sz="4" w:space="0" w:color="auto"/>
                    <w:bottom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lang w:val="en-US"/>
                    </w:rPr>
                  </w:pPr>
                  <w:r w:rsidRPr="00D17331">
                    <w:rPr>
                      <w:color w:val="000000" w:themeColor="text1"/>
                      <w:sz w:val="24"/>
                      <w:szCs w:val="20"/>
                    </w:rPr>
                    <w:t>достатній</w:t>
                  </w:r>
                </w:p>
              </w:tc>
            </w:tr>
            <w:tr w:rsidR="005D115F" w:rsidRPr="00D17331" w:rsidTr="005D115F">
              <w:trPr>
                <w:trHeight w:val="290"/>
              </w:trPr>
              <w:tc>
                <w:tcPr>
                  <w:tcW w:w="2367" w:type="dxa"/>
                  <w:tcBorders>
                    <w:top w:val="single" w:sz="4" w:space="0" w:color="auto"/>
                    <w:bottom w:val="single" w:sz="4" w:space="0" w:color="auto"/>
                    <w:right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rPr>
                  </w:pPr>
                  <w:r w:rsidRPr="00D17331">
                    <w:rPr>
                      <w:color w:val="000000" w:themeColor="text1"/>
                      <w:sz w:val="24"/>
                      <w:szCs w:val="20"/>
                    </w:rPr>
                    <w:t>В</w:t>
                  </w:r>
                </w:p>
              </w:tc>
              <w:tc>
                <w:tcPr>
                  <w:tcW w:w="2694" w:type="dxa"/>
                  <w:tcBorders>
                    <w:top w:val="single" w:sz="4" w:space="0" w:color="auto"/>
                    <w:left w:val="single" w:sz="4" w:space="0" w:color="auto"/>
                    <w:bottom w:val="single" w:sz="4" w:space="0" w:color="auto"/>
                    <w:right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rPr>
                  </w:pPr>
                  <w:r w:rsidRPr="00D17331">
                    <w:rPr>
                      <w:color w:val="000000" w:themeColor="text1"/>
                      <w:sz w:val="24"/>
                      <w:szCs w:val="20"/>
                    </w:rPr>
                    <w:t>від 10,1 до 15</w:t>
                  </w:r>
                </w:p>
              </w:tc>
              <w:tc>
                <w:tcPr>
                  <w:tcW w:w="4365" w:type="dxa"/>
                  <w:tcBorders>
                    <w:top w:val="single" w:sz="4" w:space="0" w:color="auto"/>
                    <w:left w:val="single" w:sz="4" w:space="0" w:color="auto"/>
                    <w:bottom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rPr>
                  </w:pPr>
                  <w:r w:rsidRPr="00D17331">
                    <w:rPr>
                      <w:color w:val="000000" w:themeColor="text1"/>
                      <w:sz w:val="24"/>
                      <w:szCs w:val="20"/>
                    </w:rPr>
                    <w:t>задовільний</w:t>
                  </w:r>
                </w:p>
              </w:tc>
            </w:tr>
            <w:tr w:rsidR="005D115F" w:rsidRPr="00D17331" w:rsidTr="005D115F">
              <w:trPr>
                <w:trHeight w:val="290"/>
              </w:trPr>
              <w:tc>
                <w:tcPr>
                  <w:tcW w:w="2367" w:type="dxa"/>
                  <w:tcBorders>
                    <w:top w:val="single" w:sz="4" w:space="0" w:color="auto"/>
                    <w:bottom w:val="single" w:sz="4" w:space="0" w:color="auto"/>
                    <w:right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rPr>
                  </w:pPr>
                  <w:r w:rsidRPr="00D17331">
                    <w:rPr>
                      <w:color w:val="000000" w:themeColor="text1"/>
                      <w:sz w:val="24"/>
                      <w:szCs w:val="20"/>
                    </w:rPr>
                    <w:t>Г</w:t>
                  </w:r>
                </w:p>
              </w:tc>
              <w:tc>
                <w:tcPr>
                  <w:tcW w:w="2694" w:type="dxa"/>
                  <w:tcBorders>
                    <w:top w:val="single" w:sz="4" w:space="0" w:color="auto"/>
                    <w:left w:val="single" w:sz="4" w:space="0" w:color="auto"/>
                    <w:bottom w:val="single" w:sz="4" w:space="0" w:color="auto"/>
                    <w:right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rPr>
                  </w:pPr>
                  <w:r w:rsidRPr="00D17331">
                    <w:rPr>
                      <w:color w:val="000000" w:themeColor="text1"/>
                      <w:sz w:val="24"/>
                      <w:szCs w:val="20"/>
                    </w:rPr>
                    <w:t>від 15,1 до 25</w:t>
                  </w:r>
                </w:p>
              </w:tc>
              <w:tc>
                <w:tcPr>
                  <w:tcW w:w="4365" w:type="dxa"/>
                  <w:tcBorders>
                    <w:top w:val="single" w:sz="4" w:space="0" w:color="auto"/>
                    <w:left w:val="single" w:sz="4" w:space="0" w:color="auto"/>
                    <w:bottom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rPr>
                  </w:pPr>
                  <w:r w:rsidRPr="00D17331">
                    <w:rPr>
                      <w:color w:val="000000" w:themeColor="text1"/>
                      <w:sz w:val="24"/>
                      <w:szCs w:val="20"/>
                    </w:rPr>
                    <w:t>низький (придатні лише до якісного аналізу)</w:t>
                  </w:r>
                </w:p>
              </w:tc>
            </w:tr>
            <w:tr w:rsidR="005D115F" w:rsidRPr="00D17331" w:rsidTr="005D115F">
              <w:trPr>
                <w:trHeight w:val="290"/>
              </w:trPr>
              <w:tc>
                <w:tcPr>
                  <w:tcW w:w="2367" w:type="dxa"/>
                  <w:tcBorders>
                    <w:top w:val="single" w:sz="4" w:space="0" w:color="auto"/>
                    <w:bottom w:val="single" w:sz="4" w:space="0" w:color="auto"/>
                    <w:right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rPr>
                  </w:pPr>
                  <w:r w:rsidRPr="00D17331">
                    <w:rPr>
                      <w:color w:val="000000" w:themeColor="text1"/>
                      <w:sz w:val="24"/>
                      <w:szCs w:val="20"/>
                    </w:rPr>
                    <w:t>Д</w:t>
                  </w:r>
                </w:p>
              </w:tc>
              <w:tc>
                <w:tcPr>
                  <w:tcW w:w="2694" w:type="dxa"/>
                  <w:tcBorders>
                    <w:top w:val="single" w:sz="4" w:space="0" w:color="auto"/>
                    <w:left w:val="single" w:sz="4" w:space="0" w:color="auto"/>
                    <w:bottom w:val="single" w:sz="4" w:space="0" w:color="auto"/>
                    <w:right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rPr>
                  </w:pPr>
                  <w:r w:rsidRPr="00D17331">
                    <w:rPr>
                      <w:color w:val="000000" w:themeColor="text1"/>
                      <w:sz w:val="24"/>
                      <w:szCs w:val="20"/>
                    </w:rPr>
                    <w:t>більше 25</w:t>
                  </w:r>
                </w:p>
              </w:tc>
              <w:tc>
                <w:tcPr>
                  <w:tcW w:w="4365" w:type="dxa"/>
                  <w:tcBorders>
                    <w:top w:val="single" w:sz="4" w:space="0" w:color="auto"/>
                    <w:left w:val="single" w:sz="4" w:space="0" w:color="auto"/>
                    <w:bottom w:val="single" w:sz="4" w:space="0" w:color="auto"/>
                  </w:tcBorders>
                  <w:tcMar>
                    <w:top w:w="85" w:type="dxa"/>
                  </w:tcMar>
                </w:tcPr>
                <w:p w:rsidR="005D115F" w:rsidRPr="00D17331" w:rsidRDefault="005D115F" w:rsidP="005D115F">
                  <w:pPr>
                    <w:spacing w:before="20" w:after="20" w:line="200" w:lineRule="exact"/>
                    <w:jc w:val="center"/>
                    <w:rPr>
                      <w:color w:val="000000" w:themeColor="text1"/>
                      <w:sz w:val="24"/>
                      <w:szCs w:val="20"/>
                    </w:rPr>
                  </w:pPr>
                  <w:r w:rsidRPr="00D17331">
                    <w:rPr>
                      <w:color w:val="000000" w:themeColor="text1"/>
                      <w:sz w:val="24"/>
                      <w:szCs w:val="20"/>
                    </w:rPr>
                    <w:t>незадовільний (малопридатні до аналізу)</w:t>
                  </w:r>
                </w:p>
              </w:tc>
            </w:tr>
          </w:tbl>
          <w:p w:rsidR="00755505" w:rsidRPr="00D17331" w:rsidRDefault="00755505" w:rsidP="009A71FA">
            <w:pPr>
              <w:ind w:firstLine="431"/>
              <w:jc w:val="both"/>
              <w:rPr>
                <w:color w:val="000000" w:themeColor="text1"/>
              </w:rPr>
            </w:pPr>
          </w:p>
        </w:tc>
      </w:tr>
      <w:tr w:rsidR="00755505" w:rsidRPr="004B0BE0" w:rsidTr="004D4624">
        <w:tc>
          <w:tcPr>
            <w:tcW w:w="4962" w:type="dxa"/>
            <w:shd w:val="clear" w:color="auto" w:fill="auto"/>
          </w:tcPr>
          <w:p w:rsidR="00755505" w:rsidRPr="00D17331" w:rsidRDefault="00EE6613" w:rsidP="00F5736F">
            <w:pPr>
              <w:widowControl w:val="0"/>
              <w:autoSpaceDE w:val="0"/>
              <w:autoSpaceDN w:val="0"/>
              <w:adjustRightInd w:val="0"/>
            </w:pPr>
            <w:r w:rsidRPr="00D17331">
              <w:lastRenderedPageBreak/>
              <w:t xml:space="preserve">S.13.2.1. </w:t>
            </w:r>
            <w:r w:rsidR="00755505" w:rsidRPr="00D17331">
              <w:t>Похибки вибірки (A1(P))</w:t>
            </w:r>
          </w:p>
        </w:tc>
        <w:tc>
          <w:tcPr>
            <w:tcW w:w="10064" w:type="dxa"/>
            <w:shd w:val="clear" w:color="auto" w:fill="auto"/>
          </w:tcPr>
          <w:p w:rsidR="0063357E" w:rsidRPr="00D17331" w:rsidRDefault="0063357E" w:rsidP="0063357E">
            <w:pPr>
              <w:ind w:firstLine="431"/>
              <w:jc w:val="both"/>
            </w:pPr>
            <w:r w:rsidRPr="00D17331">
              <w:t>Для характеристики вибіркових похибок цільових ознак спостереження в цілому, за видами економічної діяльності нижче наведені коефіцієнти варіації та рівні надійності</w:t>
            </w:r>
            <w:r w:rsidR="00282908" w:rsidRPr="00D17331">
              <w:t>.</w:t>
            </w:r>
          </w:p>
          <w:p w:rsidR="00411BFE" w:rsidRPr="00D17331" w:rsidRDefault="00411BFE" w:rsidP="00411BFE">
            <w:pPr>
              <w:jc w:val="right"/>
              <w:rPr>
                <w:color w:val="000000" w:themeColor="text1"/>
                <w:sz w:val="24"/>
                <w:szCs w:val="24"/>
              </w:rPr>
            </w:pPr>
            <w:r w:rsidRPr="00D17331">
              <w:rPr>
                <w:color w:val="000000" w:themeColor="text1"/>
                <w:sz w:val="24"/>
                <w:szCs w:val="24"/>
              </w:rPr>
              <w:t>Таблиця 1</w:t>
            </w:r>
          </w:p>
          <w:p w:rsidR="00A0529E" w:rsidRPr="00D17331" w:rsidRDefault="00A0529E" w:rsidP="00A0529E">
            <w:pPr>
              <w:spacing w:before="120" w:after="120"/>
              <w:jc w:val="center"/>
              <w:outlineLvl w:val="0"/>
              <w:rPr>
                <w:b/>
                <w:sz w:val="24"/>
                <w:szCs w:val="24"/>
                <w:vertAlign w:val="superscript"/>
              </w:rPr>
            </w:pPr>
            <w:r w:rsidRPr="00D17331">
              <w:rPr>
                <w:b/>
                <w:sz w:val="24"/>
                <w:szCs w:val="24"/>
              </w:rPr>
              <w:t>Надійність оцінок показника "обсяг реалізованої продукції (товарів, послуг)" за видами економічної діяльності у 2022 році</w:t>
            </w:r>
          </w:p>
          <w:tbl>
            <w:tblPr>
              <w:tblW w:w="9582" w:type="dxa"/>
              <w:tblInd w:w="93" w:type="dxa"/>
              <w:tblLayout w:type="fixed"/>
              <w:tblLook w:val="0000" w:firstRow="0" w:lastRow="0" w:firstColumn="0" w:lastColumn="0" w:noHBand="0" w:noVBand="0"/>
            </w:tblPr>
            <w:tblGrid>
              <w:gridCol w:w="3912"/>
              <w:gridCol w:w="993"/>
              <w:gridCol w:w="2126"/>
              <w:gridCol w:w="1276"/>
              <w:gridCol w:w="1275"/>
            </w:tblGrid>
            <w:tr w:rsidR="00A0529E" w:rsidRPr="00D17331" w:rsidTr="00A41259">
              <w:trPr>
                <w:trHeight w:val="300"/>
              </w:trPr>
              <w:tc>
                <w:tcPr>
                  <w:tcW w:w="3912" w:type="dxa"/>
                  <w:tcBorders>
                    <w:top w:val="single" w:sz="4" w:space="0" w:color="auto"/>
                    <w:bottom w:val="single" w:sz="4" w:space="0" w:color="auto"/>
                    <w:right w:val="single" w:sz="4" w:space="0" w:color="auto"/>
                  </w:tcBorders>
                </w:tcPr>
                <w:p w:rsidR="00A0529E" w:rsidRPr="00D17331" w:rsidRDefault="00A0529E" w:rsidP="00A0529E">
                  <w:pPr>
                    <w:spacing w:line="220" w:lineRule="exact"/>
                    <w:jc w:val="center"/>
                    <w:rPr>
                      <w:sz w:val="20"/>
                      <w:szCs w:val="20"/>
                    </w:rPr>
                  </w:pPr>
                  <w:r w:rsidRPr="00D17331">
                    <w:rPr>
                      <w:sz w:val="20"/>
                      <w:szCs w:val="20"/>
                    </w:rPr>
                    <w:t>Вид економічної діяльності</w:t>
                  </w:r>
                </w:p>
              </w:tc>
              <w:tc>
                <w:tcPr>
                  <w:tcW w:w="993" w:type="dxa"/>
                  <w:tcBorders>
                    <w:top w:val="single" w:sz="4" w:space="0" w:color="auto"/>
                    <w:bottom w:val="single" w:sz="4" w:space="0" w:color="auto"/>
                    <w:right w:val="single" w:sz="4" w:space="0" w:color="auto"/>
                  </w:tcBorders>
                </w:tcPr>
                <w:p w:rsidR="00A0529E" w:rsidRPr="00D17331" w:rsidRDefault="00A0529E" w:rsidP="00A0529E">
                  <w:pPr>
                    <w:spacing w:line="220" w:lineRule="exact"/>
                    <w:ind w:left="-108" w:right="-108"/>
                    <w:jc w:val="center"/>
                    <w:rPr>
                      <w:sz w:val="20"/>
                      <w:szCs w:val="20"/>
                    </w:rPr>
                  </w:pPr>
                  <w:r w:rsidRPr="00D17331">
                    <w:rPr>
                      <w:sz w:val="20"/>
                      <w:szCs w:val="20"/>
                    </w:rPr>
                    <w:t xml:space="preserve">Код за </w:t>
                  </w:r>
                </w:p>
                <w:p w:rsidR="00A0529E" w:rsidRPr="00D17331" w:rsidRDefault="00A0529E" w:rsidP="00A0529E">
                  <w:pPr>
                    <w:spacing w:line="220" w:lineRule="exact"/>
                    <w:ind w:left="-108" w:right="-108"/>
                    <w:jc w:val="center"/>
                    <w:rPr>
                      <w:sz w:val="20"/>
                      <w:szCs w:val="20"/>
                    </w:rPr>
                  </w:pPr>
                  <w:r w:rsidRPr="00D17331">
                    <w:rPr>
                      <w:sz w:val="20"/>
                      <w:szCs w:val="20"/>
                    </w:rPr>
                    <w:t>КВЕД</w:t>
                  </w:r>
                </w:p>
              </w:tc>
              <w:tc>
                <w:tcPr>
                  <w:tcW w:w="2126" w:type="dxa"/>
                  <w:tcBorders>
                    <w:top w:val="single" w:sz="4" w:space="0" w:color="auto"/>
                    <w:left w:val="single" w:sz="4" w:space="0" w:color="auto"/>
                    <w:bottom w:val="single" w:sz="4" w:space="0" w:color="auto"/>
                    <w:right w:val="single" w:sz="4" w:space="0" w:color="auto"/>
                  </w:tcBorders>
                  <w:vAlign w:val="center"/>
                </w:tcPr>
                <w:p w:rsidR="00A0529E" w:rsidRPr="00D17331" w:rsidRDefault="00A0529E" w:rsidP="00A0529E">
                  <w:pPr>
                    <w:spacing w:line="220" w:lineRule="exact"/>
                    <w:ind w:left="-108" w:right="-108"/>
                    <w:jc w:val="center"/>
                    <w:rPr>
                      <w:sz w:val="20"/>
                      <w:szCs w:val="20"/>
                    </w:rPr>
                  </w:pPr>
                  <w:r w:rsidRPr="00D17331">
                    <w:rPr>
                      <w:sz w:val="20"/>
                      <w:szCs w:val="20"/>
                    </w:rPr>
                    <w:t>Обсяг реалізованої продукції</w:t>
                  </w:r>
                  <w:r w:rsidR="004407FF" w:rsidRPr="00D17331">
                    <w:t xml:space="preserve"> </w:t>
                  </w:r>
                  <w:r w:rsidRPr="00D17331">
                    <w:rPr>
                      <w:sz w:val="20"/>
                      <w:szCs w:val="20"/>
                    </w:rPr>
                    <w:t>(товарів, послуг), млрд. грн</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rsidR="00A0529E" w:rsidRPr="00D17331" w:rsidRDefault="00A0529E" w:rsidP="00A0529E">
                  <w:pPr>
                    <w:spacing w:line="220" w:lineRule="exact"/>
                    <w:jc w:val="center"/>
                    <w:rPr>
                      <w:sz w:val="20"/>
                      <w:szCs w:val="20"/>
                    </w:rPr>
                  </w:pPr>
                  <w:r w:rsidRPr="00D17331">
                    <w:rPr>
                      <w:sz w:val="20"/>
                      <w:szCs w:val="20"/>
                    </w:rPr>
                    <w:t>Коефіцієнт варіації, %</w:t>
                  </w:r>
                </w:p>
              </w:tc>
              <w:tc>
                <w:tcPr>
                  <w:tcW w:w="1275" w:type="dxa"/>
                  <w:tcBorders>
                    <w:top w:val="single" w:sz="4" w:space="0" w:color="auto"/>
                    <w:left w:val="single" w:sz="4" w:space="0" w:color="auto"/>
                    <w:bottom w:val="single" w:sz="4" w:space="0" w:color="auto"/>
                  </w:tcBorders>
                </w:tcPr>
                <w:p w:rsidR="00A0529E" w:rsidRPr="00D17331" w:rsidRDefault="00A0529E" w:rsidP="00A0529E">
                  <w:pPr>
                    <w:spacing w:line="220" w:lineRule="exact"/>
                    <w:ind w:left="-108" w:right="-126"/>
                    <w:jc w:val="center"/>
                    <w:rPr>
                      <w:sz w:val="20"/>
                      <w:szCs w:val="20"/>
                    </w:rPr>
                  </w:pPr>
                  <w:r w:rsidRPr="00D17331">
                    <w:rPr>
                      <w:sz w:val="20"/>
                      <w:szCs w:val="20"/>
                    </w:rPr>
                    <w:t>Категорія надійності</w:t>
                  </w:r>
                </w:p>
              </w:tc>
            </w:tr>
            <w:tr w:rsidR="00A0529E" w:rsidRPr="00D17331" w:rsidTr="00A41259">
              <w:trPr>
                <w:trHeight w:val="255"/>
              </w:trPr>
              <w:tc>
                <w:tcPr>
                  <w:tcW w:w="3912" w:type="dxa"/>
                  <w:tcBorders>
                    <w:top w:val="single" w:sz="4" w:space="0" w:color="auto"/>
                  </w:tcBorders>
                  <w:vAlign w:val="bottom"/>
                </w:tcPr>
                <w:p w:rsidR="00A0529E" w:rsidRPr="00D17331" w:rsidRDefault="00A0529E" w:rsidP="00A0529E">
                  <w:pPr>
                    <w:spacing w:before="40" w:line="220" w:lineRule="exact"/>
                    <w:rPr>
                      <w:b/>
                      <w:bCs/>
                      <w:sz w:val="20"/>
                      <w:szCs w:val="20"/>
                    </w:rPr>
                  </w:pPr>
                  <w:r w:rsidRPr="00D17331">
                    <w:rPr>
                      <w:b/>
                      <w:bCs/>
                      <w:sz w:val="20"/>
                      <w:szCs w:val="20"/>
                    </w:rPr>
                    <w:t>Усього</w:t>
                  </w:r>
                </w:p>
              </w:tc>
              <w:tc>
                <w:tcPr>
                  <w:tcW w:w="993" w:type="dxa"/>
                  <w:tcBorders>
                    <w:top w:val="single" w:sz="4" w:space="0" w:color="auto"/>
                  </w:tcBorders>
                  <w:vAlign w:val="bottom"/>
                </w:tcPr>
                <w:p w:rsidR="00A0529E" w:rsidRPr="00D17331" w:rsidRDefault="00A0529E" w:rsidP="00A0529E">
                  <w:pPr>
                    <w:spacing w:before="40" w:line="220" w:lineRule="exact"/>
                    <w:jc w:val="center"/>
                    <w:rPr>
                      <w:color w:val="000000"/>
                      <w:sz w:val="20"/>
                      <w:szCs w:val="20"/>
                    </w:rPr>
                  </w:pPr>
                </w:p>
              </w:tc>
              <w:tc>
                <w:tcPr>
                  <w:tcW w:w="2126" w:type="dxa"/>
                  <w:tcBorders>
                    <w:top w:val="single" w:sz="4" w:space="0" w:color="auto"/>
                  </w:tcBorders>
                  <w:vAlign w:val="bottom"/>
                </w:tcPr>
                <w:p w:rsidR="00A0529E" w:rsidRPr="00D17331" w:rsidRDefault="00A0529E" w:rsidP="00A0529E">
                  <w:pPr>
                    <w:spacing w:line="220" w:lineRule="exact"/>
                    <w:ind w:left="284"/>
                    <w:jc w:val="right"/>
                    <w:rPr>
                      <w:b/>
                      <w:bCs/>
                      <w:color w:val="000000"/>
                      <w:sz w:val="20"/>
                      <w:szCs w:val="20"/>
                    </w:rPr>
                  </w:pPr>
                  <w:r w:rsidRPr="00D17331">
                    <w:rPr>
                      <w:b/>
                      <w:bCs/>
                      <w:color w:val="000000"/>
                      <w:sz w:val="20"/>
                      <w:szCs w:val="20"/>
                    </w:rPr>
                    <w:t>2101,9</w:t>
                  </w:r>
                </w:p>
              </w:tc>
              <w:tc>
                <w:tcPr>
                  <w:tcW w:w="1276" w:type="dxa"/>
                  <w:tcBorders>
                    <w:top w:val="single" w:sz="4" w:space="0" w:color="auto"/>
                  </w:tcBorders>
                  <w:vAlign w:val="bottom"/>
                </w:tcPr>
                <w:p w:rsidR="00A0529E" w:rsidRPr="00D17331" w:rsidRDefault="00A0529E" w:rsidP="00A0529E">
                  <w:pPr>
                    <w:spacing w:line="220" w:lineRule="exact"/>
                    <w:jc w:val="right"/>
                    <w:rPr>
                      <w:b/>
                      <w:sz w:val="20"/>
                      <w:szCs w:val="20"/>
                    </w:rPr>
                  </w:pPr>
                  <w:r w:rsidRPr="00D17331">
                    <w:rPr>
                      <w:b/>
                      <w:sz w:val="20"/>
                      <w:szCs w:val="20"/>
                    </w:rPr>
                    <w:t>0,3</w:t>
                  </w:r>
                </w:p>
              </w:tc>
              <w:tc>
                <w:tcPr>
                  <w:tcW w:w="1275" w:type="dxa"/>
                  <w:tcBorders>
                    <w:top w:val="single" w:sz="4" w:space="0" w:color="auto"/>
                  </w:tcBorders>
                  <w:vAlign w:val="bottom"/>
                </w:tcPr>
                <w:p w:rsidR="00A0529E" w:rsidRPr="00D17331" w:rsidRDefault="00A0529E" w:rsidP="00A0529E">
                  <w:pPr>
                    <w:spacing w:line="220" w:lineRule="exact"/>
                    <w:ind w:right="340"/>
                    <w:jc w:val="right"/>
                    <w:rPr>
                      <w:b/>
                      <w:sz w:val="20"/>
                      <w:szCs w:val="20"/>
                    </w:rPr>
                  </w:pPr>
                  <w:r w:rsidRPr="00D17331">
                    <w:rPr>
                      <w:color w:val="000000"/>
                      <w:sz w:val="20"/>
                      <w:szCs w:val="20"/>
                    </w:rPr>
                    <w:t>А</w:t>
                  </w:r>
                </w:p>
              </w:tc>
            </w:tr>
            <w:tr w:rsidR="00A0529E" w:rsidRPr="00D17331" w:rsidTr="00A41259">
              <w:trPr>
                <w:trHeight w:val="227"/>
              </w:trPr>
              <w:tc>
                <w:tcPr>
                  <w:tcW w:w="3912" w:type="dxa"/>
                  <w:vAlign w:val="bottom"/>
                </w:tcPr>
                <w:p w:rsidR="00A0529E" w:rsidRPr="00D17331" w:rsidRDefault="00A0529E" w:rsidP="00A0529E">
                  <w:pPr>
                    <w:spacing w:line="220" w:lineRule="exact"/>
                    <w:ind w:left="57"/>
                    <w:rPr>
                      <w:sz w:val="20"/>
                      <w:szCs w:val="20"/>
                    </w:rPr>
                  </w:pPr>
                  <w:r w:rsidRPr="00D17331">
                    <w:rPr>
                      <w:bCs/>
                      <w:sz w:val="20"/>
                      <w:szCs w:val="20"/>
                    </w:rPr>
                    <w:t>у тому числі</w:t>
                  </w:r>
                </w:p>
              </w:tc>
              <w:tc>
                <w:tcPr>
                  <w:tcW w:w="993" w:type="dxa"/>
                  <w:vAlign w:val="bottom"/>
                </w:tcPr>
                <w:p w:rsidR="00A0529E" w:rsidRPr="00D17331" w:rsidRDefault="00A0529E" w:rsidP="00A0529E">
                  <w:pPr>
                    <w:spacing w:line="220" w:lineRule="exact"/>
                    <w:jc w:val="center"/>
                    <w:rPr>
                      <w:color w:val="000000"/>
                      <w:sz w:val="20"/>
                      <w:szCs w:val="20"/>
                    </w:rPr>
                  </w:pPr>
                </w:p>
              </w:tc>
              <w:tc>
                <w:tcPr>
                  <w:tcW w:w="2126" w:type="dxa"/>
                  <w:vAlign w:val="bottom"/>
                </w:tcPr>
                <w:p w:rsidR="00A0529E" w:rsidRPr="00D17331" w:rsidRDefault="00A0529E" w:rsidP="00A0529E">
                  <w:pPr>
                    <w:spacing w:line="220" w:lineRule="exact"/>
                    <w:ind w:left="284"/>
                    <w:jc w:val="right"/>
                    <w:rPr>
                      <w:color w:val="000000"/>
                      <w:sz w:val="20"/>
                      <w:szCs w:val="20"/>
                    </w:rPr>
                  </w:pPr>
                </w:p>
              </w:tc>
              <w:tc>
                <w:tcPr>
                  <w:tcW w:w="1276" w:type="dxa"/>
                  <w:vAlign w:val="bottom"/>
                </w:tcPr>
                <w:p w:rsidR="00A0529E" w:rsidRPr="00D17331" w:rsidRDefault="00A0529E" w:rsidP="00A0529E">
                  <w:pPr>
                    <w:spacing w:line="220" w:lineRule="exact"/>
                    <w:jc w:val="right"/>
                    <w:rPr>
                      <w:sz w:val="20"/>
                      <w:szCs w:val="20"/>
                    </w:rPr>
                  </w:pPr>
                </w:p>
              </w:tc>
              <w:tc>
                <w:tcPr>
                  <w:tcW w:w="1275" w:type="dxa"/>
                  <w:vAlign w:val="bottom"/>
                </w:tcPr>
                <w:p w:rsidR="00A0529E" w:rsidRPr="00D17331" w:rsidRDefault="00A0529E" w:rsidP="00A0529E">
                  <w:pPr>
                    <w:spacing w:line="220" w:lineRule="exact"/>
                    <w:ind w:right="340"/>
                    <w:jc w:val="right"/>
                    <w:rPr>
                      <w:sz w:val="20"/>
                      <w:szCs w:val="20"/>
                    </w:rPr>
                  </w:pPr>
                </w:p>
              </w:tc>
            </w:tr>
            <w:tr w:rsidR="00A0529E" w:rsidRPr="00D17331" w:rsidTr="00A41259">
              <w:trPr>
                <w:trHeight w:val="255"/>
              </w:trPr>
              <w:tc>
                <w:tcPr>
                  <w:tcW w:w="3912" w:type="dxa"/>
                  <w:vAlign w:val="bottom"/>
                </w:tcPr>
                <w:p w:rsidR="00A0529E" w:rsidRPr="00D17331" w:rsidRDefault="00A0529E" w:rsidP="00A0529E">
                  <w:pPr>
                    <w:ind w:left="57" w:right="-108"/>
                    <w:rPr>
                      <w:sz w:val="20"/>
                      <w:szCs w:val="20"/>
                    </w:rPr>
                  </w:pPr>
                  <w:r w:rsidRPr="00D17331">
                    <w:rPr>
                      <w:sz w:val="20"/>
                      <w:szCs w:val="20"/>
                    </w:rPr>
                    <w:t xml:space="preserve">Сільське господарство, лісове господарство </w:t>
                  </w:r>
                  <w:r w:rsidRPr="00D17331">
                    <w:rPr>
                      <w:sz w:val="20"/>
                      <w:szCs w:val="20"/>
                    </w:rPr>
                    <w:br/>
                    <w:t>та рибне господарство</w:t>
                  </w:r>
                </w:p>
              </w:tc>
              <w:tc>
                <w:tcPr>
                  <w:tcW w:w="993" w:type="dxa"/>
                  <w:vAlign w:val="bottom"/>
                </w:tcPr>
                <w:p w:rsidR="00A0529E" w:rsidRPr="00D17331" w:rsidRDefault="00A0529E" w:rsidP="00A0529E">
                  <w:pPr>
                    <w:jc w:val="center"/>
                    <w:rPr>
                      <w:color w:val="000000"/>
                      <w:sz w:val="20"/>
                      <w:szCs w:val="20"/>
                    </w:rPr>
                  </w:pPr>
                  <w:r w:rsidRPr="00D17331">
                    <w:rPr>
                      <w:color w:val="000000"/>
                      <w:sz w:val="20"/>
                      <w:szCs w:val="20"/>
                    </w:rPr>
                    <w:t>А</w:t>
                  </w:r>
                </w:p>
              </w:tc>
              <w:tc>
                <w:tcPr>
                  <w:tcW w:w="2126" w:type="dxa"/>
                  <w:vAlign w:val="bottom"/>
                </w:tcPr>
                <w:p w:rsidR="00A0529E" w:rsidRPr="00D17331" w:rsidRDefault="00A0529E" w:rsidP="00A0529E">
                  <w:pPr>
                    <w:ind w:left="284"/>
                    <w:jc w:val="right"/>
                    <w:rPr>
                      <w:color w:val="000000"/>
                      <w:sz w:val="20"/>
                      <w:szCs w:val="20"/>
                    </w:rPr>
                  </w:pPr>
                  <w:r w:rsidRPr="00D17331">
                    <w:rPr>
                      <w:color w:val="000000"/>
                      <w:sz w:val="20"/>
                      <w:szCs w:val="20"/>
                    </w:rPr>
                    <w:t>257,6</w:t>
                  </w:r>
                </w:p>
              </w:tc>
              <w:tc>
                <w:tcPr>
                  <w:tcW w:w="1276" w:type="dxa"/>
                  <w:vAlign w:val="bottom"/>
                </w:tcPr>
                <w:p w:rsidR="00A0529E" w:rsidRPr="00D17331" w:rsidRDefault="00A0529E" w:rsidP="00A0529E">
                  <w:pPr>
                    <w:jc w:val="right"/>
                    <w:rPr>
                      <w:sz w:val="20"/>
                      <w:szCs w:val="20"/>
                    </w:rPr>
                  </w:pPr>
                  <w:r w:rsidRPr="00D17331">
                    <w:rPr>
                      <w:color w:val="000000"/>
                      <w:sz w:val="20"/>
                      <w:szCs w:val="20"/>
                    </w:rPr>
                    <w:t>0,7</w:t>
                  </w:r>
                </w:p>
              </w:tc>
              <w:tc>
                <w:tcPr>
                  <w:tcW w:w="1275" w:type="dxa"/>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A41259">
              <w:trPr>
                <w:trHeight w:val="162"/>
              </w:trPr>
              <w:tc>
                <w:tcPr>
                  <w:tcW w:w="3912" w:type="dxa"/>
                  <w:vAlign w:val="bottom"/>
                </w:tcPr>
                <w:p w:rsidR="00A0529E" w:rsidRPr="00D17331" w:rsidRDefault="00A0529E" w:rsidP="00A0529E">
                  <w:pPr>
                    <w:ind w:left="57" w:right="-108"/>
                    <w:rPr>
                      <w:sz w:val="20"/>
                      <w:szCs w:val="20"/>
                    </w:rPr>
                  </w:pPr>
                  <w:r w:rsidRPr="00D17331">
                    <w:rPr>
                      <w:sz w:val="20"/>
                      <w:szCs w:val="20"/>
                    </w:rPr>
                    <w:t>Промисловість</w:t>
                  </w:r>
                </w:p>
              </w:tc>
              <w:tc>
                <w:tcPr>
                  <w:tcW w:w="993" w:type="dxa"/>
                  <w:vAlign w:val="bottom"/>
                </w:tcPr>
                <w:p w:rsidR="00A0529E" w:rsidRPr="00D17331" w:rsidRDefault="00A0529E" w:rsidP="00A0529E">
                  <w:pPr>
                    <w:ind w:left="-108" w:right="-108"/>
                    <w:jc w:val="center"/>
                    <w:rPr>
                      <w:color w:val="000000"/>
                      <w:sz w:val="20"/>
                      <w:szCs w:val="20"/>
                    </w:rPr>
                  </w:pPr>
                  <w:r w:rsidRPr="00D17331">
                    <w:rPr>
                      <w:color w:val="000000"/>
                      <w:sz w:val="20"/>
                      <w:szCs w:val="20"/>
                    </w:rPr>
                    <w:t>B+C+D+E</w:t>
                  </w:r>
                </w:p>
              </w:tc>
              <w:tc>
                <w:tcPr>
                  <w:tcW w:w="2126" w:type="dxa"/>
                  <w:vAlign w:val="bottom"/>
                </w:tcPr>
                <w:p w:rsidR="00A0529E" w:rsidRPr="00D17331" w:rsidRDefault="00A0529E" w:rsidP="00A0529E">
                  <w:pPr>
                    <w:ind w:left="284"/>
                    <w:jc w:val="right"/>
                    <w:rPr>
                      <w:color w:val="000000"/>
                      <w:sz w:val="20"/>
                      <w:szCs w:val="20"/>
                    </w:rPr>
                  </w:pPr>
                  <w:r w:rsidRPr="00D17331">
                    <w:rPr>
                      <w:color w:val="000000"/>
                      <w:sz w:val="20"/>
                      <w:szCs w:val="20"/>
                    </w:rPr>
                    <w:t>306,9</w:t>
                  </w:r>
                </w:p>
              </w:tc>
              <w:tc>
                <w:tcPr>
                  <w:tcW w:w="1276" w:type="dxa"/>
                  <w:shd w:val="clear" w:color="auto" w:fill="auto"/>
                  <w:vAlign w:val="bottom"/>
                </w:tcPr>
                <w:p w:rsidR="00A0529E" w:rsidRPr="00D17331" w:rsidRDefault="00A0529E" w:rsidP="00A0529E">
                  <w:pPr>
                    <w:jc w:val="right"/>
                    <w:rPr>
                      <w:sz w:val="20"/>
                      <w:szCs w:val="20"/>
                    </w:rPr>
                  </w:pPr>
                  <w:r w:rsidRPr="00D17331">
                    <w:rPr>
                      <w:color w:val="000000"/>
                      <w:sz w:val="20"/>
                      <w:szCs w:val="20"/>
                    </w:rPr>
                    <w:t>0,6</w:t>
                  </w:r>
                </w:p>
              </w:tc>
              <w:tc>
                <w:tcPr>
                  <w:tcW w:w="1275" w:type="dxa"/>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A41259">
              <w:trPr>
                <w:trHeight w:val="88"/>
              </w:trPr>
              <w:tc>
                <w:tcPr>
                  <w:tcW w:w="3912" w:type="dxa"/>
                  <w:vAlign w:val="bottom"/>
                </w:tcPr>
                <w:p w:rsidR="00A0529E" w:rsidRPr="00D17331" w:rsidRDefault="00A0529E" w:rsidP="00A0529E">
                  <w:pPr>
                    <w:ind w:left="113" w:right="-108" w:firstLine="113"/>
                    <w:rPr>
                      <w:sz w:val="20"/>
                      <w:szCs w:val="20"/>
                    </w:rPr>
                  </w:pPr>
                  <w:r w:rsidRPr="00D17331">
                    <w:rPr>
                      <w:sz w:val="20"/>
                      <w:szCs w:val="20"/>
                    </w:rPr>
                    <w:t>Добувна промисловість і розроблення кар'єрів</w:t>
                  </w:r>
                </w:p>
              </w:tc>
              <w:tc>
                <w:tcPr>
                  <w:tcW w:w="993" w:type="dxa"/>
                  <w:vAlign w:val="bottom"/>
                </w:tcPr>
                <w:p w:rsidR="00A0529E" w:rsidRPr="00D17331" w:rsidRDefault="00A0529E" w:rsidP="00A0529E">
                  <w:pPr>
                    <w:jc w:val="center"/>
                    <w:rPr>
                      <w:color w:val="000000"/>
                      <w:sz w:val="20"/>
                      <w:szCs w:val="20"/>
                    </w:rPr>
                  </w:pPr>
                  <w:r w:rsidRPr="00D17331">
                    <w:rPr>
                      <w:color w:val="000000"/>
                      <w:sz w:val="20"/>
                      <w:szCs w:val="20"/>
                    </w:rPr>
                    <w:t>B</w:t>
                  </w:r>
                </w:p>
              </w:tc>
              <w:tc>
                <w:tcPr>
                  <w:tcW w:w="2126" w:type="dxa"/>
                  <w:vAlign w:val="bottom"/>
                </w:tcPr>
                <w:p w:rsidR="00A0529E" w:rsidRPr="00D17331" w:rsidRDefault="00A0529E" w:rsidP="00A0529E">
                  <w:pPr>
                    <w:ind w:left="284"/>
                    <w:jc w:val="right"/>
                    <w:rPr>
                      <w:color w:val="000000"/>
                      <w:sz w:val="20"/>
                      <w:szCs w:val="20"/>
                    </w:rPr>
                  </w:pPr>
                  <w:r w:rsidRPr="00D17331">
                    <w:rPr>
                      <w:color w:val="000000"/>
                      <w:sz w:val="20"/>
                      <w:szCs w:val="20"/>
                    </w:rPr>
                    <w:t>9,4</w:t>
                  </w:r>
                </w:p>
              </w:tc>
              <w:tc>
                <w:tcPr>
                  <w:tcW w:w="1276" w:type="dxa"/>
                  <w:shd w:val="clear" w:color="auto" w:fill="auto"/>
                  <w:vAlign w:val="bottom"/>
                </w:tcPr>
                <w:p w:rsidR="00A0529E" w:rsidRPr="00D17331" w:rsidRDefault="008C46FC" w:rsidP="00A0529E">
                  <w:pPr>
                    <w:jc w:val="right"/>
                    <w:rPr>
                      <w:sz w:val="20"/>
                      <w:szCs w:val="20"/>
                    </w:rPr>
                  </w:pPr>
                  <w:r w:rsidRPr="00D17331">
                    <w:rPr>
                      <w:color w:val="000000"/>
                      <w:sz w:val="20"/>
                      <w:szCs w:val="20"/>
                    </w:rPr>
                    <w:t>…</w:t>
                  </w:r>
                  <w:r w:rsidRPr="00D17331">
                    <w:rPr>
                      <w:color w:val="000000"/>
                      <w:sz w:val="20"/>
                      <w:szCs w:val="20"/>
                      <w:vertAlign w:val="superscript"/>
                    </w:rPr>
                    <w:t>1</w:t>
                  </w:r>
                </w:p>
              </w:tc>
              <w:tc>
                <w:tcPr>
                  <w:tcW w:w="1275" w:type="dxa"/>
                  <w:vAlign w:val="bottom"/>
                </w:tcPr>
                <w:p w:rsidR="00A0529E" w:rsidRPr="00D17331" w:rsidRDefault="00A0529E" w:rsidP="00A0529E">
                  <w:pPr>
                    <w:ind w:right="340"/>
                    <w:jc w:val="right"/>
                    <w:rPr>
                      <w:sz w:val="20"/>
                      <w:szCs w:val="20"/>
                    </w:rPr>
                  </w:pPr>
                  <w:r w:rsidRPr="00D17331">
                    <w:rPr>
                      <w:color w:val="000000"/>
                      <w:sz w:val="20"/>
                      <w:szCs w:val="20"/>
                    </w:rPr>
                    <w:t>‒</w:t>
                  </w:r>
                </w:p>
              </w:tc>
            </w:tr>
            <w:tr w:rsidR="00A0529E" w:rsidRPr="00D17331" w:rsidTr="00A41259">
              <w:trPr>
                <w:trHeight w:val="88"/>
              </w:trPr>
              <w:tc>
                <w:tcPr>
                  <w:tcW w:w="3912" w:type="dxa"/>
                  <w:vAlign w:val="bottom"/>
                </w:tcPr>
                <w:p w:rsidR="00A0529E" w:rsidRPr="00D17331" w:rsidRDefault="00A0529E" w:rsidP="00A0529E">
                  <w:pPr>
                    <w:ind w:left="113" w:right="-108" w:firstLine="113"/>
                    <w:rPr>
                      <w:sz w:val="20"/>
                      <w:szCs w:val="20"/>
                    </w:rPr>
                  </w:pPr>
                  <w:r w:rsidRPr="00D17331">
                    <w:rPr>
                      <w:sz w:val="20"/>
                      <w:szCs w:val="20"/>
                    </w:rPr>
                    <w:t>Переробна промисловість</w:t>
                  </w:r>
                </w:p>
              </w:tc>
              <w:tc>
                <w:tcPr>
                  <w:tcW w:w="993" w:type="dxa"/>
                  <w:vAlign w:val="bottom"/>
                </w:tcPr>
                <w:p w:rsidR="00A0529E" w:rsidRPr="00D17331" w:rsidRDefault="00A0529E" w:rsidP="00A0529E">
                  <w:pPr>
                    <w:jc w:val="center"/>
                    <w:rPr>
                      <w:color w:val="000000"/>
                      <w:sz w:val="20"/>
                      <w:szCs w:val="20"/>
                    </w:rPr>
                  </w:pPr>
                  <w:r w:rsidRPr="00D17331">
                    <w:rPr>
                      <w:color w:val="000000"/>
                      <w:sz w:val="20"/>
                      <w:szCs w:val="20"/>
                    </w:rPr>
                    <w:t>C</w:t>
                  </w:r>
                </w:p>
              </w:tc>
              <w:tc>
                <w:tcPr>
                  <w:tcW w:w="2126" w:type="dxa"/>
                  <w:vAlign w:val="bottom"/>
                </w:tcPr>
                <w:p w:rsidR="00A0529E" w:rsidRPr="00D17331" w:rsidRDefault="00A0529E" w:rsidP="00A0529E">
                  <w:pPr>
                    <w:ind w:left="284"/>
                    <w:jc w:val="right"/>
                    <w:rPr>
                      <w:sz w:val="20"/>
                      <w:szCs w:val="20"/>
                    </w:rPr>
                  </w:pPr>
                  <w:r w:rsidRPr="00D17331">
                    <w:rPr>
                      <w:sz w:val="20"/>
                      <w:szCs w:val="20"/>
                    </w:rPr>
                    <w:t>236,4</w:t>
                  </w:r>
                </w:p>
              </w:tc>
              <w:tc>
                <w:tcPr>
                  <w:tcW w:w="1276" w:type="dxa"/>
                  <w:shd w:val="clear" w:color="auto" w:fill="auto"/>
                  <w:vAlign w:val="bottom"/>
                </w:tcPr>
                <w:p w:rsidR="00A0529E" w:rsidRPr="00D17331" w:rsidRDefault="00A0529E" w:rsidP="00A0529E">
                  <w:pPr>
                    <w:jc w:val="right"/>
                    <w:rPr>
                      <w:sz w:val="20"/>
                      <w:szCs w:val="20"/>
                    </w:rPr>
                  </w:pPr>
                  <w:r w:rsidRPr="00D17331">
                    <w:rPr>
                      <w:color w:val="000000"/>
                      <w:sz w:val="20"/>
                      <w:szCs w:val="20"/>
                    </w:rPr>
                    <w:t>0,6</w:t>
                  </w:r>
                </w:p>
              </w:tc>
              <w:tc>
                <w:tcPr>
                  <w:tcW w:w="1275" w:type="dxa"/>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A41259">
              <w:trPr>
                <w:trHeight w:val="88"/>
              </w:trPr>
              <w:tc>
                <w:tcPr>
                  <w:tcW w:w="3912" w:type="dxa"/>
                  <w:vAlign w:val="bottom"/>
                </w:tcPr>
                <w:p w:rsidR="00A0529E" w:rsidRPr="00D17331" w:rsidRDefault="00A0529E" w:rsidP="00A0529E">
                  <w:pPr>
                    <w:ind w:left="57" w:firstLine="113"/>
                    <w:rPr>
                      <w:sz w:val="20"/>
                      <w:szCs w:val="20"/>
                    </w:rPr>
                  </w:pPr>
                  <w:r w:rsidRPr="00D17331">
                    <w:rPr>
                      <w:sz w:val="20"/>
                      <w:szCs w:val="20"/>
                    </w:rPr>
                    <w:lastRenderedPageBreak/>
                    <w:t xml:space="preserve"> Постачання електроенергії, газу, пари та</w:t>
                  </w:r>
                  <w:r w:rsidRPr="00D17331">
                    <w:rPr>
                      <w:sz w:val="20"/>
                      <w:szCs w:val="20"/>
                    </w:rPr>
                    <w:br/>
                    <w:t xml:space="preserve">    кондиційованого повітря</w:t>
                  </w:r>
                </w:p>
              </w:tc>
              <w:tc>
                <w:tcPr>
                  <w:tcW w:w="993" w:type="dxa"/>
                  <w:vAlign w:val="bottom"/>
                </w:tcPr>
                <w:p w:rsidR="00A0529E" w:rsidRPr="00D17331" w:rsidRDefault="00A0529E" w:rsidP="00A0529E">
                  <w:pPr>
                    <w:jc w:val="center"/>
                    <w:rPr>
                      <w:color w:val="000000"/>
                      <w:sz w:val="20"/>
                      <w:szCs w:val="20"/>
                    </w:rPr>
                  </w:pPr>
                  <w:r w:rsidRPr="00D17331">
                    <w:rPr>
                      <w:color w:val="000000"/>
                      <w:sz w:val="20"/>
                      <w:szCs w:val="20"/>
                    </w:rPr>
                    <w:t>D</w:t>
                  </w:r>
                </w:p>
              </w:tc>
              <w:tc>
                <w:tcPr>
                  <w:tcW w:w="2126" w:type="dxa"/>
                  <w:vAlign w:val="bottom"/>
                </w:tcPr>
                <w:p w:rsidR="00A0529E" w:rsidRPr="00D17331" w:rsidRDefault="00A0529E" w:rsidP="00A0529E">
                  <w:pPr>
                    <w:ind w:left="284"/>
                    <w:jc w:val="right"/>
                    <w:rPr>
                      <w:color w:val="000000"/>
                      <w:sz w:val="20"/>
                      <w:szCs w:val="20"/>
                    </w:rPr>
                  </w:pPr>
                  <w:r w:rsidRPr="00D17331">
                    <w:rPr>
                      <w:color w:val="000000"/>
                      <w:sz w:val="20"/>
                      <w:szCs w:val="20"/>
                    </w:rPr>
                    <w:t>50,9</w:t>
                  </w:r>
                </w:p>
              </w:tc>
              <w:tc>
                <w:tcPr>
                  <w:tcW w:w="1276" w:type="dxa"/>
                  <w:shd w:val="clear" w:color="auto" w:fill="auto"/>
                  <w:vAlign w:val="bottom"/>
                </w:tcPr>
                <w:p w:rsidR="00A0529E" w:rsidRPr="00D17331" w:rsidRDefault="00A0529E" w:rsidP="00A0529E">
                  <w:pPr>
                    <w:jc w:val="right"/>
                    <w:rPr>
                      <w:sz w:val="20"/>
                      <w:szCs w:val="20"/>
                    </w:rPr>
                  </w:pPr>
                  <w:r w:rsidRPr="00D17331">
                    <w:rPr>
                      <w:color w:val="000000"/>
                      <w:sz w:val="20"/>
                      <w:szCs w:val="20"/>
                    </w:rPr>
                    <w:t>0,7</w:t>
                  </w:r>
                </w:p>
              </w:tc>
              <w:tc>
                <w:tcPr>
                  <w:tcW w:w="1275" w:type="dxa"/>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A41259">
              <w:trPr>
                <w:trHeight w:val="98"/>
              </w:trPr>
              <w:tc>
                <w:tcPr>
                  <w:tcW w:w="3912" w:type="dxa"/>
                  <w:vAlign w:val="bottom"/>
                </w:tcPr>
                <w:p w:rsidR="00A0529E" w:rsidRPr="00D17331" w:rsidRDefault="00A0529E" w:rsidP="00A0529E">
                  <w:pPr>
                    <w:ind w:left="57" w:firstLine="113"/>
                    <w:rPr>
                      <w:sz w:val="20"/>
                      <w:szCs w:val="20"/>
                    </w:rPr>
                  </w:pPr>
                  <w:r w:rsidRPr="00D17331">
                    <w:rPr>
                      <w:sz w:val="20"/>
                      <w:szCs w:val="20"/>
                    </w:rPr>
                    <w:t xml:space="preserve"> Водопостачання; каналізація, </w:t>
                  </w:r>
                  <w:r w:rsidRPr="00D17331">
                    <w:rPr>
                      <w:sz w:val="20"/>
                      <w:szCs w:val="20"/>
                    </w:rPr>
                    <w:br/>
                    <w:t xml:space="preserve">    </w:t>
                  </w:r>
                  <w:r w:rsidR="00A41259" w:rsidRPr="00D17331">
                    <w:rPr>
                      <w:sz w:val="20"/>
                      <w:szCs w:val="20"/>
                    </w:rPr>
                    <w:t xml:space="preserve">поводження </w:t>
                  </w:r>
                  <w:r w:rsidRPr="00D17331">
                    <w:rPr>
                      <w:sz w:val="20"/>
                      <w:szCs w:val="20"/>
                    </w:rPr>
                    <w:t>з відходами</w:t>
                  </w:r>
                </w:p>
              </w:tc>
              <w:tc>
                <w:tcPr>
                  <w:tcW w:w="993" w:type="dxa"/>
                  <w:vAlign w:val="bottom"/>
                </w:tcPr>
                <w:p w:rsidR="00A0529E" w:rsidRPr="00D17331" w:rsidRDefault="00A0529E" w:rsidP="00A0529E">
                  <w:pPr>
                    <w:jc w:val="center"/>
                    <w:rPr>
                      <w:color w:val="000000"/>
                      <w:sz w:val="20"/>
                      <w:szCs w:val="20"/>
                    </w:rPr>
                  </w:pPr>
                  <w:r w:rsidRPr="00D17331">
                    <w:rPr>
                      <w:color w:val="000000"/>
                      <w:sz w:val="20"/>
                      <w:szCs w:val="20"/>
                    </w:rPr>
                    <w:t>E</w:t>
                  </w:r>
                </w:p>
              </w:tc>
              <w:tc>
                <w:tcPr>
                  <w:tcW w:w="2126" w:type="dxa"/>
                  <w:vAlign w:val="bottom"/>
                </w:tcPr>
                <w:p w:rsidR="00A0529E" w:rsidRPr="00D17331" w:rsidRDefault="00A0529E" w:rsidP="00A0529E">
                  <w:pPr>
                    <w:ind w:left="284"/>
                    <w:jc w:val="right"/>
                    <w:rPr>
                      <w:color w:val="000000"/>
                      <w:sz w:val="20"/>
                      <w:szCs w:val="20"/>
                    </w:rPr>
                  </w:pPr>
                  <w:r w:rsidRPr="00D17331">
                    <w:rPr>
                      <w:color w:val="000000"/>
                      <w:sz w:val="20"/>
                      <w:szCs w:val="20"/>
                    </w:rPr>
                    <w:t>10,2</w:t>
                  </w:r>
                </w:p>
              </w:tc>
              <w:tc>
                <w:tcPr>
                  <w:tcW w:w="1276" w:type="dxa"/>
                  <w:shd w:val="clear" w:color="auto" w:fill="auto"/>
                  <w:vAlign w:val="bottom"/>
                </w:tcPr>
                <w:p w:rsidR="00A0529E" w:rsidRPr="00D17331" w:rsidRDefault="00A0529E" w:rsidP="00A0529E">
                  <w:pPr>
                    <w:jc w:val="right"/>
                    <w:rPr>
                      <w:sz w:val="20"/>
                      <w:szCs w:val="20"/>
                    </w:rPr>
                  </w:pPr>
                  <w:r w:rsidRPr="00D17331">
                    <w:rPr>
                      <w:color w:val="000000"/>
                      <w:sz w:val="20"/>
                      <w:szCs w:val="20"/>
                    </w:rPr>
                    <w:t>1,7</w:t>
                  </w:r>
                </w:p>
              </w:tc>
              <w:tc>
                <w:tcPr>
                  <w:tcW w:w="1275" w:type="dxa"/>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A41259">
              <w:trPr>
                <w:trHeight w:val="130"/>
              </w:trPr>
              <w:tc>
                <w:tcPr>
                  <w:tcW w:w="3912" w:type="dxa"/>
                  <w:vAlign w:val="bottom"/>
                </w:tcPr>
                <w:p w:rsidR="00A0529E" w:rsidRPr="00D17331" w:rsidRDefault="00A0529E" w:rsidP="00A0529E">
                  <w:pPr>
                    <w:ind w:left="57"/>
                    <w:rPr>
                      <w:sz w:val="20"/>
                      <w:szCs w:val="20"/>
                    </w:rPr>
                  </w:pPr>
                  <w:r w:rsidRPr="00D17331">
                    <w:rPr>
                      <w:sz w:val="20"/>
                      <w:szCs w:val="20"/>
                    </w:rPr>
                    <w:t>Будівництво</w:t>
                  </w:r>
                </w:p>
              </w:tc>
              <w:tc>
                <w:tcPr>
                  <w:tcW w:w="993" w:type="dxa"/>
                  <w:vAlign w:val="bottom"/>
                </w:tcPr>
                <w:p w:rsidR="00A0529E" w:rsidRPr="00D17331" w:rsidRDefault="00A0529E" w:rsidP="00A0529E">
                  <w:pPr>
                    <w:jc w:val="center"/>
                    <w:rPr>
                      <w:color w:val="000000"/>
                      <w:sz w:val="20"/>
                      <w:szCs w:val="20"/>
                    </w:rPr>
                  </w:pPr>
                  <w:r w:rsidRPr="00D17331">
                    <w:rPr>
                      <w:color w:val="000000"/>
                      <w:sz w:val="20"/>
                      <w:szCs w:val="20"/>
                    </w:rPr>
                    <w:t>F</w:t>
                  </w:r>
                </w:p>
              </w:tc>
              <w:tc>
                <w:tcPr>
                  <w:tcW w:w="2126" w:type="dxa"/>
                  <w:vAlign w:val="bottom"/>
                </w:tcPr>
                <w:p w:rsidR="00A0529E" w:rsidRPr="00D17331" w:rsidRDefault="00A0529E" w:rsidP="00A0529E">
                  <w:pPr>
                    <w:ind w:left="284"/>
                    <w:jc w:val="right"/>
                    <w:rPr>
                      <w:color w:val="000000"/>
                      <w:sz w:val="20"/>
                      <w:szCs w:val="20"/>
                    </w:rPr>
                  </w:pPr>
                  <w:r w:rsidRPr="00D17331">
                    <w:rPr>
                      <w:color w:val="000000"/>
                      <w:sz w:val="20"/>
                      <w:szCs w:val="20"/>
                    </w:rPr>
                    <w:t>130,2</w:t>
                  </w:r>
                </w:p>
              </w:tc>
              <w:tc>
                <w:tcPr>
                  <w:tcW w:w="1276" w:type="dxa"/>
                  <w:shd w:val="clear" w:color="auto" w:fill="auto"/>
                  <w:vAlign w:val="bottom"/>
                </w:tcPr>
                <w:p w:rsidR="00A0529E" w:rsidRPr="00D17331" w:rsidRDefault="00A0529E" w:rsidP="00A0529E">
                  <w:pPr>
                    <w:jc w:val="right"/>
                    <w:rPr>
                      <w:sz w:val="20"/>
                      <w:szCs w:val="20"/>
                    </w:rPr>
                  </w:pPr>
                  <w:r w:rsidRPr="00D17331">
                    <w:rPr>
                      <w:color w:val="000000"/>
                      <w:sz w:val="20"/>
                      <w:szCs w:val="20"/>
                    </w:rPr>
                    <w:t>0,9</w:t>
                  </w:r>
                </w:p>
              </w:tc>
              <w:tc>
                <w:tcPr>
                  <w:tcW w:w="1275" w:type="dxa"/>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A41259">
              <w:trPr>
                <w:trHeight w:val="87"/>
              </w:trPr>
              <w:tc>
                <w:tcPr>
                  <w:tcW w:w="3912" w:type="dxa"/>
                  <w:vAlign w:val="bottom"/>
                </w:tcPr>
                <w:p w:rsidR="00A0529E" w:rsidRPr="00D17331" w:rsidRDefault="00A0529E" w:rsidP="00A0529E">
                  <w:pPr>
                    <w:ind w:left="57"/>
                    <w:rPr>
                      <w:sz w:val="20"/>
                      <w:szCs w:val="20"/>
                    </w:rPr>
                  </w:pPr>
                  <w:r w:rsidRPr="00D17331">
                    <w:rPr>
                      <w:sz w:val="20"/>
                      <w:szCs w:val="20"/>
                    </w:rPr>
                    <w:t>Оптова та роздрібна торгівля; ремонт автотранспортних засобів і мотоциклів</w:t>
                  </w:r>
                </w:p>
              </w:tc>
              <w:tc>
                <w:tcPr>
                  <w:tcW w:w="993" w:type="dxa"/>
                  <w:vAlign w:val="bottom"/>
                </w:tcPr>
                <w:p w:rsidR="00A0529E" w:rsidRPr="00D17331" w:rsidRDefault="00A0529E" w:rsidP="00A0529E">
                  <w:pPr>
                    <w:jc w:val="center"/>
                    <w:rPr>
                      <w:sz w:val="20"/>
                      <w:szCs w:val="20"/>
                    </w:rPr>
                  </w:pPr>
                  <w:r w:rsidRPr="00D17331">
                    <w:rPr>
                      <w:sz w:val="20"/>
                      <w:szCs w:val="20"/>
                    </w:rPr>
                    <w:t>G</w:t>
                  </w:r>
                </w:p>
              </w:tc>
              <w:tc>
                <w:tcPr>
                  <w:tcW w:w="2126" w:type="dxa"/>
                  <w:vAlign w:val="bottom"/>
                </w:tcPr>
                <w:p w:rsidR="00A0529E" w:rsidRPr="00D17331" w:rsidRDefault="00A0529E" w:rsidP="00A0529E">
                  <w:pPr>
                    <w:ind w:left="284"/>
                    <w:jc w:val="right"/>
                    <w:rPr>
                      <w:sz w:val="20"/>
                      <w:szCs w:val="20"/>
                    </w:rPr>
                  </w:pPr>
                  <w:r w:rsidRPr="00D17331">
                    <w:rPr>
                      <w:sz w:val="20"/>
                      <w:szCs w:val="20"/>
                    </w:rPr>
                    <w:t>969,3</w:t>
                  </w:r>
                </w:p>
              </w:tc>
              <w:tc>
                <w:tcPr>
                  <w:tcW w:w="1276" w:type="dxa"/>
                  <w:shd w:val="clear" w:color="auto" w:fill="auto"/>
                  <w:vAlign w:val="bottom"/>
                </w:tcPr>
                <w:p w:rsidR="00A0529E" w:rsidRPr="00D17331" w:rsidRDefault="00A0529E" w:rsidP="00A0529E">
                  <w:pPr>
                    <w:jc w:val="right"/>
                    <w:rPr>
                      <w:sz w:val="20"/>
                      <w:szCs w:val="20"/>
                    </w:rPr>
                  </w:pPr>
                  <w:r w:rsidRPr="00D17331">
                    <w:rPr>
                      <w:color w:val="000000"/>
                      <w:sz w:val="20"/>
                      <w:szCs w:val="20"/>
                    </w:rPr>
                    <w:t>0,4</w:t>
                  </w:r>
                </w:p>
              </w:tc>
              <w:tc>
                <w:tcPr>
                  <w:tcW w:w="1275" w:type="dxa"/>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A41259">
              <w:trPr>
                <w:trHeight w:val="134"/>
              </w:trPr>
              <w:tc>
                <w:tcPr>
                  <w:tcW w:w="3912" w:type="dxa"/>
                  <w:vAlign w:val="bottom"/>
                </w:tcPr>
                <w:p w:rsidR="00A0529E" w:rsidRPr="00D17331" w:rsidRDefault="00A0529E" w:rsidP="00A0529E">
                  <w:pPr>
                    <w:ind w:left="57"/>
                    <w:rPr>
                      <w:sz w:val="20"/>
                      <w:szCs w:val="20"/>
                    </w:rPr>
                  </w:pPr>
                  <w:r w:rsidRPr="00D17331">
                    <w:rPr>
                      <w:sz w:val="20"/>
                      <w:szCs w:val="20"/>
                    </w:rPr>
                    <w:t>Транспорт, складське господарство, поштова та кур'єрська діяльність</w:t>
                  </w:r>
                </w:p>
              </w:tc>
              <w:tc>
                <w:tcPr>
                  <w:tcW w:w="993" w:type="dxa"/>
                  <w:vAlign w:val="bottom"/>
                </w:tcPr>
                <w:p w:rsidR="00A0529E" w:rsidRPr="00D17331" w:rsidRDefault="00A0529E" w:rsidP="00A0529E">
                  <w:pPr>
                    <w:jc w:val="center"/>
                    <w:rPr>
                      <w:color w:val="000000"/>
                      <w:sz w:val="20"/>
                      <w:szCs w:val="20"/>
                    </w:rPr>
                  </w:pPr>
                  <w:r w:rsidRPr="00D17331">
                    <w:rPr>
                      <w:color w:val="000000"/>
                      <w:sz w:val="20"/>
                      <w:szCs w:val="20"/>
                    </w:rPr>
                    <w:t>H</w:t>
                  </w:r>
                </w:p>
              </w:tc>
              <w:tc>
                <w:tcPr>
                  <w:tcW w:w="2126" w:type="dxa"/>
                  <w:vAlign w:val="bottom"/>
                </w:tcPr>
                <w:p w:rsidR="00A0529E" w:rsidRPr="00D17331" w:rsidRDefault="00A0529E" w:rsidP="00A0529E">
                  <w:pPr>
                    <w:ind w:left="284"/>
                    <w:jc w:val="right"/>
                    <w:rPr>
                      <w:color w:val="000000"/>
                      <w:sz w:val="20"/>
                      <w:szCs w:val="20"/>
                    </w:rPr>
                  </w:pPr>
                  <w:r w:rsidRPr="00D17331">
                    <w:rPr>
                      <w:color w:val="000000"/>
                      <w:sz w:val="20"/>
                      <w:szCs w:val="20"/>
                    </w:rPr>
                    <w:t>117,8</w:t>
                  </w:r>
                </w:p>
              </w:tc>
              <w:tc>
                <w:tcPr>
                  <w:tcW w:w="1276" w:type="dxa"/>
                  <w:shd w:val="clear" w:color="auto" w:fill="auto"/>
                  <w:vAlign w:val="bottom"/>
                </w:tcPr>
                <w:p w:rsidR="00A0529E" w:rsidRPr="00D17331" w:rsidRDefault="00A0529E" w:rsidP="00A0529E">
                  <w:pPr>
                    <w:jc w:val="right"/>
                    <w:rPr>
                      <w:sz w:val="20"/>
                      <w:szCs w:val="20"/>
                    </w:rPr>
                  </w:pPr>
                  <w:r w:rsidRPr="00D17331">
                    <w:rPr>
                      <w:color w:val="000000"/>
                      <w:sz w:val="20"/>
                      <w:szCs w:val="20"/>
                    </w:rPr>
                    <w:t>1,4</w:t>
                  </w:r>
                </w:p>
              </w:tc>
              <w:tc>
                <w:tcPr>
                  <w:tcW w:w="1275" w:type="dxa"/>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A41259">
              <w:trPr>
                <w:trHeight w:val="92"/>
              </w:trPr>
              <w:tc>
                <w:tcPr>
                  <w:tcW w:w="3912" w:type="dxa"/>
                  <w:vAlign w:val="bottom"/>
                </w:tcPr>
                <w:p w:rsidR="00A0529E" w:rsidRPr="00D17331" w:rsidRDefault="00A0529E" w:rsidP="00A0529E">
                  <w:pPr>
                    <w:ind w:left="57"/>
                    <w:rPr>
                      <w:sz w:val="20"/>
                      <w:szCs w:val="20"/>
                    </w:rPr>
                  </w:pPr>
                  <w:r w:rsidRPr="00D17331">
                    <w:rPr>
                      <w:sz w:val="20"/>
                      <w:szCs w:val="20"/>
                    </w:rPr>
                    <w:t>Тимчасове розміщування й організація харчування</w:t>
                  </w:r>
                </w:p>
              </w:tc>
              <w:tc>
                <w:tcPr>
                  <w:tcW w:w="993" w:type="dxa"/>
                  <w:vAlign w:val="bottom"/>
                </w:tcPr>
                <w:p w:rsidR="00A0529E" w:rsidRPr="00D17331" w:rsidRDefault="00A0529E" w:rsidP="00A0529E">
                  <w:pPr>
                    <w:jc w:val="center"/>
                    <w:rPr>
                      <w:color w:val="000000"/>
                      <w:sz w:val="20"/>
                      <w:szCs w:val="20"/>
                    </w:rPr>
                  </w:pPr>
                  <w:r w:rsidRPr="00D17331">
                    <w:rPr>
                      <w:color w:val="000000"/>
                      <w:sz w:val="20"/>
                      <w:szCs w:val="20"/>
                    </w:rPr>
                    <w:t>I</w:t>
                  </w:r>
                </w:p>
              </w:tc>
              <w:tc>
                <w:tcPr>
                  <w:tcW w:w="2126" w:type="dxa"/>
                  <w:vAlign w:val="bottom"/>
                </w:tcPr>
                <w:p w:rsidR="00A0529E" w:rsidRPr="00D17331" w:rsidRDefault="00A0529E" w:rsidP="00A0529E">
                  <w:pPr>
                    <w:ind w:left="284"/>
                    <w:jc w:val="right"/>
                    <w:rPr>
                      <w:color w:val="000000"/>
                      <w:sz w:val="20"/>
                      <w:szCs w:val="20"/>
                    </w:rPr>
                  </w:pPr>
                  <w:r w:rsidRPr="00D17331">
                    <w:rPr>
                      <w:color w:val="000000"/>
                      <w:sz w:val="20"/>
                      <w:szCs w:val="20"/>
                    </w:rPr>
                    <w:t>9,9</w:t>
                  </w:r>
                </w:p>
              </w:tc>
              <w:tc>
                <w:tcPr>
                  <w:tcW w:w="1276" w:type="dxa"/>
                  <w:shd w:val="clear" w:color="auto" w:fill="auto"/>
                  <w:vAlign w:val="bottom"/>
                </w:tcPr>
                <w:p w:rsidR="00A0529E" w:rsidRPr="00D17331" w:rsidRDefault="00A0529E" w:rsidP="00A0529E">
                  <w:pPr>
                    <w:jc w:val="right"/>
                    <w:rPr>
                      <w:sz w:val="20"/>
                      <w:szCs w:val="20"/>
                    </w:rPr>
                  </w:pPr>
                  <w:r w:rsidRPr="00D17331">
                    <w:rPr>
                      <w:color w:val="000000"/>
                      <w:sz w:val="20"/>
                      <w:szCs w:val="20"/>
                    </w:rPr>
                    <w:t>1,5</w:t>
                  </w:r>
                </w:p>
              </w:tc>
              <w:tc>
                <w:tcPr>
                  <w:tcW w:w="1275" w:type="dxa"/>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A41259">
              <w:trPr>
                <w:trHeight w:val="202"/>
              </w:trPr>
              <w:tc>
                <w:tcPr>
                  <w:tcW w:w="3912" w:type="dxa"/>
                  <w:vAlign w:val="bottom"/>
                </w:tcPr>
                <w:p w:rsidR="00A0529E" w:rsidRPr="00D17331" w:rsidRDefault="00A0529E" w:rsidP="00A0529E">
                  <w:pPr>
                    <w:ind w:left="57"/>
                    <w:rPr>
                      <w:sz w:val="20"/>
                      <w:szCs w:val="20"/>
                    </w:rPr>
                  </w:pPr>
                  <w:r w:rsidRPr="00D17331">
                    <w:rPr>
                      <w:sz w:val="20"/>
                      <w:szCs w:val="20"/>
                    </w:rPr>
                    <w:t>Інформація та телекомунікації</w:t>
                  </w:r>
                </w:p>
              </w:tc>
              <w:tc>
                <w:tcPr>
                  <w:tcW w:w="993" w:type="dxa"/>
                  <w:vAlign w:val="bottom"/>
                </w:tcPr>
                <w:p w:rsidR="00A0529E" w:rsidRPr="00D17331" w:rsidRDefault="00A0529E" w:rsidP="00A0529E">
                  <w:pPr>
                    <w:jc w:val="center"/>
                    <w:rPr>
                      <w:sz w:val="20"/>
                      <w:szCs w:val="20"/>
                    </w:rPr>
                  </w:pPr>
                  <w:r w:rsidRPr="00D17331">
                    <w:rPr>
                      <w:sz w:val="20"/>
                      <w:szCs w:val="20"/>
                    </w:rPr>
                    <w:t>J</w:t>
                  </w:r>
                </w:p>
              </w:tc>
              <w:tc>
                <w:tcPr>
                  <w:tcW w:w="2126" w:type="dxa"/>
                  <w:vAlign w:val="bottom"/>
                </w:tcPr>
                <w:p w:rsidR="00A0529E" w:rsidRPr="00D17331" w:rsidRDefault="00A0529E" w:rsidP="00A0529E">
                  <w:pPr>
                    <w:ind w:left="284"/>
                    <w:jc w:val="right"/>
                    <w:rPr>
                      <w:sz w:val="20"/>
                      <w:szCs w:val="20"/>
                    </w:rPr>
                  </w:pPr>
                  <w:r w:rsidRPr="00D17331">
                    <w:rPr>
                      <w:sz w:val="20"/>
                      <w:szCs w:val="20"/>
                    </w:rPr>
                    <w:t>83,0</w:t>
                  </w:r>
                </w:p>
              </w:tc>
              <w:tc>
                <w:tcPr>
                  <w:tcW w:w="1276" w:type="dxa"/>
                  <w:shd w:val="clear" w:color="auto" w:fill="auto"/>
                  <w:vAlign w:val="bottom"/>
                </w:tcPr>
                <w:p w:rsidR="00A0529E" w:rsidRPr="00D17331" w:rsidRDefault="00A0529E" w:rsidP="00A0529E">
                  <w:pPr>
                    <w:jc w:val="right"/>
                    <w:rPr>
                      <w:sz w:val="20"/>
                      <w:szCs w:val="20"/>
                    </w:rPr>
                  </w:pPr>
                  <w:r w:rsidRPr="00D17331">
                    <w:rPr>
                      <w:sz w:val="20"/>
                      <w:szCs w:val="20"/>
                    </w:rPr>
                    <w:t>1,0</w:t>
                  </w:r>
                </w:p>
              </w:tc>
              <w:tc>
                <w:tcPr>
                  <w:tcW w:w="1275" w:type="dxa"/>
                  <w:vAlign w:val="bottom"/>
                </w:tcPr>
                <w:p w:rsidR="00A0529E" w:rsidRPr="00D17331" w:rsidRDefault="00A0529E" w:rsidP="00A0529E">
                  <w:pPr>
                    <w:ind w:right="340"/>
                    <w:jc w:val="right"/>
                    <w:rPr>
                      <w:sz w:val="20"/>
                      <w:szCs w:val="20"/>
                    </w:rPr>
                  </w:pPr>
                  <w:r w:rsidRPr="00D17331">
                    <w:rPr>
                      <w:sz w:val="20"/>
                      <w:szCs w:val="20"/>
                    </w:rPr>
                    <w:t>А</w:t>
                  </w:r>
                </w:p>
              </w:tc>
            </w:tr>
            <w:tr w:rsidR="00A0529E" w:rsidRPr="00D17331" w:rsidTr="00A41259">
              <w:trPr>
                <w:trHeight w:val="120"/>
              </w:trPr>
              <w:tc>
                <w:tcPr>
                  <w:tcW w:w="3912" w:type="dxa"/>
                  <w:vAlign w:val="bottom"/>
                </w:tcPr>
                <w:p w:rsidR="00A0529E" w:rsidRPr="00D17331" w:rsidRDefault="00A0529E" w:rsidP="00A0529E">
                  <w:pPr>
                    <w:ind w:left="57"/>
                    <w:rPr>
                      <w:sz w:val="20"/>
                      <w:szCs w:val="20"/>
                    </w:rPr>
                  </w:pPr>
                  <w:r w:rsidRPr="00D17331">
                    <w:rPr>
                      <w:sz w:val="20"/>
                      <w:szCs w:val="20"/>
                    </w:rPr>
                    <w:t>Фінансова та страхова діяльність</w:t>
                  </w:r>
                </w:p>
              </w:tc>
              <w:tc>
                <w:tcPr>
                  <w:tcW w:w="993" w:type="dxa"/>
                  <w:vAlign w:val="bottom"/>
                </w:tcPr>
                <w:p w:rsidR="00A0529E" w:rsidRPr="00D17331" w:rsidRDefault="00A0529E" w:rsidP="00A0529E">
                  <w:pPr>
                    <w:jc w:val="center"/>
                    <w:rPr>
                      <w:sz w:val="20"/>
                      <w:szCs w:val="20"/>
                    </w:rPr>
                  </w:pPr>
                  <w:r w:rsidRPr="00D17331">
                    <w:rPr>
                      <w:sz w:val="20"/>
                      <w:szCs w:val="20"/>
                    </w:rPr>
                    <w:t>К</w:t>
                  </w:r>
                </w:p>
              </w:tc>
              <w:tc>
                <w:tcPr>
                  <w:tcW w:w="2126" w:type="dxa"/>
                  <w:vAlign w:val="bottom"/>
                </w:tcPr>
                <w:p w:rsidR="00A0529E" w:rsidRPr="00D17331" w:rsidRDefault="00A0529E" w:rsidP="00A0529E">
                  <w:pPr>
                    <w:ind w:left="284"/>
                    <w:jc w:val="right"/>
                    <w:rPr>
                      <w:sz w:val="20"/>
                      <w:szCs w:val="20"/>
                    </w:rPr>
                  </w:pPr>
                  <w:r w:rsidRPr="00D17331">
                    <w:rPr>
                      <w:sz w:val="20"/>
                      <w:szCs w:val="20"/>
                    </w:rPr>
                    <w:t>19,8</w:t>
                  </w:r>
                </w:p>
              </w:tc>
              <w:tc>
                <w:tcPr>
                  <w:tcW w:w="1276" w:type="dxa"/>
                  <w:shd w:val="clear" w:color="auto" w:fill="auto"/>
                  <w:vAlign w:val="bottom"/>
                </w:tcPr>
                <w:p w:rsidR="00A0529E" w:rsidRPr="00D17331" w:rsidRDefault="00A0529E" w:rsidP="00A0529E">
                  <w:pPr>
                    <w:jc w:val="right"/>
                    <w:rPr>
                      <w:sz w:val="20"/>
                      <w:szCs w:val="20"/>
                    </w:rPr>
                  </w:pPr>
                  <w:r w:rsidRPr="00D17331">
                    <w:rPr>
                      <w:color w:val="000000"/>
                      <w:sz w:val="20"/>
                      <w:szCs w:val="20"/>
                    </w:rPr>
                    <w:t>…</w:t>
                  </w:r>
                  <w:r w:rsidR="008668DE" w:rsidRPr="00D17331">
                    <w:rPr>
                      <w:color w:val="000000"/>
                      <w:sz w:val="20"/>
                      <w:szCs w:val="20"/>
                      <w:vertAlign w:val="superscript"/>
                    </w:rPr>
                    <w:t>1</w:t>
                  </w:r>
                </w:p>
              </w:tc>
              <w:tc>
                <w:tcPr>
                  <w:tcW w:w="1275" w:type="dxa"/>
                  <w:vAlign w:val="bottom"/>
                </w:tcPr>
                <w:p w:rsidR="00A0529E" w:rsidRPr="00D17331" w:rsidRDefault="00A0529E" w:rsidP="00A0529E">
                  <w:pPr>
                    <w:ind w:right="340"/>
                    <w:jc w:val="right"/>
                    <w:rPr>
                      <w:sz w:val="20"/>
                      <w:szCs w:val="20"/>
                    </w:rPr>
                  </w:pPr>
                  <w:r w:rsidRPr="00D17331">
                    <w:rPr>
                      <w:sz w:val="20"/>
                      <w:szCs w:val="20"/>
                    </w:rPr>
                    <w:t>‒</w:t>
                  </w:r>
                </w:p>
              </w:tc>
            </w:tr>
            <w:tr w:rsidR="00A0529E" w:rsidRPr="00D17331" w:rsidTr="00A41259">
              <w:trPr>
                <w:trHeight w:val="87"/>
              </w:trPr>
              <w:tc>
                <w:tcPr>
                  <w:tcW w:w="3912" w:type="dxa"/>
                  <w:vAlign w:val="bottom"/>
                </w:tcPr>
                <w:p w:rsidR="00A0529E" w:rsidRPr="00D17331" w:rsidRDefault="00A0529E" w:rsidP="00A0529E">
                  <w:pPr>
                    <w:ind w:left="57"/>
                    <w:rPr>
                      <w:sz w:val="20"/>
                      <w:szCs w:val="20"/>
                    </w:rPr>
                  </w:pPr>
                  <w:r w:rsidRPr="00D17331">
                    <w:rPr>
                      <w:sz w:val="20"/>
                      <w:szCs w:val="20"/>
                    </w:rPr>
                    <w:t>Операції з нерухомим майном</w:t>
                  </w:r>
                </w:p>
              </w:tc>
              <w:tc>
                <w:tcPr>
                  <w:tcW w:w="993" w:type="dxa"/>
                  <w:vAlign w:val="bottom"/>
                </w:tcPr>
                <w:p w:rsidR="00A0529E" w:rsidRPr="00D17331" w:rsidRDefault="00A0529E" w:rsidP="00A0529E">
                  <w:pPr>
                    <w:jc w:val="center"/>
                    <w:rPr>
                      <w:sz w:val="20"/>
                      <w:szCs w:val="20"/>
                    </w:rPr>
                  </w:pPr>
                  <w:r w:rsidRPr="00D17331">
                    <w:rPr>
                      <w:sz w:val="20"/>
                      <w:szCs w:val="20"/>
                    </w:rPr>
                    <w:t>L</w:t>
                  </w:r>
                </w:p>
              </w:tc>
              <w:tc>
                <w:tcPr>
                  <w:tcW w:w="2126" w:type="dxa"/>
                  <w:vAlign w:val="bottom"/>
                </w:tcPr>
                <w:p w:rsidR="00A0529E" w:rsidRPr="00D17331" w:rsidRDefault="00A0529E" w:rsidP="00A0529E">
                  <w:pPr>
                    <w:ind w:left="284"/>
                    <w:jc w:val="right"/>
                    <w:rPr>
                      <w:sz w:val="20"/>
                      <w:szCs w:val="20"/>
                    </w:rPr>
                  </w:pPr>
                  <w:r w:rsidRPr="00D17331">
                    <w:rPr>
                      <w:sz w:val="20"/>
                      <w:szCs w:val="20"/>
                    </w:rPr>
                    <w:t>86,3</w:t>
                  </w:r>
                </w:p>
              </w:tc>
              <w:tc>
                <w:tcPr>
                  <w:tcW w:w="1276" w:type="dxa"/>
                  <w:shd w:val="clear" w:color="auto" w:fill="auto"/>
                  <w:vAlign w:val="bottom"/>
                </w:tcPr>
                <w:p w:rsidR="00A0529E" w:rsidRPr="00D17331" w:rsidRDefault="00A0529E" w:rsidP="00A0529E">
                  <w:pPr>
                    <w:jc w:val="right"/>
                    <w:rPr>
                      <w:sz w:val="20"/>
                      <w:szCs w:val="20"/>
                    </w:rPr>
                  </w:pPr>
                  <w:r w:rsidRPr="00D17331">
                    <w:rPr>
                      <w:sz w:val="20"/>
                      <w:szCs w:val="20"/>
                    </w:rPr>
                    <w:t>1,2</w:t>
                  </w:r>
                </w:p>
              </w:tc>
              <w:tc>
                <w:tcPr>
                  <w:tcW w:w="1275" w:type="dxa"/>
                  <w:vAlign w:val="bottom"/>
                </w:tcPr>
                <w:p w:rsidR="00A0529E" w:rsidRPr="00D17331" w:rsidRDefault="00A0529E" w:rsidP="00A0529E">
                  <w:pPr>
                    <w:ind w:right="340"/>
                    <w:jc w:val="right"/>
                    <w:rPr>
                      <w:sz w:val="20"/>
                      <w:szCs w:val="20"/>
                    </w:rPr>
                  </w:pPr>
                  <w:r w:rsidRPr="00D17331">
                    <w:rPr>
                      <w:sz w:val="20"/>
                      <w:szCs w:val="20"/>
                    </w:rPr>
                    <w:t>А</w:t>
                  </w:r>
                </w:p>
              </w:tc>
            </w:tr>
            <w:tr w:rsidR="00A0529E" w:rsidRPr="00D17331" w:rsidTr="00A41259">
              <w:trPr>
                <w:trHeight w:val="87"/>
              </w:trPr>
              <w:tc>
                <w:tcPr>
                  <w:tcW w:w="3912" w:type="dxa"/>
                  <w:vAlign w:val="bottom"/>
                </w:tcPr>
                <w:p w:rsidR="00A0529E" w:rsidRPr="00D17331" w:rsidRDefault="00A0529E" w:rsidP="00A0529E">
                  <w:pPr>
                    <w:ind w:left="57"/>
                    <w:rPr>
                      <w:sz w:val="20"/>
                      <w:szCs w:val="20"/>
                    </w:rPr>
                  </w:pPr>
                  <w:r w:rsidRPr="00D17331">
                    <w:rPr>
                      <w:sz w:val="20"/>
                      <w:szCs w:val="20"/>
                    </w:rPr>
                    <w:t>Професійна, наукова та технічна діяльність</w:t>
                  </w:r>
                </w:p>
              </w:tc>
              <w:tc>
                <w:tcPr>
                  <w:tcW w:w="993" w:type="dxa"/>
                  <w:vAlign w:val="bottom"/>
                </w:tcPr>
                <w:p w:rsidR="00A0529E" w:rsidRPr="00D17331" w:rsidRDefault="00A0529E" w:rsidP="00A0529E">
                  <w:pPr>
                    <w:jc w:val="center"/>
                    <w:rPr>
                      <w:sz w:val="20"/>
                      <w:szCs w:val="20"/>
                    </w:rPr>
                  </w:pPr>
                  <w:r w:rsidRPr="00D17331">
                    <w:rPr>
                      <w:sz w:val="20"/>
                      <w:szCs w:val="20"/>
                    </w:rPr>
                    <w:t>М</w:t>
                  </w:r>
                </w:p>
              </w:tc>
              <w:tc>
                <w:tcPr>
                  <w:tcW w:w="2126" w:type="dxa"/>
                  <w:vAlign w:val="bottom"/>
                </w:tcPr>
                <w:p w:rsidR="00A0529E" w:rsidRPr="00D17331" w:rsidRDefault="00A0529E" w:rsidP="00A0529E">
                  <w:pPr>
                    <w:ind w:left="284"/>
                    <w:jc w:val="right"/>
                    <w:rPr>
                      <w:sz w:val="20"/>
                      <w:szCs w:val="20"/>
                    </w:rPr>
                  </w:pPr>
                  <w:r w:rsidRPr="00D17331">
                    <w:rPr>
                      <w:sz w:val="20"/>
                      <w:szCs w:val="20"/>
                    </w:rPr>
                    <w:t>54,4</w:t>
                  </w:r>
                </w:p>
              </w:tc>
              <w:tc>
                <w:tcPr>
                  <w:tcW w:w="1276" w:type="dxa"/>
                  <w:shd w:val="clear" w:color="auto" w:fill="auto"/>
                  <w:vAlign w:val="bottom"/>
                </w:tcPr>
                <w:p w:rsidR="00A0529E" w:rsidRPr="00D17331" w:rsidRDefault="00A0529E" w:rsidP="00A0529E">
                  <w:pPr>
                    <w:jc w:val="right"/>
                    <w:rPr>
                      <w:sz w:val="20"/>
                      <w:szCs w:val="20"/>
                    </w:rPr>
                  </w:pPr>
                  <w:r w:rsidRPr="00D17331">
                    <w:rPr>
                      <w:sz w:val="20"/>
                      <w:szCs w:val="20"/>
                    </w:rPr>
                    <w:t>1,2</w:t>
                  </w:r>
                </w:p>
              </w:tc>
              <w:tc>
                <w:tcPr>
                  <w:tcW w:w="1275" w:type="dxa"/>
                  <w:vAlign w:val="bottom"/>
                </w:tcPr>
                <w:p w:rsidR="00A0529E" w:rsidRPr="00D17331" w:rsidRDefault="00A0529E" w:rsidP="00A0529E">
                  <w:pPr>
                    <w:ind w:right="340"/>
                    <w:jc w:val="right"/>
                    <w:rPr>
                      <w:sz w:val="20"/>
                      <w:szCs w:val="20"/>
                    </w:rPr>
                  </w:pPr>
                  <w:r w:rsidRPr="00D17331">
                    <w:rPr>
                      <w:sz w:val="20"/>
                      <w:szCs w:val="20"/>
                    </w:rPr>
                    <w:t>А</w:t>
                  </w:r>
                </w:p>
              </w:tc>
            </w:tr>
            <w:tr w:rsidR="00A0529E" w:rsidRPr="00D17331" w:rsidTr="00A41259">
              <w:trPr>
                <w:trHeight w:val="87"/>
              </w:trPr>
              <w:tc>
                <w:tcPr>
                  <w:tcW w:w="3912" w:type="dxa"/>
                  <w:vAlign w:val="bottom"/>
                </w:tcPr>
                <w:p w:rsidR="00A0529E" w:rsidRPr="00D17331" w:rsidRDefault="00A0529E" w:rsidP="00A0529E">
                  <w:pPr>
                    <w:ind w:left="57"/>
                    <w:rPr>
                      <w:sz w:val="20"/>
                      <w:szCs w:val="20"/>
                    </w:rPr>
                  </w:pPr>
                  <w:r w:rsidRPr="00D17331">
                    <w:rPr>
                      <w:sz w:val="20"/>
                      <w:szCs w:val="20"/>
                    </w:rPr>
                    <w:t>Діяльність у сфері адміністративного та допоміжного обслуговування</w:t>
                  </w:r>
                </w:p>
              </w:tc>
              <w:tc>
                <w:tcPr>
                  <w:tcW w:w="993" w:type="dxa"/>
                  <w:vAlign w:val="bottom"/>
                </w:tcPr>
                <w:p w:rsidR="00A0529E" w:rsidRPr="00D17331" w:rsidRDefault="00A0529E" w:rsidP="00A0529E">
                  <w:pPr>
                    <w:jc w:val="center"/>
                    <w:rPr>
                      <w:sz w:val="20"/>
                      <w:szCs w:val="20"/>
                    </w:rPr>
                  </w:pPr>
                  <w:r w:rsidRPr="00D17331">
                    <w:rPr>
                      <w:sz w:val="20"/>
                      <w:szCs w:val="20"/>
                    </w:rPr>
                    <w:t>N</w:t>
                  </w:r>
                </w:p>
              </w:tc>
              <w:tc>
                <w:tcPr>
                  <w:tcW w:w="2126" w:type="dxa"/>
                  <w:vAlign w:val="bottom"/>
                </w:tcPr>
                <w:p w:rsidR="00A0529E" w:rsidRPr="00D17331" w:rsidRDefault="00A0529E" w:rsidP="00A0529E">
                  <w:pPr>
                    <w:ind w:left="284"/>
                    <w:jc w:val="right"/>
                    <w:rPr>
                      <w:sz w:val="20"/>
                      <w:szCs w:val="20"/>
                    </w:rPr>
                  </w:pPr>
                  <w:r w:rsidRPr="00D17331">
                    <w:rPr>
                      <w:sz w:val="20"/>
                      <w:szCs w:val="20"/>
                    </w:rPr>
                    <w:t>44,2</w:t>
                  </w:r>
                </w:p>
              </w:tc>
              <w:tc>
                <w:tcPr>
                  <w:tcW w:w="1276" w:type="dxa"/>
                  <w:shd w:val="clear" w:color="auto" w:fill="auto"/>
                  <w:vAlign w:val="bottom"/>
                </w:tcPr>
                <w:p w:rsidR="00A0529E" w:rsidRPr="00D17331" w:rsidRDefault="00A0529E" w:rsidP="00A0529E">
                  <w:pPr>
                    <w:jc w:val="right"/>
                    <w:rPr>
                      <w:sz w:val="20"/>
                      <w:szCs w:val="20"/>
                    </w:rPr>
                  </w:pPr>
                  <w:r w:rsidRPr="00D17331">
                    <w:rPr>
                      <w:sz w:val="20"/>
                      <w:szCs w:val="20"/>
                    </w:rPr>
                    <w:t>1,4</w:t>
                  </w:r>
                </w:p>
              </w:tc>
              <w:tc>
                <w:tcPr>
                  <w:tcW w:w="1275" w:type="dxa"/>
                  <w:vAlign w:val="bottom"/>
                </w:tcPr>
                <w:p w:rsidR="00A0529E" w:rsidRPr="00D17331" w:rsidRDefault="00A0529E" w:rsidP="00A0529E">
                  <w:pPr>
                    <w:ind w:right="340"/>
                    <w:jc w:val="right"/>
                    <w:rPr>
                      <w:sz w:val="20"/>
                      <w:szCs w:val="20"/>
                    </w:rPr>
                  </w:pPr>
                  <w:r w:rsidRPr="00D17331">
                    <w:rPr>
                      <w:sz w:val="20"/>
                      <w:szCs w:val="20"/>
                    </w:rPr>
                    <w:t>А</w:t>
                  </w:r>
                </w:p>
              </w:tc>
            </w:tr>
            <w:tr w:rsidR="00A0529E" w:rsidRPr="00D17331" w:rsidTr="00A41259">
              <w:trPr>
                <w:trHeight w:val="106"/>
              </w:trPr>
              <w:tc>
                <w:tcPr>
                  <w:tcW w:w="3912" w:type="dxa"/>
                  <w:vAlign w:val="bottom"/>
                </w:tcPr>
                <w:p w:rsidR="00A0529E" w:rsidRPr="00D17331" w:rsidRDefault="00A0529E" w:rsidP="00A0529E">
                  <w:pPr>
                    <w:ind w:left="57"/>
                    <w:rPr>
                      <w:sz w:val="20"/>
                      <w:szCs w:val="20"/>
                    </w:rPr>
                  </w:pPr>
                  <w:r w:rsidRPr="00D17331">
                    <w:rPr>
                      <w:sz w:val="20"/>
                      <w:szCs w:val="20"/>
                    </w:rPr>
                    <w:t>Освіта</w:t>
                  </w:r>
                </w:p>
              </w:tc>
              <w:tc>
                <w:tcPr>
                  <w:tcW w:w="993" w:type="dxa"/>
                  <w:vAlign w:val="bottom"/>
                </w:tcPr>
                <w:p w:rsidR="00A0529E" w:rsidRPr="00D17331" w:rsidRDefault="00A0529E" w:rsidP="00A0529E">
                  <w:pPr>
                    <w:jc w:val="center"/>
                    <w:rPr>
                      <w:sz w:val="20"/>
                      <w:szCs w:val="20"/>
                    </w:rPr>
                  </w:pPr>
                  <w:r w:rsidRPr="00D17331">
                    <w:rPr>
                      <w:sz w:val="20"/>
                      <w:szCs w:val="20"/>
                    </w:rPr>
                    <w:t>P</w:t>
                  </w:r>
                </w:p>
              </w:tc>
              <w:tc>
                <w:tcPr>
                  <w:tcW w:w="2126" w:type="dxa"/>
                  <w:vAlign w:val="bottom"/>
                </w:tcPr>
                <w:p w:rsidR="00A0529E" w:rsidRPr="00D17331" w:rsidRDefault="00A0529E" w:rsidP="00A0529E">
                  <w:pPr>
                    <w:ind w:left="284"/>
                    <w:jc w:val="right"/>
                    <w:rPr>
                      <w:sz w:val="20"/>
                      <w:szCs w:val="20"/>
                    </w:rPr>
                  </w:pPr>
                  <w:r w:rsidRPr="00D17331">
                    <w:rPr>
                      <w:sz w:val="20"/>
                      <w:szCs w:val="20"/>
                    </w:rPr>
                    <w:t>3,5</w:t>
                  </w:r>
                </w:p>
              </w:tc>
              <w:tc>
                <w:tcPr>
                  <w:tcW w:w="1276" w:type="dxa"/>
                  <w:vAlign w:val="bottom"/>
                </w:tcPr>
                <w:p w:rsidR="00A0529E" w:rsidRPr="00D17331" w:rsidRDefault="00A0529E" w:rsidP="00A0529E">
                  <w:pPr>
                    <w:jc w:val="right"/>
                    <w:rPr>
                      <w:sz w:val="20"/>
                      <w:szCs w:val="20"/>
                    </w:rPr>
                  </w:pPr>
                  <w:r w:rsidRPr="00D17331">
                    <w:rPr>
                      <w:sz w:val="20"/>
                      <w:szCs w:val="20"/>
                    </w:rPr>
                    <w:t>2,5</w:t>
                  </w:r>
                </w:p>
              </w:tc>
              <w:tc>
                <w:tcPr>
                  <w:tcW w:w="1275" w:type="dxa"/>
                  <w:vAlign w:val="bottom"/>
                </w:tcPr>
                <w:p w:rsidR="00A0529E" w:rsidRPr="00D17331" w:rsidRDefault="00A0529E" w:rsidP="00A0529E">
                  <w:pPr>
                    <w:ind w:right="340"/>
                    <w:jc w:val="right"/>
                    <w:rPr>
                      <w:sz w:val="20"/>
                      <w:szCs w:val="20"/>
                    </w:rPr>
                  </w:pPr>
                  <w:r w:rsidRPr="00D17331">
                    <w:rPr>
                      <w:sz w:val="20"/>
                      <w:szCs w:val="20"/>
                    </w:rPr>
                    <w:t>А</w:t>
                  </w:r>
                </w:p>
              </w:tc>
            </w:tr>
            <w:tr w:rsidR="00A0529E" w:rsidRPr="00D17331" w:rsidTr="00A41259">
              <w:trPr>
                <w:trHeight w:val="87"/>
              </w:trPr>
              <w:tc>
                <w:tcPr>
                  <w:tcW w:w="3912" w:type="dxa"/>
                  <w:vAlign w:val="bottom"/>
                </w:tcPr>
                <w:p w:rsidR="00A0529E" w:rsidRPr="00D17331" w:rsidRDefault="00A0529E" w:rsidP="00A0529E">
                  <w:pPr>
                    <w:ind w:left="57"/>
                    <w:rPr>
                      <w:sz w:val="20"/>
                      <w:szCs w:val="20"/>
                    </w:rPr>
                  </w:pPr>
                  <w:r w:rsidRPr="00D17331">
                    <w:rPr>
                      <w:sz w:val="20"/>
                      <w:szCs w:val="20"/>
                    </w:rPr>
                    <w:t>Охорона здоров'я та надання соціальної допомоги</w:t>
                  </w:r>
                </w:p>
              </w:tc>
              <w:tc>
                <w:tcPr>
                  <w:tcW w:w="993" w:type="dxa"/>
                  <w:vAlign w:val="bottom"/>
                </w:tcPr>
                <w:p w:rsidR="00A0529E" w:rsidRPr="00D17331" w:rsidRDefault="00A0529E" w:rsidP="00A0529E">
                  <w:pPr>
                    <w:jc w:val="center"/>
                    <w:rPr>
                      <w:sz w:val="20"/>
                      <w:szCs w:val="20"/>
                    </w:rPr>
                  </w:pPr>
                  <w:r w:rsidRPr="00D17331">
                    <w:rPr>
                      <w:sz w:val="20"/>
                      <w:szCs w:val="20"/>
                    </w:rPr>
                    <w:t>Q</w:t>
                  </w:r>
                </w:p>
              </w:tc>
              <w:tc>
                <w:tcPr>
                  <w:tcW w:w="2126" w:type="dxa"/>
                  <w:vAlign w:val="bottom"/>
                </w:tcPr>
                <w:p w:rsidR="00A0529E" w:rsidRPr="00D17331" w:rsidRDefault="00A0529E" w:rsidP="00A0529E">
                  <w:pPr>
                    <w:ind w:left="284"/>
                    <w:jc w:val="right"/>
                    <w:rPr>
                      <w:sz w:val="20"/>
                      <w:szCs w:val="20"/>
                    </w:rPr>
                  </w:pPr>
                  <w:r w:rsidRPr="00D17331">
                    <w:rPr>
                      <w:sz w:val="20"/>
                      <w:szCs w:val="20"/>
                    </w:rPr>
                    <w:t>13,3</w:t>
                  </w:r>
                </w:p>
              </w:tc>
              <w:tc>
                <w:tcPr>
                  <w:tcW w:w="1276" w:type="dxa"/>
                  <w:vAlign w:val="bottom"/>
                </w:tcPr>
                <w:p w:rsidR="00A0529E" w:rsidRPr="00D17331" w:rsidRDefault="00A0529E" w:rsidP="00A0529E">
                  <w:pPr>
                    <w:jc w:val="right"/>
                    <w:rPr>
                      <w:sz w:val="20"/>
                      <w:szCs w:val="20"/>
                    </w:rPr>
                  </w:pPr>
                  <w:r w:rsidRPr="00D17331">
                    <w:rPr>
                      <w:sz w:val="20"/>
                      <w:szCs w:val="20"/>
                    </w:rPr>
                    <w:t>2,0</w:t>
                  </w:r>
                </w:p>
              </w:tc>
              <w:tc>
                <w:tcPr>
                  <w:tcW w:w="1275" w:type="dxa"/>
                  <w:vAlign w:val="bottom"/>
                </w:tcPr>
                <w:p w:rsidR="00A0529E" w:rsidRPr="00D17331" w:rsidRDefault="00A0529E" w:rsidP="00A0529E">
                  <w:pPr>
                    <w:ind w:right="340"/>
                    <w:jc w:val="right"/>
                    <w:rPr>
                      <w:sz w:val="20"/>
                      <w:szCs w:val="20"/>
                    </w:rPr>
                  </w:pPr>
                  <w:r w:rsidRPr="00D17331">
                    <w:rPr>
                      <w:sz w:val="20"/>
                      <w:szCs w:val="20"/>
                    </w:rPr>
                    <w:t>А</w:t>
                  </w:r>
                </w:p>
              </w:tc>
            </w:tr>
            <w:tr w:rsidR="00BD3D3A" w:rsidRPr="00D17331" w:rsidTr="009D2DA2">
              <w:trPr>
                <w:trHeight w:val="87"/>
              </w:trPr>
              <w:tc>
                <w:tcPr>
                  <w:tcW w:w="3912" w:type="dxa"/>
                  <w:vAlign w:val="bottom"/>
                </w:tcPr>
                <w:p w:rsidR="00BD3D3A" w:rsidRPr="00D17331" w:rsidRDefault="00BD3D3A" w:rsidP="00BD3D3A">
                  <w:pPr>
                    <w:ind w:left="57"/>
                    <w:rPr>
                      <w:sz w:val="20"/>
                      <w:szCs w:val="20"/>
                    </w:rPr>
                  </w:pPr>
                  <w:r w:rsidRPr="00D17331">
                    <w:rPr>
                      <w:sz w:val="20"/>
                      <w:szCs w:val="20"/>
                    </w:rPr>
                    <w:t>Мистецтво, спорт, розваги та відпочинок</w:t>
                  </w:r>
                </w:p>
              </w:tc>
              <w:tc>
                <w:tcPr>
                  <w:tcW w:w="993" w:type="dxa"/>
                  <w:vAlign w:val="bottom"/>
                </w:tcPr>
                <w:p w:rsidR="00BD3D3A" w:rsidRPr="00D17331" w:rsidRDefault="00BD3D3A" w:rsidP="00BD3D3A">
                  <w:pPr>
                    <w:jc w:val="center"/>
                    <w:rPr>
                      <w:color w:val="000000"/>
                      <w:sz w:val="20"/>
                      <w:szCs w:val="20"/>
                    </w:rPr>
                  </w:pPr>
                  <w:r w:rsidRPr="00D17331">
                    <w:rPr>
                      <w:color w:val="000000"/>
                      <w:sz w:val="20"/>
                      <w:szCs w:val="20"/>
                    </w:rPr>
                    <w:t>R</w:t>
                  </w:r>
                </w:p>
              </w:tc>
              <w:tc>
                <w:tcPr>
                  <w:tcW w:w="2126" w:type="dxa"/>
                  <w:vAlign w:val="bottom"/>
                </w:tcPr>
                <w:p w:rsidR="00BD3D3A" w:rsidRPr="00D17331" w:rsidRDefault="00BD3D3A" w:rsidP="00BD3D3A">
                  <w:pPr>
                    <w:ind w:left="284"/>
                    <w:jc w:val="right"/>
                    <w:rPr>
                      <w:color w:val="000000"/>
                      <w:sz w:val="20"/>
                      <w:szCs w:val="20"/>
                    </w:rPr>
                  </w:pPr>
                  <w:r w:rsidRPr="00D17331">
                    <w:rPr>
                      <w:color w:val="000000"/>
                      <w:sz w:val="20"/>
                      <w:szCs w:val="20"/>
                    </w:rPr>
                    <w:t>2,8</w:t>
                  </w:r>
                </w:p>
              </w:tc>
              <w:tc>
                <w:tcPr>
                  <w:tcW w:w="1276" w:type="dxa"/>
                  <w:vAlign w:val="bottom"/>
                </w:tcPr>
                <w:p w:rsidR="00BD3D3A" w:rsidRPr="00D17331" w:rsidRDefault="00BD3D3A" w:rsidP="00BD3D3A">
                  <w:pPr>
                    <w:jc w:val="right"/>
                    <w:rPr>
                      <w:sz w:val="20"/>
                      <w:szCs w:val="20"/>
                    </w:rPr>
                  </w:pPr>
                  <w:r w:rsidRPr="00D17331">
                    <w:rPr>
                      <w:color w:val="000000"/>
                      <w:sz w:val="20"/>
                      <w:szCs w:val="20"/>
                    </w:rPr>
                    <w:t>…</w:t>
                  </w:r>
                  <w:r w:rsidRPr="00D17331">
                    <w:rPr>
                      <w:color w:val="000000"/>
                      <w:sz w:val="20"/>
                      <w:szCs w:val="20"/>
                      <w:vertAlign w:val="superscript"/>
                    </w:rPr>
                    <w:t>1</w:t>
                  </w:r>
                </w:p>
              </w:tc>
              <w:tc>
                <w:tcPr>
                  <w:tcW w:w="1275" w:type="dxa"/>
                </w:tcPr>
                <w:p w:rsidR="00BD3D3A" w:rsidRPr="00D17331" w:rsidRDefault="00BD3D3A" w:rsidP="00BD3D3A">
                  <w:pPr>
                    <w:jc w:val="center"/>
                  </w:pPr>
                  <w:r w:rsidRPr="00D17331">
                    <w:rPr>
                      <w:color w:val="000000"/>
                      <w:sz w:val="20"/>
                      <w:szCs w:val="20"/>
                    </w:rPr>
                    <w:t>‒</w:t>
                  </w:r>
                </w:p>
              </w:tc>
            </w:tr>
            <w:tr w:rsidR="00BD3D3A" w:rsidRPr="00D17331" w:rsidTr="009D2DA2">
              <w:trPr>
                <w:trHeight w:val="87"/>
              </w:trPr>
              <w:tc>
                <w:tcPr>
                  <w:tcW w:w="3912" w:type="dxa"/>
                  <w:tcBorders>
                    <w:bottom w:val="single" w:sz="4" w:space="0" w:color="auto"/>
                  </w:tcBorders>
                  <w:vAlign w:val="bottom"/>
                </w:tcPr>
                <w:p w:rsidR="00BD3D3A" w:rsidRPr="00D17331" w:rsidRDefault="00BD3D3A" w:rsidP="00BD3D3A">
                  <w:pPr>
                    <w:ind w:left="57"/>
                    <w:rPr>
                      <w:sz w:val="20"/>
                      <w:szCs w:val="20"/>
                    </w:rPr>
                  </w:pPr>
                  <w:r w:rsidRPr="00D17331">
                    <w:rPr>
                      <w:sz w:val="20"/>
                      <w:szCs w:val="20"/>
                    </w:rPr>
                    <w:t>Надання інших видів послуг</w:t>
                  </w:r>
                </w:p>
              </w:tc>
              <w:tc>
                <w:tcPr>
                  <w:tcW w:w="993" w:type="dxa"/>
                  <w:vAlign w:val="bottom"/>
                </w:tcPr>
                <w:p w:rsidR="00BD3D3A" w:rsidRPr="00D17331" w:rsidRDefault="00BD3D3A" w:rsidP="00BD3D3A">
                  <w:pPr>
                    <w:jc w:val="center"/>
                    <w:rPr>
                      <w:color w:val="000000"/>
                      <w:sz w:val="20"/>
                      <w:szCs w:val="20"/>
                    </w:rPr>
                  </w:pPr>
                  <w:r w:rsidRPr="00D17331">
                    <w:rPr>
                      <w:color w:val="000000"/>
                      <w:sz w:val="20"/>
                      <w:szCs w:val="20"/>
                    </w:rPr>
                    <w:t>S</w:t>
                  </w:r>
                </w:p>
              </w:tc>
              <w:tc>
                <w:tcPr>
                  <w:tcW w:w="2126" w:type="dxa"/>
                  <w:vAlign w:val="bottom"/>
                </w:tcPr>
                <w:p w:rsidR="00BD3D3A" w:rsidRPr="00D17331" w:rsidRDefault="00BD3D3A" w:rsidP="00BD3D3A">
                  <w:pPr>
                    <w:ind w:left="284"/>
                    <w:jc w:val="right"/>
                    <w:rPr>
                      <w:color w:val="000000"/>
                      <w:sz w:val="20"/>
                      <w:szCs w:val="20"/>
                    </w:rPr>
                  </w:pPr>
                  <w:r w:rsidRPr="00D17331">
                    <w:rPr>
                      <w:color w:val="000000"/>
                      <w:sz w:val="20"/>
                      <w:szCs w:val="20"/>
                    </w:rPr>
                    <w:t>2,9</w:t>
                  </w:r>
                </w:p>
              </w:tc>
              <w:tc>
                <w:tcPr>
                  <w:tcW w:w="1276" w:type="dxa"/>
                  <w:vAlign w:val="bottom"/>
                </w:tcPr>
                <w:p w:rsidR="00BD3D3A" w:rsidRPr="00D17331" w:rsidRDefault="00BD3D3A" w:rsidP="00BD3D3A">
                  <w:pPr>
                    <w:jc w:val="right"/>
                    <w:rPr>
                      <w:sz w:val="20"/>
                      <w:szCs w:val="20"/>
                    </w:rPr>
                  </w:pPr>
                  <w:r w:rsidRPr="00D17331">
                    <w:rPr>
                      <w:color w:val="000000"/>
                      <w:sz w:val="20"/>
                      <w:szCs w:val="20"/>
                    </w:rPr>
                    <w:t>…</w:t>
                  </w:r>
                  <w:r w:rsidRPr="00D17331">
                    <w:rPr>
                      <w:color w:val="000000"/>
                      <w:sz w:val="20"/>
                      <w:szCs w:val="20"/>
                      <w:vertAlign w:val="superscript"/>
                    </w:rPr>
                    <w:t>1</w:t>
                  </w:r>
                </w:p>
              </w:tc>
              <w:tc>
                <w:tcPr>
                  <w:tcW w:w="1275" w:type="dxa"/>
                </w:tcPr>
                <w:p w:rsidR="00BD3D3A" w:rsidRPr="00D17331" w:rsidRDefault="00BD3D3A" w:rsidP="00BD3D3A">
                  <w:pPr>
                    <w:jc w:val="center"/>
                  </w:pPr>
                  <w:r w:rsidRPr="00D17331">
                    <w:rPr>
                      <w:color w:val="000000"/>
                      <w:sz w:val="20"/>
                      <w:szCs w:val="20"/>
                    </w:rPr>
                    <w:t>‒</w:t>
                  </w:r>
                </w:p>
              </w:tc>
            </w:tr>
            <w:tr w:rsidR="00A0529E" w:rsidRPr="00D17331" w:rsidTr="00A41259">
              <w:trPr>
                <w:trHeight w:val="145"/>
              </w:trPr>
              <w:tc>
                <w:tcPr>
                  <w:tcW w:w="9582" w:type="dxa"/>
                  <w:gridSpan w:val="5"/>
                  <w:vAlign w:val="bottom"/>
                </w:tcPr>
                <w:p w:rsidR="00A0529E" w:rsidRPr="00D17331" w:rsidRDefault="00A0529E" w:rsidP="00247A02">
                  <w:pPr>
                    <w:pStyle w:val="2"/>
                    <w:tabs>
                      <w:tab w:val="left" w:pos="993"/>
                    </w:tabs>
                    <w:spacing w:line="180" w:lineRule="exact"/>
                    <w:jc w:val="both"/>
                    <w:rPr>
                      <w:sz w:val="16"/>
                      <w:szCs w:val="16"/>
                    </w:rPr>
                  </w:pPr>
                </w:p>
              </w:tc>
            </w:tr>
          </w:tbl>
          <w:p w:rsidR="008C46FC" w:rsidRPr="00D17331" w:rsidRDefault="008C46FC" w:rsidP="008C46FC">
            <w:pPr>
              <w:pStyle w:val="2"/>
              <w:tabs>
                <w:tab w:val="left" w:pos="993"/>
              </w:tabs>
              <w:ind w:left="40" w:right="176"/>
              <w:jc w:val="both"/>
              <w:rPr>
                <w:sz w:val="16"/>
                <w:szCs w:val="16"/>
              </w:rPr>
            </w:pPr>
            <w:r w:rsidRPr="00D17331">
              <w:rPr>
                <w:sz w:val="22"/>
                <w:vertAlign w:val="superscript"/>
              </w:rPr>
              <w:t>1</w:t>
            </w:r>
            <w:r w:rsidRPr="00D17331">
              <w:rPr>
                <w:sz w:val="16"/>
                <w:szCs w:val="16"/>
              </w:rPr>
              <w:t>У цій та наступних таблицях коефіцієнт варіації та відповідн</w:t>
            </w:r>
            <w:r w:rsidR="003F4E2F" w:rsidRPr="00D17331">
              <w:rPr>
                <w:sz w:val="16"/>
                <w:szCs w:val="16"/>
              </w:rPr>
              <w:t>ий</w:t>
            </w:r>
            <w:r w:rsidRPr="00D17331">
              <w:rPr>
                <w:sz w:val="16"/>
                <w:szCs w:val="16"/>
              </w:rPr>
              <w:t xml:space="preserve"> рівень надійності </w:t>
            </w:r>
            <w:r w:rsidR="008668DE" w:rsidRPr="00D17331">
              <w:rPr>
                <w:sz w:val="16"/>
                <w:szCs w:val="16"/>
              </w:rPr>
              <w:t xml:space="preserve">розраховувався </w:t>
            </w:r>
            <w:r w:rsidR="003F4E2F" w:rsidRPr="00D17331">
              <w:rPr>
                <w:sz w:val="16"/>
                <w:szCs w:val="16"/>
              </w:rPr>
              <w:t>за всіма видами економічної діяльності, крім тих</w:t>
            </w:r>
            <w:r w:rsidR="008668DE" w:rsidRPr="00D17331">
              <w:rPr>
                <w:sz w:val="16"/>
                <w:szCs w:val="16"/>
              </w:rPr>
              <w:t xml:space="preserve"> видів діяльності</w:t>
            </w:r>
            <w:r w:rsidR="003F4E2F" w:rsidRPr="00D17331">
              <w:rPr>
                <w:sz w:val="16"/>
                <w:szCs w:val="16"/>
              </w:rPr>
              <w:t>, які обстежувались на суцільній основі</w:t>
            </w:r>
            <w:r w:rsidR="00BD3D3A" w:rsidRPr="00D17331">
              <w:rPr>
                <w:sz w:val="16"/>
                <w:szCs w:val="16"/>
              </w:rPr>
              <w:t xml:space="preserve"> або</w:t>
            </w:r>
            <w:r w:rsidRPr="00D17331">
              <w:rPr>
                <w:sz w:val="16"/>
                <w:szCs w:val="16"/>
              </w:rPr>
              <w:t xml:space="preserve"> </w:t>
            </w:r>
            <w:r w:rsidR="008668DE" w:rsidRPr="00D17331">
              <w:rPr>
                <w:sz w:val="16"/>
                <w:szCs w:val="16"/>
              </w:rPr>
              <w:t xml:space="preserve">дані по яких буди </w:t>
            </w:r>
            <w:proofErr w:type="spellStart"/>
            <w:r w:rsidRPr="00D17331">
              <w:rPr>
                <w:sz w:val="16"/>
                <w:szCs w:val="16"/>
              </w:rPr>
              <w:t>імпутован</w:t>
            </w:r>
            <w:r w:rsidR="008668DE" w:rsidRPr="00D17331">
              <w:rPr>
                <w:sz w:val="16"/>
                <w:szCs w:val="16"/>
              </w:rPr>
              <w:t>і</w:t>
            </w:r>
            <w:proofErr w:type="spellEnd"/>
            <w:r w:rsidRPr="00D17331">
              <w:rPr>
                <w:sz w:val="16"/>
                <w:szCs w:val="16"/>
              </w:rPr>
              <w:t xml:space="preserve"> на підставі фінансової та іншої короткотермінової звітності</w:t>
            </w:r>
            <w:r w:rsidR="008668DE" w:rsidRPr="00D17331">
              <w:rPr>
                <w:sz w:val="16"/>
                <w:szCs w:val="16"/>
              </w:rPr>
              <w:t>.</w:t>
            </w:r>
          </w:p>
          <w:p w:rsidR="00A0529E" w:rsidRPr="00D17331" w:rsidRDefault="00A0529E" w:rsidP="00A0529E">
            <w:pPr>
              <w:pStyle w:val="2"/>
              <w:tabs>
                <w:tab w:val="left" w:pos="426"/>
                <w:tab w:val="left" w:pos="993"/>
              </w:tabs>
              <w:spacing w:line="240" w:lineRule="exact"/>
              <w:rPr>
                <w:b/>
                <w:szCs w:val="24"/>
              </w:rPr>
            </w:pPr>
          </w:p>
          <w:p w:rsidR="00A0529E" w:rsidRPr="00D17331" w:rsidRDefault="00A0529E" w:rsidP="00A0529E">
            <w:pPr>
              <w:jc w:val="right"/>
              <w:rPr>
                <w:color w:val="000000" w:themeColor="text1"/>
                <w:sz w:val="24"/>
                <w:szCs w:val="24"/>
              </w:rPr>
            </w:pPr>
            <w:r w:rsidRPr="00D17331">
              <w:rPr>
                <w:color w:val="000000" w:themeColor="text1"/>
                <w:sz w:val="24"/>
                <w:szCs w:val="24"/>
              </w:rPr>
              <w:t>Таблиця 2</w:t>
            </w:r>
          </w:p>
          <w:p w:rsidR="00A0529E" w:rsidRPr="00D17331" w:rsidRDefault="00A0529E" w:rsidP="00A0529E">
            <w:pPr>
              <w:pStyle w:val="2"/>
              <w:tabs>
                <w:tab w:val="left" w:pos="426"/>
                <w:tab w:val="left" w:pos="993"/>
              </w:tabs>
              <w:spacing w:line="240" w:lineRule="exact"/>
              <w:jc w:val="center"/>
              <w:rPr>
                <w:b/>
                <w:szCs w:val="24"/>
                <w:vertAlign w:val="superscript"/>
              </w:rPr>
            </w:pPr>
            <w:r w:rsidRPr="00D17331">
              <w:rPr>
                <w:b/>
                <w:szCs w:val="24"/>
              </w:rPr>
              <w:t xml:space="preserve">Надійність оцінок показника "кількість зайнятих працівників" </w:t>
            </w:r>
            <w:r w:rsidRPr="00D17331">
              <w:rPr>
                <w:b/>
                <w:szCs w:val="24"/>
              </w:rPr>
              <w:br/>
              <w:t>за видами економічної діяльності у 2022 році</w:t>
            </w:r>
            <w:r w:rsidRPr="00D17331">
              <w:rPr>
                <w:b/>
                <w:szCs w:val="24"/>
                <w:vertAlign w:val="superscript"/>
              </w:rPr>
              <w:t xml:space="preserve"> </w:t>
            </w:r>
          </w:p>
          <w:p w:rsidR="00A0529E" w:rsidRPr="00D17331" w:rsidRDefault="00A0529E" w:rsidP="00A0529E">
            <w:pPr>
              <w:pStyle w:val="2"/>
              <w:tabs>
                <w:tab w:val="left" w:pos="426"/>
                <w:tab w:val="left" w:pos="993"/>
              </w:tabs>
              <w:spacing w:line="200" w:lineRule="exact"/>
              <w:rPr>
                <w:b/>
                <w:szCs w:val="24"/>
              </w:rPr>
            </w:pPr>
          </w:p>
          <w:tbl>
            <w:tblPr>
              <w:tblW w:w="9724" w:type="dxa"/>
              <w:tblInd w:w="93" w:type="dxa"/>
              <w:tblLayout w:type="fixed"/>
              <w:tblLook w:val="0000" w:firstRow="0" w:lastRow="0" w:firstColumn="0" w:lastColumn="0" w:noHBand="0" w:noVBand="0"/>
            </w:tblPr>
            <w:tblGrid>
              <w:gridCol w:w="4479"/>
              <w:gridCol w:w="993"/>
              <w:gridCol w:w="1984"/>
              <w:gridCol w:w="1134"/>
              <w:gridCol w:w="1134"/>
            </w:tblGrid>
            <w:tr w:rsidR="00A0529E" w:rsidRPr="00D17331" w:rsidTr="0063357E">
              <w:trPr>
                <w:trHeight w:val="300"/>
                <w:tblHeader/>
              </w:trPr>
              <w:tc>
                <w:tcPr>
                  <w:tcW w:w="4479" w:type="dxa"/>
                  <w:tcBorders>
                    <w:top w:val="single" w:sz="4" w:space="0" w:color="auto"/>
                    <w:bottom w:val="single" w:sz="4" w:space="0" w:color="auto"/>
                    <w:right w:val="single" w:sz="4" w:space="0" w:color="auto"/>
                  </w:tcBorders>
                </w:tcPr>
                <w:p w:rsidR="00A0529E" w:rsidRPr="00D17331" w:rsidRDefault="00A0529E" w:rsidP="00A0529E">
                  <w:pPr>
                    <w:spacing w:line="220" w:lineRule="exact"/>
                    <w:jc w:val="center"/>
                    <w:rPr>
                      <w:sz w:val="20"/>
                      <w:szCs w:val="20"/>
                    </w:rPr>
                  </w:pPr>
                  <w:r w:rsidRPr="00D17331">
                    <w:rPr>
                      <w:sz w:val="20"/>
                      <w:szCs w:val="20"/>
                    </w:rPr>
                    <w:t>Вид економічної діяльності</w:t>
                  </w:r>
                </w:p>
              </w:tc>
              <w:tc>
                <w:tcPr>
                  <w:tcW w:w="993" w:type="dxa"/>
                  <w:tcBorders>
                    <w:top w:val="single" w:sz="4" w:space="0" w:color="auto"/>
                    <w:bottom w:val="single" w:sz="4" w:space="0" w:color="auto"/>
                    <w:right w:val="single" w:sz="4" w:space="0" w:color="auto"/>
                  </w:tcBorders>
                </w:tcPr>
                <w:p w:rsidR="00A0529E" w:rsidRPr="00D17331" w:rsidRDefault="00A0529E" w:rsidP="00A0529E">
                  <w:pPr>
                    <w:spacing w:line="220" w:lineRule="exact"/>
                    <w:ind w:left="-108" w:right="-108"/>
                    <w:jc w:val="center"/>
                    <w:rPr>
                      <w:sz w:val="20"/>
                      <w:szCs w:val="20"/>
                    </w:rPr>
                  </w:pPr>
                  <w:r w:rsidRPr="00D17331">
                    <w:rPr>
                      <w:sz w:val="20"/>
                      <w:szCs w:val="20"/>
                    </w:rPr>
                    <w:t>Код за</w:t>
                  </w:r>
                </w:p>
                <w:p w:rsidR="00A0529E" w:rsidRPr="00D17331" w:rsidRDefault="00A0529E" w:rsidP="00A0529E">
                  <w:pPr>
                    <w:spacing w:line="220" w:lineRule="exact"/>
                    <w:ind w:left="-108" w:right="-108"/>
                    <w:jc w:val="center"/>
                    <w:rPr>
                      <w:sz w:val="20"/>
                      <w:szCs w:val="20"/>
                    </w:rPr>
                  </w:pPr>
                  <w:r w:rsidRPr="00D17331">
                    <w:rPr>
                      <w:sz w:val="20"/>
                      <w:szCs w:val="20"/>
                    </w:rPr>
                    <w:t>КВЕД</w:t>
                  </w:r>
                </w:p>
              </w:tc>
              <w:tc>
                <w:tcPr>
                  <w:tcW w:w="1984" w:type="dxa"/>
                  <w:tcBorders>
                    <w:top w:val="single" w:sz="4" w:space="0" w:color="auto"/>
                    <w:left w:val="single" w:sz="4" w:space="0" w:color="auto"/>
                    <w:bottom w:val="single" w:sz="4" w:space="0" w:color="auto"/>
                    <w:right w:val="single" w:sz="4" w:space="0" w:color="auto"/>
                  </w:tcBorders>
                  <w:vAlign w:val="center"/>
                </w:tcPr>
                <w:p w:rsidR="00A0529E" w:rsidRPr="00D17331" w:rsidRDefault="00A0529E" w:rsidP="00A0529E">
                  <w:pPr>
                    <w:spacing w:line="220" w:lineRule="exact"/>
                    <w:ind w:left="-108" w:right="-108"/>
                    <w:jc w:val="center"/>
                    <w:rPr>
                      <w:sz w:val="20"/>
                      <w:szCs w:val="20"/>
                    </w:rPr>
                  </w:pPr>
                  <w:r w:rsidRPr="00D17331">
                    <w:rPr>
                      <w:sz w:val="20"/>
                      <w:szCs w:val="20"/>
                    </w:rPr>
                    <w:t>Кількість зайнятих працівників,</w:t>
                  </w:r>
                  <w:r w:rsidR="0063357E" w:rsidRPr="00D17331">
                    <w:rPr>
                      <w:sz w:val="20"/>
                      <w:szCs w:val="20"/>
                    </w:rPr>
                    <w:t xml:space="preserve"> </w:t>
                  </w:r>
                  <w:r w:rsidRPr="00D17331">
                    <w:rPr>
                      <w:sz w:val="20"/>
                      <w:szCs w:val="20"/>
                    </w:rPr>
                    <w:t>тис. осіб</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tcPr>
                <w:p w:rsidR="00A0529E" w:rsidRPr="00D17331" w:rsidRDefault="00A0529E" w:rsidP="00A0529E">
                  <w:pPr>
                    <w:spacing w:line="220" w:lineRule="exact"/>
                    <w:jc w:val="center"/>
                    <w:rPr>
                      <w:sz w:val="20"/>
                      <w:szCs w:val="20"/>
                    </w:rPr>
                  </w:pPr>
                  <w:r w:rsidRPr="00D17331">
                    <w:rPr>
                      <w:sz w:val="20"/>
                      <w:szCs w:val="20"/>
                    </w:rPr>
                    <w:t>Коефіцієнт варіації, %</w:t>
                  </w:r>
                </w:p>
              </w:tc>
              <w:tc>
                <w:tcPr>
                  <w:tcW w:w="1134" w:type="dxa"/>
                  <w:tcBorders>
                    <w:top w:val="single" w:sz="4" w:space="0" w:color="auto"/>
                    <w:left w:val="single" w:sz="4" w:space="0" w:color="auto"/>
                    <w:bottom w:val="single" w:sz="4" w:space="0" w:color="auto"/>
                  </w:tcBorders>
                </w:tcPr>
                <w:p w:rsidR="00A0529E" w:rsidRPr="00D17331" w:rsidRDefault="00A0529E" w:rsidP="00A0529E">
                  <w:pPr>
                    <w:spacing w:line="220" w:lineRule="exact"/>
                    <w:ind w:left="-222" w:right="-126"/>
                    <w:jc w:val="center"/>
                    <w:rPr>
                      <w:sz w:val="20"/>
                      <w:szCs w:val="20"/>
                    </w:rPr>
                  </w:pPr>
                  <w:r w:rsidRPr="00D17331">
                    <w:rPr>
                      <w:sz w:val="20"/>
                      <w:szCs w:val="20"/>
                    </w:rPr>
                    <w:t>Категорія надійності</w:t>
                  </w:r>
                </w:p>
              </w:tc>
            </w:tr>
            <w:tr w:rsidR="00A0529E" w:rsidRPr="00D17331" w:rsidTr="0063357E">
              <w:trPr>
                <w:trHeight w:val="258"/>
              </w:trPr>
              <w:tc>
                <w:tcPr>
                  <w:tcW w:w="4479" w:type="dxa"/>
                  <w:tcBorders>
                    <w:top w:val="single" w:sz="4" w:space="0" w:color="auto"/>
                    <w:left w:val="nil"/>
                    <w:bottom w:val="nil"/>
                    <w:right w:val="nil"/>
                  </w:tcBorders>
                  <w:vAlign w:val="bottom"/>
                </w:tcPr>
                <w:p w:rsidR="00A0529E" w:rsidRPr="00D17331" w:rsidRDefault="00A0529E" w:rsidP="00A0529E">
                  <w:pPr>
                    <w:ind w:left="57" w:right="-108"/>
                    <w:rPr>
                      <w:sz w:val="20"/>
                      <w:szCs w:val="20"/>
                    </w:rPr>
                  </w:pPr>
                  <w:r w:rsidRPr="00D17331">
                    <w:rPr>
                      <w:sz w:val="20"/>
                      <w:szCs w:val="20"/>
                    </w:rPr>
                    <w:t>Усього</w:t>
                  </w:r>
                </w:p>
              </w:tc>
              <w:tc>
                <w:tcPr>
                  <w:tcW w:w="993" w:type="dxa"/>
                  <w:tcBorders>
                    <w:top w:val="single" w:sz="4" w:space="0" w:color="auto"/>
                    <w:left w:val="nil"/>
                    <w:bottom w:val="nil"/>
                    <w:right w:val="nil"/>
                  </w:tcBorders>
                  <w:vAlign w:val="bottom"/>
                </w:tcPr>
                <w:p w:rsidR="00A0529E" w:rsidRPr="00D17331" w:rsidRDefault="00A0529E" w:rsidP="00A0529E">
                  <w:pPr>
                    <w:jc w:val="center"/>
                    <w:rPr>
                      <w:color w:val="000000"/>
                      <w:sz w:val="20"/>
                      <w:szCs w:val="20"/>
                    </w:rPr>
                  </w:pPr>
                </w:p>
              </w:tc>
              <w:tc>
                <w:tcPr>
                  <w:tcW w:w="1984" w:type="dxa"/>
                  <w:tcBorders>
                    <w:top w:val="single" w:sz="4" w:space="0" w:color="auto"/>
                    <w:left w:val="nil"/>
                    <w:bottom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1429,7</w:t>
                  </w:r>
                </w:p>
              </w:tc>
              <w:tc>
                <w:tcPr>
                  <w:tcW w:w="1134" w:type="dxa"/>
                  <w:tcBorders>
                    <w:top w:val="single" w:sz="4" w:space="0" w:color="auto"/>
                    <w:left w:val="nil"/>
                    <w:bottom w:val="nil"/>
                    <w:right w:val="nil"/>
                  </w:tcBorders>
                  <w:vAlign w:val="bottom"/>
                </w:tcPr>
                <w:p w:rsidR="00A0529E" w:rsidRPr="00D17331" w:rsidRDefault="00A0529E" w:rsidP="00A0529E">
                  <w:pPr>
                    <w:jc w:val="right"/>
                    <w:rPr>
                      <w:sz w:val="20"/>
                      <w:szCs w:val="20"/>
                    </w:rPr>
                  </w:pPr>
                  <w:r w:rsidRPr="00D17331">
                    <w:rPr>
                      <w:sz w:val="20"/>
                      <w:szCs w:val="20"/>
                    </w:rPr>
                    <w:t>0,2</w:t>
                  </w:r>
                </w:p>
              </w:tc>
              <w:tc>
                <w:tcPr>
                  <w:tcW w:w="1134" w:type="dxa"/>
                  <w:tcBorders>
                    <w:top w:val="single" w:sz="4" w:space="0" w:color="auto"/>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02"/>
              </w:trPr>
              <w:tc>
                <w:tcPr>
                  <w:tcW w:w="4479" w:type="dxa"/>
                  <w:tcBorders>
                    <w:top w:val="nil"/>
                    <w:left w:val="nil"/>
                    <w:bottom w:val="nil"/>
                    <w:right w:val="nil"/>
                  </w:tcBorders>
                  <w:vAlign w:val="bottom"/>
                </w:tcPr>
                <w:p w:rsidR="00A0529E" w:rsidRPr="00D17331" w:rsidRDefault="00A0529E" w:rsidP="00A0529E">
                  <w:pPr>
                    <w:ind w:left="57" w:right="-108"/>
                    <w:rPr>
                      <w:sz w:val="20"/>
                      <w:szCs w:val="20"/>
                    </w:rPr>
                  </w:pPr>
                  <w:r w:rsidRPr="00D17331">
                    <w:rPr>
                      <w:sz w:val="20"/>
                      <w:szCs w:val="20"/>
                    </w:rPr>
                    <w:t xml:space="preserve">Сільське господарство, лісове господарство </w:t>
                  </w:r>
                  <w:r w:rsidRPr="00D17331">
                    <w:rPr>
                      <w:sz w:val="20"/>
                      <w:szCs w:val="20"/>
                    </w:rPr>
                    <w:br/>
                    <w:t>та рибне господарство</w:t>
                  </w:r>
                </w:p>
              </w:tc>
              <w:tc>
                <w:tcPr>
                  <w:tcW w:w="993" w:type="dxa"/>
                  <w:tcBorders>
                    <w:top w:val="nil"/>
                    <w:left w:val="nil"/>
                    <w:bottom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А</w:t>
                  </w:r>
                </w:p>
              </w:tc>
              <w:tc>
                <w:tcPr>
                  <w:tcW w:w="1984" w:type="dxa"/>
                  <w:tcBorders>
                    <w:top w:val="nil"/>
                    <w:left w:val="nil"/>
                    <w:bottom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188,2</w:t>
                  </w:r>
                </w:p>
              </w:tc>
              <w:tc>
                <w:tcPr>
                  <w:tcW w:w="1134" w:type="dxa"/>
                  <w:tcBorders>
                    <w:top w:val="nil"/>
                    <w:left w:val="nil"/>
                    <w:bottom w:val="nil"/>
                    <w:right w:val="nil"/>
                  </w:tcBorders>
                  <w:vAlign w:val="bottom"/>
                </w:tcPr>
                <w:p w:rsidR="00A0529E" w:rsidRPr="00D17331" w:rsidRDefault="00A0529E" w:rsidP="00A0529E">
                  <w:pPr>
                    <w:jc w:val="right"/>
                    <w:rPr>
                      <w:sz w:val="20"/>
                      <w:szCs w:val="20"/>
                    </w:rPr>
                  </w:pPr>
                  <w:r w:rsidRPr="00D17331">
                    <w:rPr>
                      <w:color w:val="000000"/>
                      <w:sz w:val="20"/>
                      <w:szCs w:val="20"/>
                    </w:rPr>
                    <w:t>0,3</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02"/>
              </w:trPr>
              <w:tc>
                <w:tcPr>
                  <w:tcW w:w="4479" w:type="dxa"/>
                  <w:tcBorders>
                    <w:top w:val="nil"/>
                    <w:left w:val="nil"/>
                    <w:bottom w:val="nil"/>
                    <w:right w:val="nil"/>
                  </w:tcBorders>
                  <w:vAlign w:val="bottom"/>
                </w:tcPr>
                <w:p w:rsidR="00A0529E" w:rsidRPr="00D17331" w:rsidRDefault="00A0529E" w:rsidP="00A0529E">
                  <w:pPr>
                    <w:ind w:left="57" w:right="-108"/>
                    <w:rPr>
                      <w:sz w:val="20"/>
                      <w:szCs w:val="20"/>
                    </w:rPr>
                  </w:pPr>
                  <w:r w:rsidRPr="00D17331">
                    <w:rPr>
                      <w:sz w:val="20"/>
                      <w:szCs w:val="20"/>
                    </w:rPr>
                    <w:t>Промисловість</w:t>
                  </w:r>
                </w:p>
              </w:tc>
              <w:tc>
                <w:tcPr>
                  <w:tcW w:w="993" w:type="dxa"/>
                  <w:tcBorders>
                    <w:top w:val="nil"/>
                    <w:left w:val="nil"/>
                    <w:bottom w:val="nil"/>
                    <w:right w:val="nil"/>
                  </w:tcBorders>
                  <w:vAlign w:val="bottom"/>
                </w:tcPr>
                <w:p w:rsidR="00A0529E" w:rsidRPr="00D17331" w:rsidRDefault="00A0529E" w:rsidP="00A0529E">
                  <w:pPr>
                    <w:ind w:left="-108" w:right="-108"/>
                    <w:jc w:val="center"/>
                    <w:rPr>
                      <w:color w:val="000000"/>
                      <w:sz w:val="20"/>
                      <w:szCs w:val="20"/>
                    </w:rPr>
                  </w:pPr>
                  <w:r w:rsidRPr="00D17331">
                    <w:rPr>
                      <w:color w:val="000000"/>
                      <w:sz w:val="20"/>
                      <w:szCs w:val="20"/>
                    </w:rPr>
                    <w:t>B+C+D+E</w:t>
                  </w:r>
                </w:p>
              </w:tc>
              <w:tc>
                <w:tcPr>
                  <w:tcW w:w="1984" w:type="dxa"/>
                  <w:tcBorders>
                    <w:top w:val="nil"/>
                    <w:left w:val="nil"/>
                    <w:bottom w:val="nil"/>
                    <w:right w:val="nil"/>
                  </w:tcBorders>
                  <w:vAlign w:val="bottom"/>
                </w:tcPr>
                <w:p w:rsidR="00A0529E" w:rsidRPr="00D17331" w:rsidRDefault="00A0529E" w:rsidP="00A0529E">
                  <w:pPr>
                    <w:ind w:left="284"/>
                    <w:jc w:val="right"/>
                    <w:rPr>
                      <w:i/>
                      <w:color w:val="000000"/>
                      <w:sz w:val="20"/>
                      <w:szCs w:val="20"/>
                    </w:rPr>
                  </w:pPr>
                  <w:r w:rsidRPr="00D17331">
                    <w:rPr>
                      <w:color w:val="000000"/>
                      <w:sz w:val="20"/>
                      <w:szCs w:val="20"/>
                    </w:rPr>
                    <w:t>265,2</w:t>
                  </w:r>
                </w:p>
              </w:tc>
              <w:tc>
                <w:tcPr>
                  <w:tcW w:w="1134" w:type="dxa"/>
                  <w:tcBorders>
                    <w:top w:val="nil"/>
                    <w:left w:val="nil"/>
                    <w:bottom w:val="nil"/>
                    <w:right w:val="nil"/>
                  </w:tcBorders>
                  <w:vAlign w:val="bottom"/>
                </w:tcPr>
                <w:p w:rsidR="00A0529E" w:rsidRPr="00D17331" w:rsidRDefault="00A0529E" w:rsidP="00A0529E">
                  <w:pPr>
                    <w:jc w:val="right"/>
                    <w:rPr>
                      <w:sz w:val="20"/>
                      <w:szCs w:val="20"/>
                    </w:rPr>
                  </w:pPr>
                  <w:r w:rsidRPr="00D17331">
                    <w:rPr>
                      <w:color w:val="000000"/>
                      <w:sz w:val="20"/>
                      <w:szCs w:val="20"/>
                    </w:rPr>
                    <w:t>0,2</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479" w:type="dxa"/>
                  <w:tcBorders>
                    <w:top w:val="nil"/>
                    <w:left w:val="nil"/>
                    <w:bottom w:val="nil"/>
                    <w:right w:val="nil"/>
                  </w:tcBorders>
                  <w:vAlign w:val="bottom"/>
                </w:tcPr>
                <w:p w:rsidR="00A0529E" w:rsidRPr="00D17331" w:rsidRDefault="00A0529E" w:rsidP="00A0529E">
                  <w:pPr>
                    <w:ind w:left="113" w:right="-108" w:firstLine="113"/>
                    <w:rPr>
                      <w:sz w:val="20"/>
                      <w:szCs w:val="20"/>
                    </w:rPr>
                  </w:pPr>
                  <w:r w:rsidRPr="00D17331">
                    <w:rPr>
                      <w:sz w:val="20"/>
                      <w:szCs w:val="20"/>
                    </w:rPr>
                    <w:t>Добувна промисловість і розроблення кар'єрів</w:t>
                  </w:r>
                </w:p>
              </w:tc>
              <w:tc>
                <w:tcPr>
                  <w:tcW w:w="993" w:type="dxa"/>
                  <w:tcBorders>
                    <w:top w:val="nil"/>
                    <w:left w:val="nil"/>
                    <w:bottom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B</w:t>
                  </w:r>
                </w:p>
              </w:tc>
              <w:tc>
                <w:tcPr>
                  <w:tcW w:w="1984" w:type="dxa"/>
                  <w:tcBorders>
                    <w:top w:val="nil"/>
                    <w:left w:val="nil"/>
                    <w:bottom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9,0</w:t>
                  </w:r>
                </w:p>
              </w:tc>
              <w:tc>
                <w:tcPr>
                  <w:tcW w:w="1134" w:type="dxa"/>
                  <w:tcBorders>
                    <w:top w:val="nil"/>
                    <w:left w:val="nil"/>
                    <w:bottom w:val="nil"/>
                    <w:right w:val="nil"/>
                  </w:tcBorders>
                  <w:vAlign w:val="bottom"/>
                </w:tcPr>
                <w:p w:rsidR="00A0529E" w:rsidRPr="00D17331" w:rsidRDefault="008C46FC" w:rsidP="00A0529E">
                  <w:pPr>
                    <w:jc w:val="right"/>
                    <w:rPr>
                      <w:sz w:val="20"/>
                      <w:szCs w:val="20"/>
                    </w:rPr>
                  </w:pPr>
                  <w:r w:rsidRPr="00D17331">
                    <w:rPr>
                      <w:color w:val="000000"/>
                      <w:sz w:val="20"/>
                      <w:szCs w:val="20"/>
                    </w:rPr>
                    <w:t>…</w:t>
                  </w:r>
                  <w:r w:rsidRPr="00D17331">
                    <w:rPr>
                      <w:color w:val="000000"/>
                      <w:sz w:val="20"/>
                      <w:szCs w:val="20"/>
                      <w:vertAlign w:val="superscript"/>
                    </w:rPr>
                    <w:t>1</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w:t>
                  </w:r>
                </w:p>
              </w:tc>
            </w:tr>
            <w:tr w:rsidR="00A0529E" w:rsidRPr="00D17331" w:rsidTr="0063357E">
              <w:trPr>
                <w:trHeight w:val="255"/>
              </w:trPr>
              <w:tc>
                <w:tcPr>
                  <w:tcW w:w="4479" w:type="dxa"/>
                  <w:tcBorders>
                    <w:top w:val="nil"/>
                    <w:left w:val="nil"/>
                    <w:bottom w:val="nil"/>
                    <w:right w:val="nil"/>
                  </w:tcBorders>
                  <w:vAlign w:val="bottom"/>
                </w:tcPr>
                <w:p w:rsidR="00A0529E" w:rsidRPr="00D17331" w:rsidRDefault="00A0529E" w:rsidP="00A0529E">
                  <w:pPr>
                    <w:ind w:left="113" w:right="-108" w:firstLine="113"/>
                    <w:rPr>
                      <w:sz w:val="20"/>
                      <w:szCs w:val="20"/>
                    </w:rPr>
                  </w:pPr>
                  <w:r w:rsidRPr="00D17331">
                    <w:rPr>
                      <w:sz w:val="20"/>
                      <w:szCs w:val="20"/>
                    </w:rPr>
                    <w:lastRenderedPageBreak/>
                    <w:t>Переробна промисловість</w:t>
                  </w:r>
                </w:p>
              </w:tc>
              <w:tc>
                <w:tcPr>
                  <w:tcW w:w="993" w:type="dxa"/>
                  <w:tcBorders>
                    <w:top w:val="nil"/>
                    <w:left w:val="nil"/>
                    <w:bottom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C</w:t>
                  </w:r>
                </w:p>
              </w:tc>
              <w:tc>
                <w:tcPr>
                  <w:tcW w:w="1984" w:type="dxa"/>
                  <w:tcBorders>
                    <w:top w:val="nil"/>
                    <w:left w:val="nil"/>
                    <w:bottom w:val="nil"/>
                    <w:right w:val="nil"/>
                  </w:tcBorders>
                  <w:vAlign w:val="bottom"/>
                </w:tcPr>
                <w:p w:rsidR="00A0529E" w:rsidRPr="00D17331" w:rsidRDefault="00A0529E" w:rsidP="00A0529E">
                  <w:pPr>
                    <w:ind w:left="284"/>
                    <w:jc w:val="right"/>
                    <w:rPr>
                      <w:sz w:val="20"/>
                      <w:szCs w:val="20"/>
                    </w:rPr>
                  </w:pPr>
                  <w:r w:rsidRPr="00D17331">
                    <w:rPr>
                      <w:sz w:val="20"/>
                      <w:szCs w:val="20"/>
                    </w:rPr>
                    <w:t>218,0</w:t>
                  </w:r>
                </w:p>
              </w:tc>
              <w:tc>
                <w:tcPr>
                  <w:tcW w:w="1134" w:type="dxa"/>
                  <w:tcBorders>
                    <w:top w:val="nil"/>
                    <w:left w:val="nil"/>
                    <w:bottom w:val="nil"/>
                    <w:right w:val="nil"/>
                  </w:tcBorders>
                  <w:shd w:val="clear" w:color="auto" w:fill="auto"/>
                  <w:vAlign w:val="bottom"/>
                </w:tcPr>
                <w:p w:rsidR="00A0529E" w:rsidRPr="00D17331" w:rsidRDefault="00A0529E" w:rsidP="00A0529E">
                  <w:pPr>
                    <w:jc w:val="right"/>
                    <w:rPr>
                      <w:sz w:val="20"/>
                      <w:szCs w:val="20"/>
                    </w:rPr>
                  </w:pPr>
                  <w:r w:rsidRPr="00D17331">
                    <w:rPr>
                      <w:color w:val="000000"/>
                      <w:sz w:val="20"/>
                      <w:szCs w:val="20"/>
                    </w:rPr>
                    <w:t>0,3</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87"/>
              </w:trPr>
              <w:tc>
                <w:tcPr>
                  <w:tcW w:w="4479" w:type="dxa"/>
                  <w:tcBorders>
                    <w:top w:val="nil"/>
                    <w:left w:val="nil"/>
                    <w:bottom w:val="nil"/>
                    <w:right w:val="nil"/>
                  </w:tcBorders>
                  <w:vAlign w:val="bottom"/>
                </w:tcPr>
                <w:p w:rsidR="00A0529E" w:rsidRPr="00D17331" w:rsidRDefault="00A0529E" w:rsidP="00A0529E">
                  <w:pPr>
                    <w:ind w:left="57" w:firstLine="113"/>
                    <w:rPr>
                      <w:sz w:val="20"/>
                      <w:szCs w:val="20"/>
                    </w:rPr>
                  </w:pPr>
                  <w:r w:rsidRPr="00D17331">
                    <w:rPr>
                      <w:sz w:val="20"/>
                      <w:szCs w:val="20"/>
                    </w:rPr>
                    <w:t xml:space="preserve"> Постачання електроенергії, газу, пари та</w:t>
                  </w:r>
                  <w:r w:rsidRPr="00D17331">
                    <w:rPr>
                      <w:sz w:val="20"/>
                      <w:szCs w:val="20"/>
                    </w:rPr>
                    <w:br/>
                    <w:t xml:space="preserve">    кондиційованого повітря</w:t>
                  </w:r>
                </w:p>
              </w:tc>
              <w:tc>
                <w:tcPr>
                  <w:tcW w:w="993" w:type="dxa"/>
                  <w:tcBorders>
                    <w:top w:val="nil"/>
                    <w:left w:val="nil"/>
                    <w:bottom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D</w:t>
                  </w:r>
                </w:p>
              </w:tc>
              <w:tc>
                <w:tcPr>
                  <w:tcW w:w="1984" w:type="dxa"/>
                  <w:tcBorders>
                    <w:top w:val="nil"/>
                    <w:left w:val="nil"/>
                    <w:bottom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15,4</w:t>
                  </w:r>
                </w:p>
              </w:tc>
              <w:tc>
                <w:tcPr>
                  <w:tcW w:w="1134" w:type="dxa"/>
                  <w:tcBorders>
                    <w:top w:val="nil"/>
                    <w:left w:val="nil"/>
                    <w:bottom w:val="nil"/>
                    <w:right w:val="nil"/>
                  </w:tcBorders>
                  <w:shd w:val="clear" w:color="auto" w:fill="auto"/>
                  <w:vAlign w:val="bottom"/>
                </w:tcPr>
                <w:p w:rsidR="00A0529E" w:rsidRPr="00D17331" w:rsidRDefault="00A0529E" w:rsidP="00A0529E">
                  <w:pPr>
                    <w:jc w:val="right"/>
                    <w:rPr>
                      <w:sz w:val="20"/>
                      <w:szCs w:val="20"/>
                    </w:rPr>
                  </w:pPr>
                  <w:r w:rsidRPr="00D17331">
                    <w:rPr>
                      <w:color w:val="000000"/>
                      <w:sz w:val="20"/>
                      <w:szCs w:val="20"/>
                    </w:rPr>
                    <w:t>0,8</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87"/>
              </w:trPr>
              <w:tc>
                <w:tcPr>
                  <w:tcW w:w="4479" w:type="dxa"/>
                  <w:tcBorders>
                    <w:top w:val="nil"/>
                    <w:left w:val="nil"/>
                    <w:bottom w:val="nil"/>
                    <w:right w:val="nil"/>
                  </w:tcBorders>
                  <w:vAlign w:val="bottom"/>
                </w:tcPr>
                <w:p w:rsidR="00A0529E" w:rsidRPr="00D17331" w:rsidRDefault="00A0529E" w:rsidP="00A0529E">
                  <w:pPr>
                    <w:ind w:left="57" w:firstLine="113"/>
                    <w:rPr>
                      <w:sz w:val="20"/>
                      <w:szCs w:val="20"/>
                    </w:rPr>
                  </w:pPr>
                  <w:r w:rsidRPr="00D17331">
                    <w:rPr>
                      <w:sz w:val="20"/>
                      <w:szCs w:val="20"/>
                    </w:rPr>
                    <w:t xml:space="preserve"> Водопостачання; каналізація, поводження</w:t>
                  </w:r>
                  <w:r w:rsidRPr="00D17331">
                    <w:rPr>
                      <w:sz w:val="20"/>
                      <w:szCs w:val="20"/>
                    </w:rPr>
                    <w:br/>
                    <w:t xml:space="preserve">    з відходами</w:t>
                  </w:r>
                </w:p>
              </w:tc>
              <w:tc>
                <w:tcPr>
                  <w:tcW w:w="993" w:type="dxa"/>
                  <w:tcBorders>
                    <w:top w:val="nil"/>
                    <w:left w:val="nil"/>
                    <w:bottom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E</w:t>
                  </w:r>
                </w:p>
              </w:tc>
              <w:tc>
                <w:tcPr>
                  <w:tcW w:w="1984" w:type="dxa"/>
                  <w:tcBorders>
                    <w:top w:val="nil"/>
                    <w:left w:val="nil"/>
                    <w:bottom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22,8</w:t>
                  </w:r>
                </w:p>
              </w:tc>
              <w:tc>
                <w:tcPr>
                  <w:tcW w:w="1134" w:type="dxa"/>
                  <w:tcBorders>
                    <w:top w:val="nil"/>
                    <w:left w:val="nil"/>
                    <w:bottom w:val="nil"/>
                    <w:right w:val="nil"/>
                  </w:tcBorders>
                  <w:shd w:val="clear" w:color="auto" w:fill="auto"/>
                  <w:vAlign w:val="bottom"/>
                </w:tcPr>
                <w:p w:rsidR="00A0529E" w:rsidRPr="00D17331" w:rsidRDefault="00A0529E" w:rsidP="00A0529E">
                  <w:pPr>
                    <w:jc w:val="right"/>
                    <w:rPr>
                      <w:sz w:val="20"/>
                      <w:szCs w:val="20"/>
                    </w:rPr>
                  </w:pPr>
                  <w:r w:rsidRPr="00D17331">
                    <w:rPr>
                      <w:color w:val="000000"/>
                      <w:sz w:val="20"/>
                      <w:szCs w:val="20"/>
                    </w:rPr>
                    <w:t>1,1</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87"/>
              </w:trPr>
              <w:tc>
                <w:tcPr>
                  <w:tcW w:w="4479" w:type="dxa"/>
                  <w:tcBorders>
                    <w:top w:val="nil"/>
                    <w:left w:val="nil"/>
                    <w:bottom w:val="nil"/>
                    <w:right w:val="nil"/>
                  </w:tcBorders>
                  <w:vAlign w:val="bottom"/>
                </w:tcPr>
                <w:p w:rsidR="00A0529E" w:rsidRPr="00D17331" w:rsidRDefault="00A0529E" w:rsidP="00A0529E">
                  <w:pPr>
                    <w:ind w:left="57"/>
                    <w:rPr>
                      <w:sz w:val="20"/>
                      <w:szCs w:val="20"/>
                    </w:rPr>
                  </w:pPr>
                  <w:r w:rsidRPr="00D17331">
                    <w:rPr>
                      <w:sz w:val="20"/>
                      <w:szCs w:val="20"/>
                    </w:rPr>
                    <w:t>Будівництво</w:t>
                  </w:r>
                </w:p>
              </w:tc>
              <w:tc>
                <w:tcPr>
                  <w:tcW w:w="993" w:type="dxa"/>
                  <w:tcBorders>
                    <w:top w:val="nil"/>
                    <w:left w:val="nil"/>
                    <w:bottom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F</w:t>
                  </w:r>
                </w:p>
              </w:tc>
              <w:tc>
                <w:tcPr>
                  <w:tcW w:w="1984" w:type="dxa"/>
                  <w:tcBorders>
                    <w:top w:val="nil"/>
                    <w:left w:val="nil"/>
                    <w:bottom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127,7</w:t>
                  </w:r>
                </w:p>
              </w:tc>
              <w:tc>
                <w:tcPr>
                  <w:tcW w:w="1134" w:type="dxa"/>
                  <w:tcBorders>
                    <w:top w:val="nil"/>
                    <w:left w:val="nil"/>
                    <w:bottom w:val="nil"/>
                    <w:right w:val="nil"/>
                  </w:tcBorders>
                  <w:shd w:val="clear" w:color="auto" w:fill="auto"/>
                  <w:vAlign w:val="bottom"/>
                </w:tcPr>
                <w:p w:rsidR="00A0529E" w:rsidRPr="00D17331" w:rsidRDefault="00A0529E" w:rsidP="00A0529E">
                  <w:pPr>
                    <w:jc w:val="right"/>
                    <w:rPr>
                      <w:sz w:val="20"/>
                      <w:szCs w:val="20"/>
                    </w:rPr>
                  </w:pPr>
                  <w:r w:rsidRPr="00D17331">
                    <w:rPr>
                      <w:color w:val="000000"/>
                      <w:sz w:val="20"/>
                      <w:szCs w:val="20"/>
                    </w:rPr>
                    <w:t>0,4</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106"/>
              </w:trPr>
              <w:tc>
                <w:tcPr>
                  <w:tcW w:w="4479" w:type="dxa"/>
                  <w:tcBorders>
                    <w:top w:val="nil"/>
                    <w:left w:val="nil"/>
                    <w:bottom w:val="nil"/>
                    <w:right w:val="nil"/>
                  </w:tcBorders>
                  <w:vAlign w:val="bottom"/>
                </w:tcPr>
                <w:p w:rsidR="00A0529E" w:rsidRPr="00D17331" w:rsidRDefault="00A0529E" w:rsidP="00A0529E">
                  <w:pPr>
                    <w:ind w:left="57"/>
                    <w:rPr>
                      <w:sz w:val="20"/>
                      <w:szCs w:val="20"/>
                    </w:rPr>
                  </w:pPr>
                  <w:r w:rsidRPr="00D17331">
                    <w:rPr>
                      <w:sz w:val="20"/>
                      <w:szCs w:val="20"/>
                    </w:rPr>
                    <w:t>Оптова та роздрібна торгівля; ремонт автотранспортних засобів і мотоциклів</w:t>
                  </w:r>
                </w:p>
              </w:tc>
              <w:tc>
                <w:tcPr>
                  <w:tcW w:w="993" w:type="dxa"/>
                  <w:tcBorders>
                    <w:top w:val="nil"/>
                    <w:left w:val="nil"/>
                    <w:bottom w:val="nil"/>
                    <w:right w:val="nil"/>
                  </w:tcBorders>
                  <w:vAlign w:val="bottom"/>
                </w:tcPr>
                <w:p w:rsidR="00A0529E" w:rsidRPr="00D17331" w:rsidRDefault="00A0529E" w:rsidP="00A0529E">
                  <w:pPr>
                    <w:jc w:val="center"/>
                    <w:rPr>
                      <w:sz w:val="20"/>
                      <w:szCs w:val="20"/>
                    </w:rPr>
                  </w:pPr>
                  <w:r w:rsidRPr="00D17331">
                    <w:rPr>
                      <w:sz w:val="20"/>
                      <w:szCs w:val="20"/>
                    </w:rPr>
                    <w:t>G</w:t>
                  </w:r>
                </w:p>
              </w:tc>
              <w:tc>
                <w:tcPr>
                  <w:tcW w:w="1984" w:type="dxa"/>
                  <w:tcBorders>
                    <w:top w:val="nil"/>
                    <w:left w:val="nil"/>
                    <w:bottom w:val="nil"/>
                    <w:right w:val="nil"/>
                  </w:tcBorders>
                  <w:vAlign w:val="bottom"/>
                </w:tcPr>
                <w:p w:rsidR="00A0529E" w:rsidRPr="00D17331" w:rsidRDefault="00A0529E" w:rsidP="00A0529E">
                  <w:pPr>
                    <w:ind w:left="284"/>
                    <w:jc w:val="right"/>
                    <w:rPr>
                      <w:sz w:val="20"/>
                      <w:szCs w:val="20"/>
                    </w:rPr>
                  </w:pPr>
                  <w:r w:rsidRPr="00D17331">
                    <w:rPr>
                      <w:sz w:val="20"/>
                      <w:szCs w:val="20"/>
                    </w:rPr>
                    <w:t>320,2</w:t>
                  </w:r>
                </w:p>
              </w:tc>
              <w:tc>
                <w:tcPr>
                  <w:tcW w:w="1134" w:type="dxa"/>
                  <w:tcBorders>
                    <w:top w:val="nil"/>
                    <w:left w:val="nil"/>
                    <w:bottom w:val="nil"/>
                    <w:right w:val="nil"/>
                  </w:tcBorders>
                  <w:vAlign w:val="bottom"/>
                </w:tcPr>
                <w:p w:rsidR="00A0529E" w:rsidRPr="00D17331" w:rsidRDefault="00A0529E" w:rsidP="00A0529E">
                  <w:pPr>
                    <w:jc w:val="right"/>
                    <w:rPr>
                      <w:sz w:val="20"/>
                      <w:szCs w:val="20"/>
                    </w:rPr>
                  </w:pPr>
                  <w:r w:rsidRPr="00D17331">
                    <w:rPr>
                      <w:color w:val="000000"/>
                      <w:sz w:val="20"/>
                      <w:szCs w:val="20"/>
                    </w:rPr>
                    <w:t>0,1</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87"/>
              </w:trPr>
              <w:tc>
                <w:tcPr>
                  <w:tcW w:w="4479" w:type="dxa"/>
                  <w:tcBorders>
                    <w:top w:val="nil"/>
                    <w:left w:val="nil"/>
                    <w:bottom w:val="nil"/>
                    <w:right w:val="nil"/>
                  </w:tcBorders>
                  <w:vAlign w:val="bottom"/>
                </w:tcPr>
                <w:p w:rsidR="00A0529E" w:rsidRPr="00D17331" w:rsidRDefault="00A0529E" w:rsidP="00A0529E">
                  <w:pPr>
                    <w:ind w:left="57"/>
                    <w:rPr>
                      <w:sz w:val="20"/>
                      <w:szCs w:val="20"/>
                    </w:rPr>
                  </w:pPr>
                  <w:r w:rsidRPr="00D17331">
                    <w:rPr>
                      <w:sz w:val="20"/>
                      <w:szCs w:val="20"/>
                    </w:rPr>
                    <w:t>Транспорт, складське господарство, поштова та кур'єрська діяльність</w:t>
                  </w:r>
                </w:p>
              </w:tc>
              <w:tc>
                <w:tcPr>
                  <w:tcW w:w="993" w:type="dxa"/>
                  <w:tcBorders>
                    <w:top w:val="nil"/>
                    <w:left w:val="nil"/>
                    <w:bottom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H</w:t>
                  </w:r>
                </w:p>
              </w:tc>
              <w:tc>
                <w:tcPr>
                  <w:tcW w:w="1984" w:type="dxa"/>
                  <w:tcBorders>
                    <w:top w:val="nil"/>
                    <w:left w:val="nil"/>
                    <w:bottom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90,7</w:t>
                  </w:r>
                </w:p>
              </w:tc>
              <w:tc>
                <w:tcPr>
                  <w:tcW w:w="1134" w:type="dxa"/>
                  <w:tcBorders>
                    <w:top w:val="nil"/>
                    <w:left w:val="nil"/>
                    <w:bottom w:val="nil"/>
                    <w:right w:val="nil"/>
                  </w:tcBorders>
                  <w:vAlign w:val="bottom"/>
                </w:tcPr>
                <w:p w:rsidR="00A0529E" w:rsidRPr="00D17331" w:rsidRDefault="00A0529E" w:rsidP="00A0529E">
                  <w:pPr>
                    <w:jc w:val="right"/>
                    <w:rPr>
                      <w:sz w:val="20"/>
                      <w:szCs w:val="20"/>
                    </w:rPr>
                  </w:pPr>
                  <w:r w:rsidRPr="00D17331">
                    <w:rPr>
                      <w:color w:val="000000"/>
                      <w:sz w:val="20"/>
                      <w:szCs w:val="20"/>
                    </w:rPr>
                    <w:t>0,6</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93"/>
              </w:trPr>
              <w:tc>
                <w:tcPr>
                  <w:tcW w:w="4479" w:type="dxa"/>
                  <w:tcBorders>
                    <w:top w:val="nil"/>
                    <w:left w:val="nil"/>
                    <w:bottom w:val="nil"/>
                    <w:right w:val="nil"/>
                  </w:tcBorders>
                  <w:vAlign w:val="bottom"/>
                </w:tcPr>
                <w:p w:rsidR="00A0529E" w:rsidRPr="00D17331" w:rsidRDefault="00A0529E" w:rsidP="00A0529E">
                  <w:pPr>
                    <w:ind w:left="57"/>
                    <w:rPr>
                      <w:sz w:val="20"/>
                      <w:szCs w:val="20"/>
                    </w:rPr>
                  </w:pPr>
                  <w:r w:rsidRPr="00D17331">
                    <w:rPr>
                      <w:sz w:val="20"/>
                      <w:szCs w:val="20"/>
                    </w:rPr>
                    <w:t>Тимчасове розміщування й організація харчування</w:t>
                  </w:r>
                </w:p>
              </w:tc>
              <w:tc>
                <w:tcPr>
                  <w:tcW w:w="993" w:type="dxa"/>
                  <w:tcBorders>
                    <w:top w:val="nil"/>
                    <w:left w:val="nil"/>
                    <w:bottom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I</w:t>
                  </w:r>
                </w:p>
              </w:tc>
              <w:tc>
                <w:tcPr>
                  <w:tcW w:w="1984" w:type="dxa"/>
                  <w:tcBorders>
                    <w:top w:val="nil"/>
                    <w:left w:val="nil"/>
                    <w:bottom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26,9</w:t>
                  </w:r>
                </w:p>
              </w:tc>
              <w:tc>
                <w:tcPr>
                  <w:tcW w:w="1134" w:type="dxa"/>
                  <w:tcBorders>
                    <w:top w:val="nil"/>
                    <w:left w:val="nil"/>
                    <w:bottom w:val="nil"/>
                    <w:right w:val="nil"/>
                  </w:tcBorders>
                  <w:vAlign w:val="bottom"/>
                </w:tcPr>
                <w:p w:rsidR="00A0529E" w:rsidRPr="00D17331" w:rsidRDefault="00A0529E" w:rsidP="00A0529E">
                  <w:pPr>
                    <w:jc w:val="right"/>
                    <w:rPr>
                      <w:sz w:val="20"/>
                      <w:szCs w:val="20"/>
                    </w:rPr>
                  </w:pPr>
                  <w:r w:rsidRPr="00D17331">
                    <w:rPr>
                      <w:color w:val="000000"/>
                      <w:sz w:val="20"/>
                      <w:szCs w:val="20"/>
                    </w:rPr>
                    <w:t>0,9</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87"/>
              </w:trPr>
              <w:tc>
                <w:tcPr>
                  <w:tcW w:w="4479" w:type="dxa"/>
                  <w:tcBorders>
                    <w:top w:val="nil"/>
                    <w:left w:val="nil"/>
                    <w:bottom w:val="nil"/>
                    <w:right w:val="nil"/>
                  </w:tcBorders>
                  <w:vAlign w:val="bottom"/>
                </w:tcPr>
                <w:p w:rsidR="00A0529E" w:rsidRPr="00D17331" w:rsidRDefault="00A0529E" w:rsidP="00A0529E">
                  <w:pPr>
                    <w:ind w:left="57"/>
                    <w:rPr>
                      <w:sz w:val="20"/>
                      <w:szCs w:val="20"/>
                    </w:rPr>
                  </w:pPr>
                  <w:r w:rsidRPr="00D17331">
                    <w:rPr>
                      <w:sz w:val="20"/>
                      <w:szCs w:val="20"/>
                    </w:rPr>
                    <w:t>Інформація та телекомунікації</w:t>
                  </w:r>
                </w:p>
              </w:tc>
              <w:tc>
                <w:tcPr>
                  <w:tcW w:w="993" w:type="dxa"/>
                  <w:tcBorders>
                    <w:top w:val="nil"/>
                    <w:left w:val="nil"/>
                    <w:bottom w:val="nil"/>
                    <w:right w:val="nil"/>
                  </w:tcBorders>
                  <w:vAlign w:val="bottom"/>
                </w:tcPr>
                <w:p w:rsidR="00A0529E" w:rsidRPr="00D17331" w:rsidRDefault="00A0529E" w:rsidP="00A0529E">
                  <w:pPr>
                    <w:jc w:val="center"/>
                    <w:rPr>
                      <w:sz w:val="20"/>
                      <w:szCs w:val="20"/>
                    </w:rPr>
                  </w:pPr>
                  <w:r w:rsidRPr="00D17331">
                    <w:rPr>
                      <w:sz w:val="20"/>
                      <w:szCs w:val="20"/>
                    </w:rPr>
                    <w:t>J</w:t>
                  </w:r>
                </w:p>
              </w:tc>
              <w:tc>
                <w:tcPr>
                  <w:tcW w:w="1984" w:type="dxa"/>
                  <w:tcBorders>
                    <w:top w:val="nil"/>
                    <w:left w:val="nil"/>
                    <w:bottom w:val="nil"/>
                    <w:right w:val="nil"/>
                  </w:tcBorders>
                  <w:vAlign w:val="bottom"/>
                </w:tcPr>
                <w:p w:rsidR="00A0529E" w:rsidRPr="00D17331" w:rsidRDefault="00A0529E" w:rsidP="00A0529E">
                  <w:pPr>
                    <w:ind w:left="284"/>
                    <w:jc w:val="right"/>
                    <w:rPr>
                      <w:sz w:val="20"/>
                      <w:szCs w:val="20"/>
                    </w:rPr>
                  </w:pPr>
                  <w:r w:rsidRPr="00D17331">
                    <w:rPr>
                      <w:sz w:val="20"/>
                      <w:szCs w:val="20"/>
                    </w:rPr>
                    <w:t>57,3</w:t>
                  </w:r>
                </w:p>
              </w:tc>
              <w:tc>
                <w:tcPr>
                  <w:tcW w:w="1134" w:type="dxa"/>
                  <w:tcBorders>
                    <w:top w:val="nil"/>
                    <w:left w:val="nil"/>
                    <w:bottom w:val="nil"/>
                    <w:right w:val="nil"/>
                  </w:tcBorders>
                  <w:vAlign w:val="bottom"/>
                </w:tcPr>
                <w:p w:rsidR="00A0529E" w:rsidRPr="00D17331" w:rsidRDefault="00A0529E" w:rsidP="00A0529E">
                  <w:pPr>
                    <w:jc w:val="right"/>
                    <w:rPr>
                      <w:sz w:val="20"/>
                      <w:szCs w:val="20"/>
                    </w:rPr>
                  </w:pPr>
                  <w:r w:rsidRPr="00D17331">
                    <w:rPr>
                      <w:sz w:val="20"/>
                      <w:szCs w:val="20"/>
                    </w:rPr>
                    <w:t>0,6</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87"/>
              </w:trPr>
              <w:tc>
                <w:tcPr>
                  <w:tcW w:w="4479" w:type="dxa"/>
                  <w:tcBorders>
                    <w:top w:val="nil"/>
                    <w:left w:val="nil"/>
                    <w:bottom w:val="nil"/>
                    <w:right w:val="nil"/>
                  </w:tcBorders>
                  <w:vAlign w:val="bottom"/>
                </w:tcPr>
                <w:p w:rsidR="00A0529E" w:rsidRPr="00D17331" w:rsidRDefault="00A0529E" w:rsidP="00A0529E">
                  <w:pPr>
                    <w:ind w:left="57"/>
                    <w:rPr>
                      <w:sz w:val="20"/>
                      <w:szCs w:val="20"/>
                    </w:rPr>
                  </w:pPr>
                  <w:r w:rsidRPr="00D17331">
                    <w:rPr>
                      <w:sz w:val="20"/>
                      <w:szCs w:val="20"/>
                    </w:rPr>
                    <w:t>Фінансова та страхова діяльність</w:t>
                  </w:r>
                </w:p>
              </w:tc>
              <w:tc>
                <w:tcPr>
                  <w:tcW w:w="993" w:type="dxa"/>
                  <w:tcBorders>
                    <w:top w:val="nil"/>
                    <w:left w:val="nil"/>
                    <w:bottom w:val="nil"/>
                    <w:right w:val="nil"/>
                  </w:tcBorders>
                  <w:vAlign w:val="bottom"/>
                </w:tcPr>
                <w:p w:rsidR="00A0529E" w:rsidRPr="00D17331" w:rsidRDefault="00A0529E" w:rsidP="00A0529E">
                  <w:pPr>
                    <w:jc w:val="center"/>
                    <w:rPr>
                      <w:sz w:val="20"/>
                      <w:szCs w:val="20"/>
                    </w:rPr>
                  </w:pPr>
                  <w:r w:rsidRPr="00D17331">
                    <w:rPr>
                      <w:sz w:val="20"/>
                      <w:szCs w:val="20"/>
                    </w:rPr>
                    <w:t>К</w:t>
                  </w:r>
                </w:p>
              </w:tc>
              <w:tc>
                <w:tcPr>
                  <w:tcW w:w="1984" w:type="dxa"/>
                  <w:tcBorders>
                    <w:top w:val="nil"/>
                    <w:left w:val="nil"/>
                    <w:bottom w:val="nil"/>
                    <w:right w:val="nil"/>
                  </w:tcBorders>
                  <w:vAlign w:val="bottom"/>
                </w:tcPr>
                <w:p w:rsidR="00A0529E" w:rsidRPr="00D17331" w:rsidRDefault="00A0529E" w:rsidP="00A0529E">
                  <w:pPr>
                    <w:ind w:left="284"/>
                    <w:jc w:val="right"/>
                    <w:rPr>
                      <w:sz w:val="20"/>
                      <w:szCs w:val="20"/>
                    </w:rPr>
                  </w:pPr>
                  <w:r w:rsidRPr="00D17331">
                    <w:rPr>
                      <w:sz w:val="20"/>
                      <w:szCs w:val="20"/>
                    </w:rPr>
                    <w:t>13,9</w:t>
                  </w:r>
                </w:p>
              </w:tc>
              <w:tc>
                <w:tcPr>
                  <w:tcW w:w="1134" w:type="dxa"/>
                  <w:tcBorders>
                    <w:top w:val="nil"/>
                    <w:left w:val="nil"/>
                    <w:bottom w:val="nil"/>
                    <w:right w:val="nil"/>
                  </w:tcBorders>
                  <w:vAlign w:val="bottom"/>
                </w:tcPr>
                <w:p w:rsidR="00A0529E" w:rsidRPr="00D17331" w:rsidRDefault="008C46FC" w:rsidP="00A0529E">
                  <w:pPr>
                    <w:jc w:val="right"/>
                    <w:rPr>
                      <w:sz w:val="20"/>
                      <w:szCs w:val="20"/>
                    </w:rPr>
                  </w:pPr>
                  <w:r w:rsidRPr="00D17331">
                    <w:rPr>
                      <w:color w:val="000000"/>
                      <w:sz w:val="20"/>
                      <w:szCs w:val="20"/>
                    </w:rPr>
                    <w:t>…</w:t>
                  </w:r>
                  <w:r w:rsidRPr="00D17331">
                    <w:rPr>
                      <w:color w:val="000000"/>
                      <w:sz w:val="20"/>
                      <w:szCs w:val="20"/>
                      <w:vertAlign w:val="superscript"/>
                    </w:rPr>
                    <w:t>1</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sz w:val="20"/>
                      <w:szCs w:val="20"/>
                    </w:rPr>
                    <w:t>‒</w:t>
                  </w:r>
                </w:p>
              </w:tc>
            </w:tr>
            <w:tr w:rsidR="00A0529E" w:rsidRPr="00D17331" w:rsidTr="0063357E">
              <w:trPr>
                <w:trHeight w:val="87"/>
              </w:trPr>
              <w:tc>
                <w:tcPr>
                  <w:tcW w:w="4479" w:type="dxa"/>
                  <w:tcBorders>
                    <w:top w:val="nil"/>
                    <w:left w:val="nil"/>
                    <w:bottom w:val="nil"/>
                    <w:right w:val="nil"/>
                  </w:tcBorders>
                  <w:vAlign w:val="bottom"/>
                </w:tcPr>
                <w:p w:rsidR="00A0529E" w:rsidRPr="00D17331" w:rsidRDefault="00A0529E" w:rsidP="00A0529E">
                  <w:pPr>
                    <w:ind w:left="57"/>
                    <w:rPr>
                      <w:sz w:val="20"/>
                      <w:szCs w:val="20"/>
                    </w:rPr>
                  </w:pPr>
                  <w:r w:rsidRPr="00D17331">
                    <w:rPr>
                      <w:sz w:val="20"/>
                      <w:szCs w:val="20"/>
                    </w:rPr>
                    <w:t>Операції з нерухомим майном</w:t>
                  </w:r>
                </w:p>
              </w:tc>
              <w:tc>
                <w:tcPr>
                  <w:tcW w:w="993" w:type="dxa"/>
                  <w:tcBorders>
                    <w:top w:val="nil"/>
                    <w:left w:val="nil"/>
                    <w:bottom w:val="nil"/>
                    <w:right w:val="nil"/>
                  </w:tcBorders>
                  <w:vAlign w:val="bottom"/>
                </w:tcPr>
                <w:p w:rsidR="00A0529E" w:rsidRPr="00D17331" w:rsidRDefault="00A0529E" w:rsidP="00A0529E">
                  <w:pPr>
                    <w:jc w:val="center"/>
                    <w:rPr>
                      <w:sz w:val="20"/>
                      <w:szCs w:val="20"/>
                    </w:rPr>
                  </w:pPr>
                  <w:r w:rsidRPr="00D17331">
                    <w:rPr>
                      <w:sz w:val="20"/>
                      <w:szCs w:val="20"/>
                    </w:rPr>
                    <w:t>L</w:t>
                  </w:r>
                </w:p>
              </w:tc>
              <w:tc>
                <w:tcPr>
                  <w:tcW w:w="1984" w:type="dxa"/>
                  <w:tcBorders>
                    <w:top w:val="nil"/>
                    <w:left w:val="nil"/>
                    <w:bottom w:val="nil"/>
                    <w:right w:val="nil"/>
                  </w:tcBorders>
                  <w:vAlign w:val="bottom"/>
                </w:tcPr>
                <w:p w:rsidR="00A0529E" w:rsidRPr="00D17331" w:rsidRDefault="00A0529E" w:rsidP="00A0529E">
                  <w:pPr>
                    <w:ind w:left="284"/>
                    <w:jc w:val="right"/>
                    <w:rPr>
                      <w:sz w:val="20"/>
                      <w:szCs w:val="20"/>
                    </w:rPr>
                  </w:pPr>
                  <w:r w:rsidRPr="00D17331">
                    <w:rPr>
                      <w:sz w:val="20"/>
                      <w:szCs w:val="20"/>
                    </w:rPr>
                    <w:t>94,2</w:t>
                  </w:r>
                </w:p>
              </w:tc>
              <w:tc>
                <w:tcPr>
                  <w:tcW w:w="1134" w:type="dxa"/>
                  <w:tcBorders>
                    <w:top w:val="nil"/>
                    <w:left w:val="nil"/>
                    <w:bottom w:val="nil"/>
                    <w:right w:val="nil"/>
                  </w:tcBorders>
                  <w:vAlign w:val="bottom"/>
                </w:tcPr>
                <w:p w:rsidR="00A0529E" w:rsidRPr="00D17331" w:rsidRDefault="00A0529E" w:rsidP="00A0529E">
                  <w:pPr>
                    <w:jc w:val="right"/>
                    <w:rPr>
                      <w:sz w:val="20"/>
                      <w:szCs w:val="20"/>
                    </w:rPr>
                  </w:pPr>
                  <w:r w:rsidRPr="00D17331">
                    <w:rPr>
                      <w:sz w:val="20"/>
                      <w:szCs w:val="20"/>
                    </w:rPr>
                    <w:t>0,4</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87"/>
              </w:trPr>
              <w:tc>
                <w:tcPr>
                  <w:tcW w:w="4479" w:type="dxa"/>
                  <w:tcBorders>
                    <w:top w:val="nil"/>
                    <w:left w:val="nil"/>
                    <w:bottom w:val="nil"/>
                    <w:right w:val="nil"/>
                  </w:tcBorders>
                  <w:vAlign w:val="bottom"/>
                </w:tcPr>
                <w:p w:rsidR="00A0529E" w:rsidRPr="00D17331" w:rsidRDefault="00A0529E" w:rsidP="00A0529E">
                  <w:pPr>
                    <w:ind w:left="57"/>
                    <w:rPr>
                      <w:sz w:val="20"/>
                      <w:szCs w:val="20"/>
                    </w:rPr>
                  </w:pPr>
                  <w:r w:rsidRPr="00D17331">
                    <w:rPr>
                      <w:sz w:val="20"/>
                      <w:szCs w:val="20"/>
                    </w:rPr>
                    <w:t>Професійна, наукова та технічна діяльність</w:t>
                  </w:r>
                </w:p>
              </w:tc>
              <w:tc>
                <w:tcPr>
                  <w:tcW w:w="993" w:type="dxa"/>
                  <w:tcBorders>
                    <w:top w:val="nil"/>
                    <w:left w:val="nil"/>
                    <w:bottom w:val="nil"/>
                    <w:right w:val="nil"/>
                  </w:tcBorders>
                  <w:vAlign w:val="bottom"/>
                </w:tcPr>
                <w:p w:rsidR="00A0529E" w:rsidRPr="00D17331" w:rsidRDefault="00A0529E" w:rsidP="00A0529E">
                  <w:pPr>
                    <w:jc w:val="center"/>
                    <w:rPr>
                      <w:sz w:val="20"/>
                      <w:szCs w:val="20"/>
                    </w:rPr>
                  </w:pPr>
                  <w:r w:rsidRPr="00D17331">
                    <w:rPr>
                      <w:sz w:val="20"/>
                      <w:szCs w:val="20"/>
                    </w:rPr>
                    <w:t>М</w:t>
                  </w:r>
                </w:p>
              </w:tc>
              <w:tc>
                <w:tcPr>
                  <w:tcW w:w="1984" w:type="dxa"/>
                  <w:tcBorders>
                    <w:top w:val="nil"/>
                    <w:left w:val="nil"/>
                    <w:bottom w:val="nil"/>
                    <w:right w:val="nil"/>
                  </w:tcBorders>
                  <w:vAlign w:val="bottom"/>
                </w:tcPr>
                <w:p w:rsidR="00A0529E" w:rsidRPr="00D17331" w:rsidRDefault="00A0529E" w:rsidP="00A0529E">
                  <w:pPr>
                    <w:ind w:left="284"/>
                    <w:jc w:val="right"/>
                    <w:rPr>
                      <w:sz w:val="20"/>
                      <w:szCs w:val="20"/>
                    </w:rPr>
                  </w:pPr>
                  <w:r w:rsidRPr="00D17331">
                    <w:rPr>
                      <w:sz w:val="20"/>
                      <w:szCs w:val="20"/>
                    </w:rPr>
                    <w:t>86,7</w:t>
                  </w:r>
                </w:p>
              </w:tc>
              <w:tc>
                <w:tcPr>
                  <w:tcW w:w="1134" w:type="dxa"/>
                  <w:tcBorders>
                    <w:top w:val="nil"/>
                    <w:left w:val="nil"/>
                    <w:bottom w:val="nil"/>
                    <w:right w:val="nil"/>
                  </w:tcBorders>
                  <w:vAlign w:val="bottom"/>
                </w:tcPr>
                <w:p w:rsidR="00A0529E" w:rsidRPr="00D17331" w:rsidRDefault="00A0529E" w:rsidP="00A0529E">
                  <w:pPr>
                    <w:jc w:val="right"/>
                    <w:rPr>
                      <w:sz w:val="20"/>
                      <w:szCs w:val="20"/>
                    </w:rPr>
                  </w:pPr>
                  <w:r w:rsidRPr="00D17331">
                    <w:rPr>
                      <w:sz w:val="20"/>
                      <w:szCs w:val="20"/>
                    </w:rPr>
                    <w:t>0,5</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87"/>
              </w:trPr>
              <w:tc>
                <w:tcPr>
                  <w:tcW w:w="4479" w:type="dxa"/>
                  <w:tcBorders>
                    <w:top w:val="nil"/>
                    <w:left w:val="nil"/>
                    <w:bottom w:val="nil"/>
                    <w:right w:val="nil"/>
                  </w:tcBorders>
                  <w:vAlign w:val="bottom"/>
                </w:tcPr>
                <w:p w:rsidR="00A0529E" w:rsidRPr="00D17331" w:rsidRDefault="00A0529E" w:rsidP="00A0529E">
                  <w:pPr>
                    <w:ind w:left="57"/>
                    <w:rPr>
                      <w:sz w:val="20"/>
                      <w:szCs w:val="20"/>
                    </w:rPr>
                  </w:pPr>
                  <w:r w:rsidRPr="00D17331">
                    <w:rPr>
                      <w:sz w:val="20"/>
                      <w:szCs w:val="20"/>
                    </w:rPr>
                    <w:t>Діяльність у сфері адміністративного та допоміжного обслуговування</w:t>
                  </w:r>
                </w:p>
              </w:tc>
              <w:tc>
                <w:tcPr>
                  <w:tcW w:w="993" w:type="dxa"/>
                  <w:tcBorders>
                    <w:top w:val="nil"/>
                    <w:left w:val="nil"/>
                    <w:bottom w:val="nil"/>
                    <w:right w:val="nil"/>
                  </w:tcBorders>
                  <w:vAlign w:val="bottom"/>
                </w:tcPr>
                <w:p w:rsidR="00A0529E" w:rsidRPr="00D17331" w:rsidRDefault="00A0529E" w:rsidP="00A0529E">
                  <w:pPr>
                    <w:jc w:val="center"/>
                    <w:rPr>
                      <w:sz w:val="20"/>
                      <w:szCs w:val="20"/>
                    </w:rPr>
                  </w:pPr>
                  <w:r w:rsidRPr="00D17331">
                    <w:rPr>
                      <w:sz w:val="20"/>
                      <w:szCs w:val="20"/>
                    </w:rPr>
                    <w:t>N</w:t>
                  </w:r>
                </w:p>
              </w:tc>
              <w:tc>
                <w:tcPr>
                  <w:tcW w:w="1984" w:type="dxa"/>
                  <w:tcBorders>
                    <w:top w:val="nil"/>
                    <w:left w:val="nil"/>
                    <w:bottom w:val="nil"/>
                    <w:right w:val="nil"/>
                  </w:tcBorders>
                  <w:vAlign w:val="bottom"/>
                </w:tcPr>
                <w:p w:rsidR="00A0529E" w:rsidRPr="00D17331" w:rsidRDefault="00A0529E" w:rsidP="00A0529E">
                  <w:pPr>
                    <w:ind w:left="284"/>
                    <w:jc w:val="right"/>
                    <w:rPr>
                      <w:sz w:val="20"/>
                      <w:szCs w:val="20"/>
                    </w:rPr>
                  </w:pPr>
                  <w:r w:rsidRPr="00D17331">
                    <w:rPr>
                      <w:sz w:val="20"/>
                      <w:szCs w:val="20"/>
                    </w:rPr>
                    <w:t>80,8</w:t>
                  </w:r>
                </w:p>
              </w:tc>
              <w:tc>
                <w:tcPr>
                  <w:tcW w:w="1134" w:type="dxa"/>
                  <w:tcBorders>
                    <w:top w:val="nil"/>
                    <w:left w:val="nil"/>
                    <w:bottom w:val="nil"/>
                    <w:right w:val="nil"/>
                  </w:tcBorders>
                  <w:vAlign w:val="bottom"/>
                </w:tcPr>
                <w:p w:rsidR="00A0529E" w:rsidRPr="00D17331" w:rsidRDefault="00A0529E" w:rsidP="00A0529E">
                  <w:pPr>
                    <w:jc w:val="right"/>
                    <w:rPr>
                      <w:sz w:val="20"/>
                      <w:szCs w:val="20"/>
                    </w:rPr>
                  </w:pPr>
                  <w:r w:rsidRPr="00D17331">
                    <w:rPr>
                      <w:sz w:val="20"/>
                      <w:szCs w:val="20"/>
                    </w:rPr>
                    <w:t>0,6</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87"/>
              </w:trPr>
              <w:tc>
                <w:tcPr>
                  <w:tcW w:w="4479" w:type="dxa"/>
                  <w:tcBorders>
                    <w:top w:val="nil"/>
                    <w:left w:val="nil"/>
                    <w:right w:val="nil"/>
                  </w:tcBorders>
                  <w:vAlign w:val="bottom"/>
                </w:tcPr>
                <w:p w:rsidR="00A0529E" w:rsidRPr="00D17331" w:rsidRDefault="00A0529E" w:rsidP="00A0529E">
                  <w:pPr>
                    <w:ind w:left="57"/>
                    <w:rPr>
                      <w:sz w:val="20"/>
                      <w:szCs w:val="20"/>
                    </w:rPr>
                  </w:pPr>
                  <w:r w:rsidRPr="00D17331">
                    <w:rPr>
                      <w:sz w:val="20"/>
                      <w:szCs w:val="20"/>
                    </w:rPr>
                    <w:t>Освіта</w:t>
                  </w:r>
                </w:p>
              </w:tc>
              <w:tc>
                <w:tcPr>
                  <w:tcW w:w="993" w:type="dxa"/>
                  <w:tcBorders>
                    <w:top w:val="nil"/>
                    <w:left w:val="nil"/>
                    <w:bottom w:val="nil"/>
                    <w:right w:val="nil"/>
                  </w:tcBorders>
                  <w:vAlign w:val="bottom"/>
                </w:tcPr>
                <w:p w:rsidR="00A0529E" w:rsidRPr="00D17331" w:rsidRDefault="00A0529E" w:rsidP="00A0529E">
                  <w:pPr>
                    <w:jc w:val="center"/>
                    <w:rPr>
                      <w:sz w:val="20"/>
                      <w:szCs w:val="20"/>
                    </w:rPr>
                  </w:pPr>
                  <w:r w:rsidRPr="00D17331">
                    <w:rPr>
                      <w:sz w:val="20"/>
                      <w:szCs w:val="20"/>
                    </w:rPr>
                    <w:t>P</w:t>
                  </w:r>
                </w:p>
              </w:tc>
              <w:tc>
                <w:tcPr>
                  <w:tcW w:w="1984" w:type="dxa"/>
                  <w:tcBorders>
                    <w:top w:val="nil"/>
                    <w:left w:val="nil"/>
                    <w:bottom w:val="nil"/>
                    <w:right w:val="nil"/>
                  </w:tcBorders>
                  <w:vAlign w:val="bottom"/>
                </w:tcPr>
                <w:p w:rsidR="00A0529E" w:rsidRPr="00D17331" w:rsidRDefault="00A0529E" w:rsidP="00A0529E">
                  <w:pPr>
                    <w:ind w:left="284"/>
                    <w:jc w:val="right"/>
                    <w:rPr>
                      <w:sz w:val="20"/>
                      <w:szCs w:val="20"/>
                    </w:rPr>
                  </w:pPr>
                  <w:r w:rsidRPr="00D17331">
                    <w:rPr>
                      <w:sz w:val="20"/>
                      <w:szCs w:val="20"/>
                    </w:rPr>
                    <w:t>10,6</w:t>
                  </w:r>
                </w:p>
              </w:tc>
              <w:tc>
                <w:tcPr>
                  <w:tcW w:w="1134" w:type="dxa"/>
                  <w:tcBorders>
                    <w:top w:val="nil"/>
                    <w:left w:val="nil"/>
                    <w:bottom w:val="nil"/>
                    <w:right w:val="nil"/>
                  </w:tcBorders>
                  <w:vAlign w:val="bottom"/>
                </w:tcPr>
                <w:p w:rsidR="00A0529E" w:rsidRPr="00D17331" w:rsidRDefault="00A0529E" w:rsidP="00A0529E">
                  <w:pPr>
                    <w:jc w:val="right"/>
                    <w:rPr>
                      <w:sz w:val="20"/>
                      <w:szCs w:val="20"/>
                    </w:rPr>
                  </w:pPr>
                  <w:r w:rsidRPr="00D17331">
                    <w:rPr>
                      <w:sz w:val="20"/>
                      <w:szCs w:val="20"/>
                    </w:rPr>
                    <w:t>1,9</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479" w:type="dxa"/>
                  <w:tcBorders>
                    <w:top w:val="nil"/>
                    <w:left w:val="nil"/>
                    <w:right w:val="nil"/>
                  </w:tcBorders>
                  <w:vAlign w:val="bottom"/>
                </w:tcPr>
                <w:p w:rsidR="00A0529E" w:rsidRPr="00D17331" w:rsidRDefault="00A0529E" w:rsidP="00A0529E">
                  <w:pPr>
                    <w:ind w:left="57"/>
                    <w:rPr>
                      <w:sz w:val="20"/>
                      <w:szCs w:val="20"/>
                    </w:rPr>
                  </w:pPr>
                  <w:r w:rsidRPr="00D17331">
                    <w:rPr>
                      <w:sz w:val="20"/>
                      <w:szCs w:val="20"/>
                    </w:rPr>
                    <w:t>Охорона здоров'я та надання соціальної допомоги</w:t>
                  </w:r>
                </w:p>
              </w:tc>
              <w:tc>
                <w:tcPr>
                  <w:tcW w:w="993" w:type="dxa"/>
                  <w:tcBorders>
                    <w:top w:val="nil"/>
                    <w:left w:val="nil"/>
                    <w:bottom w:val="nil"/>
                    <w:right w:val="nil"/>
                  </w:tcBorders>
                  <w:vAlign w:val="bottom"/>
                </w:tcPr>
                <w:p w:rsidR="00A0529E" w:rsidRPr="00D17331" w:rsidRDefault="00A0529E" w:rsidP="00A0529E">
                  <w:pPr>
                    <w:jc w:val="center"/>
                    <w:rPr>
                      <w:sz w:val="20"/>
                      <w:szCs w:val="20"/>
                    </w:rPr>
                  </w:pPr>
                  <w:r w:rsidRPr="00D17331">
                    <w:rPr>
                      <w:sz w:val="20"/>
                      <w:szCs w:val="20"/>
                    </w:rPr>
                    <w:t>Q</w:t>
                  </w:r>
                </w:p>
              </w:tc>
              <w:tc>
                <w:tcPr>
                  <w:tcW w:w="1984" w:type="dxa"/>
                  <w:tcBorders>
                    <w:top w:val="nil"/>
                    <w:left w:val="nil"/>
                    <w:bottom w:val="nil"/>
                    <w:right w:val="nil"/>
                  </w:tcBorders>
                  <w:vAlign w:val="bottom"/>
                </w:tcPr>
                <w:p w:rsidR="00A0529E" w:rsidRPr="00D17331" w:rsidRDefault="00A0529E" w:rsidP="00A0529E">
                  <w:pPr>
                    <w:ind w:left="284"/>
                    <w:jc w:val="right"/>
                    <w:rPr>
                      <w:sz w:val="20"/>
                      <w:szCs w:val="20"/>
                    </w:rPr>
                  </w:pPr>
                  <w:r w:rsidRPr="00D17331">
                    <w:rPr>
                      <w:sz w:val="20"/>
                      <w:szCs w:val="20"/>
                    </w:rPr>
                    <w:t>50,8</w:t>
                  </w:r>
                </w:p>
              </w:tc>
              <w:tc>
                <w:tcPr>
                  <w:tcW w:w="1134" w:type="dxa"/>
                  <w:tcBorders>
                    <w:top w:val="nil"/>
                    <w:left w:val="nil"/>
                    <w:bottom w:val="nil"/>
                    <w:right w:val="nil"/>
                  </w:tcBorders>
                  <w:vAlign w:val="bottom"/>
                </w:tcPr>
                <w:p w:rsidR="00A0529E" w:rsidRPr="00D17331" w:rsidRDefault="00A0529E" w:rsidP="00A0529E">
                  <w:pPr>
                    <w:jc w:val="right"/>
                    <w:rPr>
                      <w:sz w:val="20"/>
                      <w:szCs w:val="20"/>
                    </w:rPr>
                  </w:pPr>
                  <w:r w:rsidRPr="00D17331">
                    <w:rPr>
                      <w:sz w:val="20"/>
                      <w:szCs w:val="20"/>
                    </w:rPr>
                    <w:t>0,9</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479" w:type="dxa"/>
                  <w:tcBorders>
                    <w:top w:val="nil"/>
                    <w:left w:val="nil"/>
                    <w:right w:val="nil"/>
                  </w:tcBorders>
                  <w:vAlign w:val="bottom"/>
                </w:tcPr>
                <w:p w:rsidR="00A0529E" w:rsidRPr="00D17331" w:rsidRDefault="00A0529E" w:rsidP="00A0529E">
                  <w:pPr>
                    <w:ind w:left="57"/>
                    <w:rPr>
                      <w:sz w:val="20"/>
                      <w:szCs w:val="20"/>
                    </w:rPr>
                  </w:pPr>
                  <w:r w:rsidRPr="00D17331">
                    <w:rPr>
                      <w:sz w:val="20"/>
                      <w:szCs w:val="20"/>
                    </w:rPr>
                    <w:t>Мистецтво, спорт, розваги та відпочинок</w:t>
                  </w:r>
                </w:p>
              </w:tc>
              <w:tc>
                <w:tcPr>
                  <w:tcW w:w="993" w:type="dxa"/>
                  <w:tcBorders>
                    <w:top w:val="nil"/>
                    <w:left w:val="nil"/>
                    <w:bottom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R</w:t>
                  </w:r>
                </w:p>
              </w:tc>
              <w:tc>
                <w:tcPr>
                  <w:tcW w:w="1984" w:type="dxa"/>
                  <w:tcBorders>
                    <w:top w:val="nil"/>
                    <w:left w:val="nil"/>
                    <w:bottom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8,0</w:t>
                  </w:r>
                </w:p>
              </w:tc>
              <w:tc>
                <w:tcPr>
                  <w:tcW w:w="1134" w:type="dxa"/>
                  <w:tcBorders>
                    <w:top w:val="nil"/>
                    <w:left w:val="nil"/>
                    <w:bottom w:val="nil"/>
                    <w:right w:val="nil"/>
                  </w:tcBorders>
                  <w:vAlign w:val="bottom"/>
                </w:tcPr>
                <w:p w:rsidR="00A0529E" w:rsidRPr="00D17331" w:rsidRDefault="008C46FC" w:rsidP="00A0529E">
                  <w:pPr>
                    <w:jc w:val="right"/>
                    <w:rPr>
                      <w:sz w:val="20"/>
                      <w:szCs w:val="20"/>
                    </w:rPr>
                  </w:pPr>
                  <w:r w:rsidRPr="00D17331">
                    <w:rPr>
                      <w:color w:val="000000"/>
                      <w:sz w:val="20"/>
                      <w:szCs w:val="20"/>
                    </w:rPr>
                    <w:t>…</w:t>
                  </w:r>
                  <w:r w:rsidRPr="00D17331">
                    <w:rPr>
                      <w:color w:val="000000"/>
                      <w:sz w:val="20"/>
                      <w:szCs w:val="20"/>
                      <w:vertAlign w:val="superscript"/>
                    </w:rPr>
                    <w:t>1</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w:t>
                  </w:r>
                </w:p>
              </w:tc>
            </w:tr>
            <w:tr w:rsidR="00A0529E" w:rsidRPr="00D17331" w:rsidTr="0063357E">
              <w:trPr>
                <w:trHeight w:val="255"/>
              </w:trPr>
              <w:tc>
                <w:tcPr>
                  <w:tcW w:w="4479" w:type="dxa"/>
                  <w:tcBorders>
                    <w:top w:val="nil"/>
                    <w:left w:val="nil"/>
                    <w:bottom w:val="single" w:sz="4" w:space="0" w:color="auto"/>
                    <w:right w:val="nil"/>
                  </w:tcBorders>
                  <w:vAlign w:val="bottom"/>
                </w:tcPr>
                <w:p w:rsidR="00A0529E" w:rsidRPr="00D17331" w:rsidRDefault="00A0529E" w:rsidP="00A0529E">
                  <w:pPr>
                    <w:ind w:left="57"/>
                    <w:rPr>
                      <w:sz w:val="20"/>
                      <w:szCs w:val="20"/>
                    </w:rPr>
                  </w:pPr>
                  <w:r w:rsidRPr="00D17331">
                    <w:rPr>
                      <w:sz w:val="20"/>
                      <w:szCs w:val="20"/>
                    </w:rPr>
                    <w:t>Надання інших видів послуг</w:t>
                  </w:r>
                </w:p>
              </w:tc>
              <w:tc>
                <w:tcPr>
                  <w:tcW w:w="993" w:type="dxa"/>
                  <w:tcBorders>
                    <w:top w:val="nil"/>
                    <w:left w:val="nil"/>
                    <w:bottom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S</w:t>
                  </w:r>
                </w:p>
              </w:tc>
              <w:tc>
                <w:tcPr>
                  <w:tcW w:w="1984" w:type="dxa"/>
                  <w:tcBorders>
                    <w:top w:val="nil"/>
                    <w:left w:val="nil"/>
                    <w:bottom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8,5</w:t>
                  </w:r>
                </w:p>
              </w:tc>
              <w:tc>
                <w:tcPr>
                  <w:tcW w:w="1134" w:type="dxa"/>
                  <w:tcBorders>
                    <w:top w:val="nil"/>
                    <w:left w:val="nil"/>
                    <w:bottom w:val="nil"/>
                    <w:right w:val="nil"/>
                  </w:tcBorders>
                  <w:vAlign w:val="bottom"/>
                </w:tcPr>
                <w:p w:rsidR="00A0529E" w:rsidRPr="00D17331" w:rsidRDefault="008C46FC" w:rsidP="00A0529E">
                  <w:pPr>
                    <w:jc w:val="right"/>
                    <w:rPr>
                      <w:sz w:val="20"/>
                      <w:szCs w:val="20"/>
                    </w:rPr>
                  </w:pPr>
                  <w:r w:rsidRPr="00D17331">
                    <w:rPr>
                      <w:color w:val="000000"/>
                      <w:sz w:val="20"/>
                      <w:szCs w:val="20"/>
                    </w:rPr>
                    <w:t>…</w:t>
                  </w:r>
                  <w:r w:rsidRPr="00D17331">
                    <w:rPr>
                      <w:color w:val="000000"/>
                      <w:sz w:val="20"/>
                      <w:szCs w:val="20"/>
                      <w:vertAlign w:val="superscript"/>
                    </w:rPr>
                    <w:t>1</w:t>
                  </w:r>
                </w:p>
              </w:tc>
              <w:tc>
                <w:tcPr>
                  <w:tcW w:w="1134" w:type="dxa"/>
                  <w:tcBorders>
                    <w:top w:val="nil"/>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w:t>
                  </w:r>
                </w:p>
              </w:tc>
            </w:tr>
          </w:tbl>
          <w:p w:rsidR="00247A02" w:rsidRPr="00D17331" w:rsidRDefault="00247A02" w:rsidP="00A0529E">
            <w:pPr>
              <w:jc w:val="right"/>
              <w:rPr>
                <w:color w:val="FF0000"/>
                <w:sz w:val="24"/>
                <w:szCs w:val="24"/>
              </w:rPr>
            </w:pPr>
          </w:p>
          <w:p w:rsidR="00A0529E" w:rsidRPr="00D17331" w:rsidRDefault="00A0529E" w:rsidP="00A0529E">
            <w:pPr>
              <w:jc w:val="right"/>
              <w:rPr>
                <w:color w:val="000000" w:themeColor="text1"/>
                <w:sz w:val="24"/>
                <w:szCs w:val="24"/>
              </w:rPr>
            </w:pPr>
            <w:r w:rsidRPr="00D17331">
              <w:rPr>
                <w:color w:val="000000" w:themeColor="text1"/>
                <w:sz w:val="24"/>
                <w:szCs w:val="24"/>
              </w:rPr>
              <w:t>Таблиця 3</w:t>
            </w:r>
          </w:p>
          <w:p w:rsidR="00A0529E" w:rsidRPr="00D17331" w:rsidRDefault="00A0529E" w:rsidP="00A0529E">
            <w:pPr>
              <w:pStyle w:val="2"/>
              <w:tabs>
                <w:tab w:val="left" w:pos="426"/>
                <w:tab w:val="left" w:pos="993"/>
              </w:tabs>
              <w:jc w:val="center"/>
              <w:rPr>
                <w:b/>
                <w:szCs w:val="24"/>
                <w:vertAlign w:val="superscript"/>
              </w:rPr>
            </w:pPr>
            <w:r w:rsidRPr="00D17331">
              <w:rPr>
                <w:b/>
                <w:szCs w:val="24"/>
              </w:rPr>
              <w:t>Надійність оцінок показника "витрати на персонал"</w:t>
            </w:r>
            <w:r w:rsidRPr="00D17331">
              <w:rPr>
                <w:b/>
                <w:szCs w:val="24"/>
              </w:rPr>
              <w:br/>
              <w:t>за видами економічної діяльності у 2022 році</w:t>
            </w:r>
            <w:r w:rsidRPr="00D17331">
              <w:rPr>
                <w:b/>
                <w:szCs w:val="24"/>
                <w:vertAlign w:val="superscript"/>
              </w:rPr>
              <w:t>1</w:t>
            </w:r>
          </w:p>
          <w:p w:rsidR="00A0529E" w:rsidRPr="00D17331" w:rsidRDefault="00A0529E" w:rsidP="00A0529E">
            <w:pPr>
              <w:pStyle w:val="2"/>
              <w:tabs>
                <w:tab w:val="left" w:pos="426"/>
                <w:tab w:val="left" w:pos="993"/>
              </w:tabs>
              <w:jc w:val="center"/>
              <w:rPr>
                <w:b/>
                <w:sz w:val="20"/>
                <w:vertAlign w:val="superscript"/>
              </w:rPr>
            </w:pPr>
          </w:p>
          <w:tbl>
            <w:tblPr>
              <w:tblW w:w="9724" w:type="dxa"/>
              <w:tblInd w:w="93" w:type="dxa"/>
              <w:tblLayout w:type="fixed"/>
              <w:tblLook w:val="0000" w:firstRow="0" w:lastRow="0" w:firstColumn="0" w:lastColumn="0" w:noHBand="0" w:noVBand="0"/>
            </w:tblPr>
            <w:tblGrid>
              <w:gridCol w:w="4621"/>
              <w:gridCol w:w="992"/>
              <w:gridCol w:w="1843"/>
              <w:gridCol w:w="1134"/>
              <w:gridCol w:w="1134"/>
            </w:tblGrid>
            <w:tr w:rsidR="00A0529E" w:rsidRPr="00D17331" w:rsidTr="0063357E">
              <w:trPr>
                <w:trHeight w:val="300"/>
                <w:tblHeader/>
              </w:trPr>
              <w:tc>
                <w:tcPr>
                  <w:tcW w:w="4621" w:type="dxa"/>
                  <w:tcBorders>
                    <w:top w:val="single" w:sz="4" w:space="0" w:color="auto"/>
                    <w:bottom w:val="single" w:sz="4" w:space="0" w:color="auto"/>
                    <w:right w:val="single" w:sz="4" w:space="0" w:color="auto"/>
                  </w:tcBorders>
                </w:tcPr>
                <w:p w:rsidR="00A0529E" w:rsidRPr="00D17331" w:rsidRDefault="00A0529E" w:rsidP="00A0529E">
                  <w:pPr>
                    <w:spacing w:line="220" w:lineRule="exact"/>
                    <w:jc w:val="center"/>
                    <w:rPr>
                      <w:sz w:val="20"/>
                      <w:szCs w:val="20"/>
                    </w:rPr>
                  </w:pPr>
                  <w:r w:rsidRPr="00D17331">
                    <w:rPr>
                      <w:sz w:val="20"/>
                      <w:szCs w:val="20"/>
                    </w:rPr>
                    <w:t>Вид економічної діяльності</w:t>
                  </w:r>
                </w:p>
              </w:tc>
              <w:tc>
                <w:tcPr>
                  <w:tcW w:w="992" w:type="dxa"/>
                  <w:tcBorders>
                    <w:top w:val="single" w:sz="4" w:space="0" w:color="auto"/>
                    <w:bottom w:val="single" w:sz="4" w:space="0" w:color="auto"/>
                    <w:right w:val="single" w:sz="4" w:space="0" w:color="auto"/>
                  </w:tcBorders>
                  <w:vAlign w:val="center"/>
                </w:tcPr>
                <w:p w:rsidR="00A0529E" w:rsidRPr="00D17331" w:rsidRDefault="00A0529E" w:rsidP="00A0529E">
                  <w:pPr>
                    <w:spacing w:line="220" w:lineRule="exact"/>
                    <w:jc w:val="center"/>
                    <w:rPr>
                      <w:sz w:val="20"/>
                      <w:szCs w:val="20"/>
                    </w:rPr>
                  </w:pPr>
                  <w:r w:rsidRPr="00D17331">
                    <w:rPr>
                      <w:sz w:val="20"/>
                      <w:szCs w:val="20"/>
                    </w:rPr>
                    <w:t>Код за КВЕД</w:t>
                  </w:r>
                </w:p>
              </w:tc>
              <w:tc>
                <w:tcPr>
                  <w:tcW w:w="1843" w:type="dxa"/>
                  <w:tcBorders>
                    <w:top w:val="single" w:sz="4" w:space="0" w:color="auto"/>
                    <w:left w:val="single" w:sz="4" w:space="0" w:color="auto"/>
                    <w:bottom w:val="single" w:sz="4" w:space="0" w:color="auto"/>
                    <w:right w:val="single" w:sz="4" w:space="0" w:color="auto"/>
                  </w:tcBorders>
                  <w:vAlign w:val="center"/>
                </w:tcPr>
                <w:p w:rsidR="00A0529E" w:rsidRPr="00D17331" w:rsidRDefault="00A0529E" w:rsidP="0063357E">
                  <w:pPr>
                    <w:spacing w:line="220" w:lineRule="exact"/>
                    <w:ind w:left="-57" w:right="-57"/>
                    <w:jc w:val="center"/>
                    <w:rPr>
                      <w:sz w:val="20"/>
                      <w:szCs w:val="20"/>
                    </w:rPr>
                  </w:pPr>
                  <w:r w:rsidRPr="00D17331">
                    <w:rPr>
                      <w:sz w:val="20"/>
                      <w:szCs w:val="20"/>
                    </w:rPr>
                    <w:t>Витрати на персонал,</w:t>
                  </w:r>
                  <w:r w:rsidR="0063357E" w:rsidRPr="00D17331">
                    <w:rPr>
                      <w:sz w:val="20"/>
                      <w:szCs w:val="20"/>
                    </w:rPr>
                    <w:t xml:space="preserve"> </w:t>
                  </w:r>
                  <w:r w:rsidRPr="00D17331">
                    <w:rPr>
                      <w:sz w:val="20"/>
                      <w:szCs w:val="20"/>
                    </w:rPr>
                    <w:t>млрд.</w:t>
                  </w:r>
                  <w:r w:rsidR="0063357E" w:rsidRPr="00D17331">
                    <w:rPr>
                      <w:sz w:val="20"/>
                      <w:szCs w:val="20"/>
                    </w:rPr>
                    <w:t> г</w:t>
                  </w:r>
                  <w:r w:rsidRPr="00D17331">
                    <w:rPr>
                      <w:sz w:val="20"/>
                      <w:szCs w:val="20"/>
                    </w:rPr>
                    <w:t>рн</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A0529E" w:rsidRPr="00D17331" w:rsidRDefault="00A0529E" w:rsidP="00A0529E">
                  <w:pPr>
                    <w:spacing w:line="220" w:lineRule="exact"/>
                    <w:jc w:val="center"/>
                    <w:rPr>
                      <w:sz w:val="20"/>
                      <w:szCs w:val="20"/>
                    </w:rPr>
                  </w:pPr>
                  <w:r w:rsidRPr="00D17331">
                    <w:rPr>
                      <w:sz w:val="20"/>
                      <w:szCs w:val="20"/>
                    </w:rPr>
                    <w:t>Коефіцієнт варіації, %</w:t>
                  </w:r>
                </w:p>
              </w:tc>
              <w:tc>
                <w:tcPr>
                  <w:tcW w:w="1134" w:type="dxa"/>
                  <w:tcBorders>
                    <w:top w:val="single" w:sz="4" w:space="0" w:color="auto"/>
                    <w:left w:val="single" w:sz="4" w:space="0" w:color="auto"/>
                    <w:bottom w:val="single" w:sz="4" w:space="0" w:color="auto"/>
                  </w:tcBorders>
                </w:tcPr>
                <w:p w:rsidR="00A0529E" w:rsidRPr="00D17331" w:rsidRDefault="00A0529E" w:rsidP="00A0529E">
                  <w:pPr>
                    <w:spacing w:line="220" w:lineRule="exact"/>
                    <w:jc w:val="center"/>
                    <w:rPr>
                      <w:sz w:val="20"/>
                      <w:szCs w:val="20"/>
                    </w:rPr>
                  </w:pPr>
                  <w:r w:rsidRPr="00D17331">
                    <w:rPr>
                      <w:sz w:val="20"/>
                      <w:szCs w:val="20"/>
                    </w:rPr>
                    <w:t>Категорія надійності</w:t>
                  </w:r>
                </w:p>
              </w:tc>
            </w:tr>
            <w:tr w:rsidR="00A0529E" w:rsidRPr="00D17331" w:rsidTr="0063357E">
              <w:trPr>
                <w:trHeight w:val="255"/>
              </w:trPr>
              <w:tc>
                <w:tcPr>
                  <w:tcW w:w="4621" w:type="dxa"/>
                  <w:tcBorders>
                    <w:top w:val="single" w:sz="4" w:space="0" w:color="auto"/>
                    <w:left w:val="nil"/>
                    <w:right w:val="nil"/>
                  </w:tcBorders>
                  <w:vAlign w:val="bottom"/>
                </w:tcPr>
                <w:p w:rsidR="00A0529E" w:rsidRPr="00D17331" w:rsidRDefault="00A0529E" w:rsidP="00A0529E">
                  <w:pPr>
                    <w:ind w:left="57" w:right="-108"/>
                    <w:rPr>
                      <w:b/>
                      <w:sz w:val="20"/>
                      <w:szCs w:val="20"/>
                    </w:rPr>
                  </w:pPr>
                  <w:r w:rsidRPr="00D17331">
                    <w:rPr>
                      <w:b/>
                      <w:sz w:val="20"/>
                      <w:szCs w:val="20"/>
                    </w:rPr>
                    <w:t>Усього</w:t>
                  </w:r>
                </w:p>
              </w:tc>
              <w:tc>
                <w:tcPr>
                  <w:tcW w:w="992" w:type="dxa"/>
                  <w:tcBorders>
                    <w:top w:val="single" w:sz="4" w:space="0" w:color="auto"/>
                    <w:left w:val="nil"/>
                    <w:right w:val="nil"/>
                  </w:tcBorders>
                  <w:vAlign w:val="bottom"/>
                </w:tcPr>
                <w:p w:rsidR="00A0529E" w:rsidRPr="00D17331" w:rsidRDefault="00A0529E" w:rsidP="00A0529E">
                  <w:pPr>
                    <w:jc w:val="center"/>
                    <w:rPr>
                      <w:b/>
                      <w:color w:val="000000"/>
                      <w:sz w:val="20"/>
                      <w:szCs w:val="20"/>
                    </w:rPr>
                  </w:pPr>
                </w:p>
              </w:tc>
              <w:tc>
                <w:tcPr>
                  <w:tcW w:w="1843" w:type="dxa"/>
                  <w:tcBorders>
                    <w:top w:val="single" w:sz="4" w:space="0" w:color="auto"/>
                    <w:left w:val="nil"/>
                    <w:right w:val="nil"/>
                  </w:tcBorders>
                  <w:vAlign w:val="bottom"/>
                </w:tcPr>
                <w:p w:rsidR="00A0529E" w:rsidRPr="00D17331" w:rsidRDefault="00A0529E" w:rsidP="00A0529E">
                  <w:pPr>
                    <w:ind w:left="284"/>
                    <w:jc w:val="right"/>
                    <w:rPr>
                      <w:b/>
                      <w:color w:val="000000"/>
                      <w:sz w:val="20"/>
                      <w:szCs w:val="20"/>
                    </w:rPr>
                  </w:pPr>
                  <w:r w:rsidRPr="00D17331">
                    <w:rPr>
                      <w:b/>
                      <w:color w:val="000000"/>
                      <w:sz w:val="20"/>
                      <w:szCs w:val="20"/>
                    </w:rPr>
                    <w:t>172,4</w:t>
                  </w:r>
                </w:p>
              </w:tc>
              <w:tc>
                <w:tcPr>
                  <w:tcW w:w="1134" w:type="dxa"/>
                  <w:tcBorders>
                    <w:top w:val="single" w:sz="4" w:space="0" w:color="auto"/>
                    <w:left w:val="nil"/>
                    <w:right w:val="nil"/>
                  </w:tcBorders>
                  <w:vAlign w:val="bottom"/>
                </w:tcPr>
                <w:p w:rsidR="00A0529E" w:rsidRPr="00D17331" w:rsidRDefault="00A0529E" w:rsidP="00A0529E">
                  <w:pPr>
                    <w:jc w:val="right"/>
                    <w:rPr>
                      <w:b/>
                      <w:sz w:val="20"/>
                      <w:szCs w:val="20"/>
                    </w:rPr>
                  </w:pPr>
                  <w:r w:rsidRPr="00D17331">
                    <w:rPr>
                      <w:b/>
                      <w:sz w:val="20"/>
                      <w:szCs w:val="20"/>
                    </w:rPr>
                    <w:t>0,3</w:t>
                  </w:r>
                </w:p>
              </w:tc>
              <w:tc>
                <w:tcPr>
                  <w:tcW w:w="1134" w:type="dxa"/>
                  <w:tcBorders>
                    <w:top w:val="single" w:sz="4" w:space="0" w:color="auto"/>
                    <w:left w:val="nil"/>
                  </w:tcBorders>
                  <w:vAlign w:val="bottom"/>
                </w:tcPr>
                <w:p w:rsidR="00A0529E" w:rsidRPr="00D17331" w:rsidRDefault="00A0529E" w:rsidP="00A0529E">
                  <w:pPr>
                    <w:ind w:right="340"/>
                    <w:jc w:val="right"/>
                    <w:rPr>
                      <w:b/>
                      <w:sz w:val="20"/>
                      <w:szCs w:val="20"/>
                    </w:rPr>
                  </w:pPr>
                  <w:r w:rsidRPr="00D17331">
                    <w:rPr>
                      <w:b/>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ight="-108"/>
                    <w:rPr>
                      <w:sz w:val="20"/>
                      <w:szCs w:val="20"/>
                    </w:rPr>
                  </w:pPr>
                  <w:r w:rsidRPr="00D17331">
                    <w:rPr>
                      <w:sz w:val="20"/>
                      <w:szCs w:val="20"/>
                    </w:rPr>
                    <w:t xml:space="preserve">Сільське господарство, лісове господарство </w:t>
                  </w:r>
                  <w:r w:rsidRPr="00D17331">
                    <w:rPr>
                      <w:sz w:val="20"/>
                      <w:szCs w:val="20"/>
                    </w:rPr>
                    <w:br/>
                    <w:t>та рибне господарство</w:t>
                  </w:r>
                </w:p>
              </w:tc>
              <w:tc>
                <w:tcPr>
                  <w:tcW w:w="992" w:type="dxa"/>
                  <w:tcBorders>
                    <w:left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А</w:t>
                  </w:r>
                </w:p>
              </w:tc>
              <w:tc>
                <w:tcPr>
                  <w:tcW w:w="1843" w:type="dxa"/>
                  <w:tcBorders>
                    <w:left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21,9</w:t>
                  </w:r>
                </w:p>
              </w:tc>
              <w:tc>
                <w:tcPr>
                  <w:tcW w:w="1134" w:type="dxa"/>
                  <w:tcBorders>
                    <w:left w:val="nil"/>
                    <w:right w:val="nil"/>
                  </w:tcBorders>
                  <w:vAlign w:val="bottom"/>
                </w:tcPr>
                <w:p w:rsidR="00A0529E" w:rsidRPr="00D17331" w:rsidRDefault="00A0529E" w:rsidP="00A0529E">
                  <w:pPr>
                    <w:jc w:val="right"/>
                    <w:rPr>
                      <w:sz w:val="20"/>
                      <w:szCs w:val="20"/>
                    </w:rPr>
                  </w:pPr>
                  <w:r w:rsidRPr="00D17331">
                    <w:rPr>
                      <w:color w:val="000000"/>
                      <w:sz w:val="20"/>
                      <w:szCs w:val="20"/>
                    </w:rPr>
                    <w:t>0,5</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ight="-108"/>
                    <w:rPr>
                      <w:sz w:val="20"/>
                      <w:szCs w:val="20"/>
                    </w:rPr>
                  </w:pPr>
                  <w:r w:rsidRPr="00D17331">
                    <w:rPr>
                      <w:sz w:val="20"/>
                      <w:szCs w:val="20"/>
                    </w:rPr>
                    <w:t>Промисловість</w:t>
                  </w:r>
                </w:p>
              </w:tc>
              <w:tc>
                <w:tcPr>
                  <w:tcW w:w="992" w:type="dxa"/>
                  <w:tcBorders>
                    <w:left w:val="nil"/>
                    <w:right w:val="nil"/>
                  </w:tcBorders>
                  <w:vAlign w:val="bottom"/>
                </w:tcPr>
                <w:p w:rsidR="00A0529E" w:rsidRPr="00D17331" w:rsidRDefault="00A0529E" w:rsidP="00A0529E">
                  <w:pPr>
                    <w:ind w:left="-108" w:right="-108"/>
                    <w:jc w:val="center"/>
                    <w:rPr>
                      <w:color w:val="000000"/>
                      <w:sz w:val="20"/>
                      <w:szCs w:val="20"/>
                    </w:rPr>
                  </w:pPr>
                  <w:r w:rsidRPr="00D17331">
                    <w:rPr>
                      <w:color w:val="000000"/>
                      <w:sz w:val="20"/>
                      <w:szCs w:val="20"/>
                    </w:rPr>
                    <w:t>B+C+D+E</w:t>
                  </w:r>
                </w:p>
              </w:tc>
              <w:tc>
                <w:tcPr>
                  <w:tcW w:w="1843" w:type="dxa"/>
                  <w:tcBorders>
                    <w:left w:val="nil"/>
                    <w:right w:val="nil"/>
                  </w:tcBorders>
                  <w:vAlign w:val="bottom"/>
                </w:tcPr>
                <w:p w:rsidR="00A0529E" w:rsidRPr="00D17331" w:rsidRDefault="00A0529E" w:rsidP="00A0529E">
                  <w:pPr>
                    <w:ind w:left="284"/>
                    <w:jc w:val="right"/>
                    <w:rPr>
                      <w:i/>
                      <w:color w:val="000000"/>
                      <w:sz w:val="20"/>
                      <w:szCs w:val="20"/>
                    </w:rPr>
                  </w:pPr>
                  <w:r w:rsidRPr="00D17331">
                    <w:rPr>
                      <w:color w:val="000000"/>
                      <w:sz w:val="20"/>
                      <w:szCs w:val="20"/>
                    </w:rPr>
                    <w:t>30,1</w:t>
                  </w:r>
                </w:p>
              </w:tc>
              <w:tc>
                <w:tcPr>
                  <w:tcW w:w="1134" w:type="dxa"/>
                  <w:tcBorders>
                    <w:left w:val="nil"/>
                    <w:right w:val="nil"/>
                  </w:tcBorders>
                  <w:vAlign w:val="bottom"/>
                </w:tcPr>
                <w:p w:rsidR="00A0529E" w:rsidRPr="00D17331" w:rsidRDefault="00A0529E" w:rsidP="00A0529E">
                  <w:pPr>
                    <w:jc w:val="right"/>
                    <w:rPr>
                      <w:sz w:val="20"/>
                      <w:szCs w:val="20"/>
                    </w:rPr>
                  </w:pPr>
                  <w:r w:rsidRPr="00D17331">
                    <w:rPr>
                      <w:color w:val="000000"/>
                      <w:sz w:val="20"/>
                      <w:szCs w:val="20"/>
                    </w:rPr>
                    <w:t>0,6</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113" w:right="-108" w:firstLine="113"/>
                    <w:rPr>
                      <w:sz w:val="20"/>
                      <w:szCs w:val="20"/>
                    </w:rPr>
                  </w:pPr>
                  <w:r w:rsidRPr="00D17331">
                    <w:rPr>
                      <w:sz w:val="20"/>
                      <w:szCs w:val="20"/>
                    </w:rPr>
                    <w:t>Добувна промисловість і розроблення кар'єрів</w:t>
                  </w:r>
                </w:p>
              </w:tc>
              <w:tc>
                <w:tcPr>
                  <w:tcW w:w="992" w:type="dxa"/>
                  <w:tcBorders>
                    <w:left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B</w:t>
                  </w:r>
                </w:p>
              </w:tc>
              <w:tc>
                <w:tcPr>
                  <w:tcW w:w="1843" w:type="dxa"/>
                  <w:tcBorders>
                    <w:left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1,4</w:t>
                  </w:r>
                </w:p>
              </w:tc>
              <w:tc>
                <w:tcPr>
                  <w:tcW w:w="1134" w:type="dxa"/>
                  <w:tcBorders>
                    <w:left w:val="nil"/>
                    <w:right w:val="nil"/>
                  </w:tcBorders>
                  <w:vAlign w:val="bottom"/>
                </w:tcPr>
                <w:p w:rsidR="00A0529E" w:rsidRPr="00D17331" w:rsidRDefault="008C46FC" w:rsidP="00A0529E">
                  <w:pPr>
                    <w:jc w:val="right"/>
                    <w:rPr>
                      <w:sz w:val="20"/>
                      <w:szCs w:val="20"/>
                    </w:rPr>
                  </w:pPr>
                  <w:r w:rsidRPr="00D17331">
                    <w:rPr>
                      <w:color w:val="000000"/>
                      <w:sz w:val="20"/>
                      <w:szCs w:val="20"/>
                    </w:rPr>
                    <w:t>…</w:t>
                  </w:r>
                  <w:r w:rsidRPr="00D17331">
                    <w:rPr>
                      <w:color w:val="000000"/>
                      <w:sz w:val="20"/>
                      <w:szCs w:val="20"/>
                      <w:vertAlign w:val="superscript"/>
                    </w:rPr>
                    <w:t>1</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113" w:right="-108" w:firstLine="113"/>
                    <w:rPr>
                      <w:sz w:val="20"/>
                      <w:szCs w:val="20"/>
                    </w:rPr>
                  </w:pPr>
                  <w:r w:rsidRPr="00D17331">
                    <w:rPr>
                      <w:sz w:val="20"/>
                      <w:szCs w:val="20"/>
                    </w:rPr>
                    <w:t>Переробна промисловість</w:t>
                  </w:r>
                </w:p>
              </w:tc>
              <w:tc>
                <w:tcPr>
                  <w:tcW w:w="992" w:type="dxa"/>
                  <w:tcBorders>
                    <w:left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C</w:t>
                  </w:r>
                </w:p>
              </w:tc>
              <w:tc>
                <w:tcPr>
                  <w:tcW w:w="1843" w:type="dxa"/>
                  <w:tcBorders>
                    <w:left w:val="nil"/>
                    <w:right w:val="nil"/>
                  </w:tcBorders>
                  <w:vAlign w:val="bottom"/>
                </w:tcPr>
                <w:p w:rsidR="00A0529E" w:rsidRPr="00D17331" w:rsidRDefault="00A0529E" w:rsidP="00A0529E">
                  <w:pPr>
                    <w:ind w:left="284"/>
                    <w:jc w:val="right"/>
                    <w:rPr>
                      <w:sz w:val="20"/>
                      <w:szCs w:val="20"/>
                    </w:rPr>
                  </w:pPr>
                  <w:r w:rsidRPr="00D17331">
                    <w:rPr>
                      <w:sz w:val="20"/>
                      <w:szCs w:val="20"/>
                    </w:rPr>
                    <w:t>23,3</w:t>
                  </w:r>
                </w:p>
              </w:tc>
              <w:tc>
                <w:tcPr>
                  <w:tcW w:w="1134" w:type="dxa"/>
                  <w:tcBorders>
                    <w:left w:val="nil"/>
                    <w:right w:val="nil"/>
                  </w:tcBorders>
                  <w:vAlign w:val="bottom"/>
                </w:tcPr>
                <w:p w:rsidR="00A0529E" w:rsidRPr="00D17331" w:rsidRDefault="00A0529E" w:rsidP="00A0529E">
                  <w:pPr>
                    <w:jc w:val="right"/>
                    <w:rPr>
                      <w:sz w:val="20"/>
                      <w:szCs w:val="20"/>
                    </w:rPr>
                  </w:pPr>
                  <w:r w:rsidRPr="00D17331">
                    <w:rPr>
                      <w:color w:val="000000"/>
                      <w:sz w:val="20"/>
                      <w:szCs w:val="20"/>
                    </w:rPr>
                    <w:t>0,4</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firstLine="113"/>
                    <w:rPr>
                      <w:sz w:val="20"/>
                      <w:szCs w:val="20"/>
                    </w:rPr>
                  </w:pPr>
                  <w:r w:rsidRPr="00D17331">
                    <w:rPr>
                      <w:sz w:val="20"/>
                      <w:szCs w:val="20"/>
                    </w:rPr>
                    <w:lastRenderedPageBreak/>
                    <w:t xml:space="preserve"> Постачання електроенергії, газу, пари та</w:t>
                  </w:r>
                  <w:r w:rsidRPr="00D17331">
                    <w:rPr>
                      <w:sz w:val="20"/>
                      <w:szCs w:val="20"/>
                    </w:rPr>
                    <w:br/>
                    <w:t xml:space="preserve">    кондиційованого повітря</w:t>
                  </w:r>
                </w:p>
              </w:tc>
              <w:tc>
                <w:tcPr>
                  <w:tcW w:w="992" w:type="dxa"/>
                  <w:tcBorders>
                    <w:left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D</w:t>
                  </w:r>
                </w:p>
              </w:tc>
              <w:tc>
                <w:tcPr>
                  <w:tcW w:w="1843" w:type="dxa"/>
                  <w:tcBorders>
                    <w:left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2,3</w:t>
                  </w:r>
                </w:p>
              </w:tc>
              <w:tc>
                <w:tcPr>
                  <w:tcW w:w="1134" w:type="dxa"/>
                  <w:tcBorders>
                    <w:left w:val="nil"/>
                    <w:right w:val="nil"/>
                  </w:tcBorders>
                  <w:vAlign w:val="bottom"/>
                </w:tcPr>
                <w:p w:rsidR="00A0529E" w:rsidRPr="00D17331" w:rsidRDefault="00A0529E" w:rsidP="00A0529E">
                  <w:pPr>
                    <w:jc w:val="right"/>
                    <w:rPr>
                      <w:sz w:val="20"/>
                      <w:szCs w:val="20"/>
                    </w:rPr>
                  </w:pPr>
                  <w:r w:rsidRPr="00D17331">
                    <w:rPr>
                      <w:color w:val="000000"/>
                      <w:sz w:val="20"/>
                      <w:szCs w:val="20"/>
                    </w:rPr>
                    <w:t>1,2</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firstLine="113"/>
                    <w:rPr>
                      <w:sz w:val="20"/>
                      <w:szCs w:val="20"/>
                    </w:rPr>
                  </w:pPr>
                  <w:r w:rsidRPr="00D17331">
                    <w:rPr>
                      <w:sz w:val="20"/>
                      <w:szCs w:val="20"/>
                    </w:rPr>
                    <w:t xml:space="preserve"> Водопостачання; каналізація, поводження</w:t>
                  </w:r>
                  <w:r w:rsidRPr="00D17331">
                    <w:rPr>
                      <w:sz w:val="20"/>
                      <w:szCs w:val="20"/>
                    </w:rPr>
                    <w:br/>
                    <w:t xml:space="preserve">    з відходами</w:t>
                  </w:r>
                </w:p>
              </w:tc>
              <w:tc>
                <w:tcPr>
                  <w:tcW w:w="992" w:type="dxa"/>
                  <w:tcBorders>
                    <w:left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E</w:t>
                  </w:r>
                </w:p>
              </w:tc>
              <w:tc>
                <w:tcPr>
                  <w:tcW w:w="1843" w:type="dxa"/>
                  <w:tcBorders>
                    <w:left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3,1</w:t>
                  </w:r>
                </w:p>
              </w:tc>
              <w:tc>
                <w:tcPr>
                  <w:tcW w:w="1134" w:type="dxa"/>
                  <w:tcBorders>
                    <w:left w:val="nil"/>
                    <w:right w:val="nil"/>
                  </w:tcBorders>
                  <w:vAlign w:val="bottom"/>
                </w:tcPr>
                <w:p w:rsidR="00A0529E" w:rsidRPr="00D17331" w:rsidRDefault="00A0529E" w:rsidP="00A0529E">
                  <w:pPr>
                    <w:jc w:val="right"/>
                    <w:rPr>
                      <w:sz w:val="20"/>
                      <w:szCs w:val="20"/>
                    </w:rPr>
                  </w:pPr>
                  <w:r w:rsidRPr="00D17331">
                    <w:rPr>
                      <w:color w:val="000000"/>
                      <w:sz w:val="20"/>
                      <w:szCs w:val="20"/>
                    </w:rPr>
                    <w:t>1,5</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Pr>
                      <w:sz w:val="20"/>
                      <w:szCs w:val="20"/>
                    </w:rPr>
                  </w:pPr>
                  <w:r w:rsidRPr="00D17331">
                    <w:rPr>
                      <w:sz w:val="20"/>
                      <w:szCs w:val="20"/>
                    </w:rPr>
                    <w:t>Будівництво</w:t>
                  </w:r>
                </w:p>
              </w:tc>
              <w:tc>
                <w:tcPr>
                  <w:tcW w:w="992" w:type="dxa"/>
                  <w:tcBorders>
                    <w:left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F</w:t>
                  </w:r>
                </w:p>
              </w:tc>
              <w:tc>
                <w:tcPr>
                  <w:tcW w:w="1843" w:type="dxa"/>
                  <w:tcBorders>
                    <w:left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11,9</w:t>
                  </w:r>
                </w:p>
              </w:tc>
              <w:tc>
                <w:tcPr>
                  <w:tcW w:w="1134" w:type="dxa"/>
                  <w:tcBorders>
                    <w:left w:val="nil"/>
                    <w:right w:val="nil"/>
                  </w:tcBorders>
                  <w:vAlign w:val="bottom"/>
                </w:tcPr>
                <w:p w:rsidR="00A0529E" w:rsidRPr="00D17331" w:rsidRDefault="00A0529E" w:rsidP="00A0529E">
                  <w:pPr>
                    <w:jc w:val="right"/>
                    <w:rPr>
                      <w:sz w:val="20"/>
                      <w:szCs w:val="20"/>
                    </w:rPr>
                  </w:pPr>
                  <w:r w:rsidRPr="00D17331">
                    <w:rPr>
                      <w:color w:val="000000"/>
                      <w:sz w:val="20"/>
                      <w:szCs w:val="20"/>
                    </w:rPr>
                    <w:t>0,7</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Pr>
                      <w:sz w:val="20"/>
                      <w:szCs w:val="20"/>
                    </w:rPr>
                  </w:pPr>
                  <w:r w:rsidRPr="00D17331">
                    <w:rPr>
                      <w:sz w:val="20"/>
                      <w:szCs w:val="20"/>
                    </w:rPr>
                    <w:t>Оптова та роздрібна торгівля; ремонт автотранспортних засобів і мотоциклів</w:t>
                  </w:r>
                </w:p>
              </w:tc>
              <w:tc>
                <w:tcPr>
                  <w:tcW w:w="992" w:type="dxa"/>
                  <w:tcBorders>
                    <w:left w:val="nil"/>
                    <w:right w:val="nil"/>
                  </w:tcBorders>
                  <w:vAlign w:val="bottom"/>
                </w:tcPr>
                <w:p w:rsidR="00A0529E" w:rsidRPr="00D17331" w:rsidRDefault="00A0529E" w:rsidP="00A0529E">
                  <w:pPr>
                    <w:jc w:val="center"/>
                    <w:rPr>
                      <w:sz w:val="20"/>
                      <w:szCs w:val="20"/>
                    </w:rPr>
                  </w:pPr>
                  <w:r w:rsidRPr="00D17331">
                    <w:rPr>
                      <w:sz w:val="20"/>
                      <w:szCs w:val="20"/>
                    </w:rPr>
                    <w:t>G</w:t>
                  </w:r>
                </w:p>
              </w:tc>
              <w:tc>
                <w:tcPr>
                  <w:tcW w:w="1843" w:type="dxa"/>
                  <w:tcBorders>
                    <w:left w:val="nil"/>
                    <w:right w:val="nil"/>
                  </w:tcBorders>
                  <w:vAlign w:val="bottom"/>
                </w:tcPr>
                <w:p w:rsidR="00A0529E" w:rsidRPr="00D17331" w:rsidRDefault="00A0529E" w:rsidP="00A0529E">
                  <w:pPr>
                    <w:ind w:left="284"/>
                    <w:jc w:val="right"/>
                    <w:rPr>
                      <w:sz w:val="20"/>
                      <w:szCs w:val="20"/>
                    </w:rPr>
                  </w:pPr>
                  <w:r w:rsidRPr="00D17331">
                    <w:rPr>
                      <w:sz w:val="20"/>
                      <w:szCs w:val="20"/>
                    </w:rPr>
                    <w:t>40,4</w:t>
                  </w:r>
                </w:p>
              </w:tc>
              <w:tc>
                <w:tcPr>
                  <w:tcW w:w="1134" w:type="dxa"/>
                  <w:tcBorders>
                    <w:left w:val="nil"/>
                    <w:right w:val="nil"/>
                  </w:tcBorders>
                  <w:vAlign w:val="bottom"/>
                </w:tcPr>
                <w:p w:rsidR="00A0529E" w:rsidRPr="00D17331" w:rsidRDefault="00A0529E" w:rsidP="00A0529E">
                  <w:pPr>
                    <w:jc w:val="right"/>
                    <w:rPr>
                      <w:sz w:val="20"/>
                      <w:szCs w:val="20"/>
                    </w:rPr>
                  </w:pPr>
                  <w:r w:rsidRPr="00D17331">
                    <w:rPr>
                      <w:color w:val="000000"/>
                      <w:sz w:val="20"/>
                      <w:szCs w:val="20"/>
                    </w:rPr>
                    <w:t>0,3</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Pr>
                      <w:sz w:val="20"/>
                      <w:szCs w:val="20"/>
                    </w:rPr>
                  </w:pPr>
                  <w:r w:rsidRPr="00D17331">
                    <w:rPr>
                      <w:sz w:val="20"/>
                      <w:szCs w:val="20"/>
                    </w:rPr>
                    <w:t>Транспорт, складське господарство, поштова та кур'єрська діяльність</w:t>
                  </w:r>
                </w:p>
              </w:tc>
              <w:tc>
                <w:tcPr>
                  <w:tcW w:w="992" w:type="dxa"/>
                  <w:tcBorders>
                    <w:left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H</w:t>
                  </w:r>
                </w:p>
              </w:tc>
              <w:tc>
                <w:tcPr>
                  <w:tcW w:w="1843" w:type="dxa"/>
                  <w:tcBorders>
                    <w:left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10,8</w:t>
                  </w:r>
                </w:p>
              </w:tc>
              <w:tc>
                <w:tcPr>
                  <w:tcW w:w="1134" w:type="dxa"/>
                  <w:tcBorders>
                    <w:left w:val="nil"/>
                    <w:right w:val="nil"/>
                  </w:tcBorders>
                  <w:vAlign w:val="bottom"/>
                </w:tcPr>
                <w:p w:rsidR="00A0529E" w:rsidRPr="00D17331" w:rsidRDefault="00A0529E" w:rsidP="00A0529E">
                  <w:pPr>
                    <w:jc w:val="right"/>
                    <w:rPr>
                      <w:sz w:val="20"/>
                      <w:szCs w:val="20"/>
                    </w:rPr>
                  </w:pPr>
                  <w:r w:rsidRPr="00D17331">
                    <w:rPr>
                      <w:color w:val="000000"/>
                      <w:sz w:val="20"/>
                      <w:szCs w:val="20"/>
                    </w:rPr>
                    <w:t>1,3</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Pr>
                      <w:sz w:val="20"/>
                      <w:szCs w:val="20"/>
                    </w:rPr>
                  </w:pPr>
                  <w:r w:rsidRPr="00D17331">
                    <w:rPr>
                      <w:sz w:val="20"/>
                      <w:szCs w:val="20"/>
                    </w:rPr>
                    <w:t>Тимчасове розміщування й організація харчування</w:t>
                  </w:r>
                </w:p>
              </w:tc>
              <w:tc>
                <w:tcPr>
                  <w:tcW w:w="992" w:type="dxa"/>
                  <w:tcBorders>
                    <w:left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I</w:t>
                  </w:r>
                </w:p>
              </w:tc>
              <w:tc>
                <w:tcPr>
                  <w:tcW w:w="1843" w:type="dxa"/>
                  <w:tcBorders>
                    <w:left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1,9</w:t>
                  </w:r>
                </w:p>
              </w:tc>
              <w:tc>
                <w:tcPr>
                  <w:tcW w:w="1134" w:type="dxa"/>
                  <w:tcBorders>
                    <w:left w:val="nil"/>
                    <w:right w:val="nil"/>
                  </w:tcBorders>
                  <w:vAlign w:val="bottom"/>
                </w:tcPr>
                <w:p w:rsidR="00A0529E" w:rsidRPr="00D17331" w:rsidRDefault="00A0529E" w:rsidP="00A0529E">
                  <w:pPr>
                    <w:jc w:val="right"/>
                    <w:rPr>
                      <w:sz w:val="20"/>
                      <w:szCs w:val="20"/>
                    </w:rPr>
                  </w:pPr>
                  <w:r w:rsidRPr="00D17331">
                    <w:rPr>
                      <w:color w:val="000000"/>
                      <w:sz w:val="20"/>
                      <w:szCs w:val="20"/>
                    </w:rPr>
                    <w:t>1,6</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Pr>
                      <w:sz w:val="20"/>
                      <w:szCs w:val="20"/>
                    </w:rPr>
                  </w:pPr>
                  <w:r w:rsidRPr="00D17331">
                    <w:rPr>
                      <w:sz w:val="20"/>
                      <w:szCs w:val="20"/>
                    </w:rPr>
                    <w:t>Інформація та телекомунікації</w:t>
                  </w:r>
                </w:p>
              </w:tc>
              <w:tc>
                <w:tcPr>
                  <w:tcW w:w="992" w:type="dxa"/>
                  <w:tcBorders>
                    <w:left w:val="nil"/>
                    <w:right w:val="nil"/>
                  </w:tcBorders>
                  <w:vAlign w:val="bottom"/>
                </w:tcPr>
                <w:p w:rsidR="00A0529E" w:rsidRPr="00D17331" w:rsidRDefault="00A0529E" w:rsidP="00A0529E">
                  <w:pPr>
                    <w:jc w:val="center"/>
                    <w:rPr>
                      <w:sz w:val="20"/>
                      <w:szCs w:val="20"/>
                    </w:rPr>
                  </w:pPr>
                  <w:r w:rsidRPr="00D17331">
                    <w:rPr>
                      <w:sz w:val="20"/>
                      <w:szCs w:val="20"/>
                    </w:rPr>
                    <w:t>J</w:t>
                  </w:r>
                </w:p>
              </w:tc>
              <w:tc>
                <w:tcPr>
                  <w:tcW w:w="1843" w:type="dxa"/>
                  <w:tcBorders>
                    <w:left w:val="nil"/>
                    <w:right w:val="nil"/>
                  </w:tcBorders>
                  <w:vAlign w:val="bottom"/>
                </w:tcPr>
                <w:p w:rsidR="00A0529E" w:rsidRPr="00D17331" w:rsidRDefault="00A0529E" w:rsidP="00A0529E">
                  <w:pPr>
                    <w:ind w:left="284"/>
                    <w:jc w:val="right"/>
                    <w:rPr>
                      <w:sz w:val="20"/>
                      <w:szCs w:val="20"/>
                    </w:rPr>
                  </w:pPr>
                  <w:r w:rsidRPr="00D17331">
                    <w:rPr>
                      <w:sz w:val="20"/>
                      <w:szCs w:val="20"/>
                    </w:rPr>
                    <w:t>11,1</w:t>
                  </w:r>
                </w:p>
              </w:tc>
              <w:tc>
                <w:tcPr>
                  <w:tcW w:w="1134" w:type="dxa"/>
                  <w:tcBorders>
                    <w:left w:val="nil"/>
                    <w:right w:val="nil"/>
                  </w:tcBorders>
                  <w:vAlign w:val="bottom"/>
                </w:tcPr>
                <w:p w:rsidR="00A0529E" w:rsidRPr="00D17331" w:rsidRDefault="00A0529E" w:rsidP="00A0529E">
                  <w:pPr>
                    <w:jc w:val="right"/>
                    <w:rPr>
                      <w:sz w:val="20"/>
                      <w:szCs w:val="20"/>
                    </w:rPr>
                  </w:pPr>
                  <w:r w:rsidRPr="00D17331">
                    <w:rPr>
                      <w:sz w:val="20"/>
                      <w:szCs w:val="20"/>
                    </w:rPr>
                    <w:t>1,7</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Pr>
                      <w:sz w:val="20"/>
                      <w:szCs w:val="20"/>
                    </w:rPr>
                  </w:pPr>
                  <w:r w:rsidRPr="00D17331">
                    <w:rPr>
                      <w:sz w:val="20"/>
                      <w:szCs w:val="20"/>
                    </w:rPr>
                    <w:t>Фінансова та страхова діяльність</w:t>
                  </w:r>
                </w:p>
              </w:tc>
              <w:tc>
                <w:tcPr>
                  <w:tcW w:w="992" w:type="dxa"/>
                  <w:tcBorders>
                    <w:left w:val="nil"/>
                    <w:right w:val="nil"/>
                  </w:tcBorders>
                  <w:vAlign w:val="bottom"/>
                </w:tcPr>
                <w:p w:rsidR="00A0529E" w:rsidRPr="00D17331" w:rsidRDefault="00A0529E" w:rsidP="00A0529E">
                  <w:pPr>
                    <w:jc w:val="center"/>
                    <w:rPr>
                      <w:sz w:val="20"/>
                      <w:szCs w:val="20"/>
                    </w:rPr>
                  </w:pPr>
                  <w:r w:rsidRPr="00D17331">
                    <w:rPr>
                      <w:sz w:val="20"/>
                      <w:szCs w:val="20"/>
                    </w:rPr>
                    <w:t>К</w:t>
                  </w:r>
                </w:p>
              </w:tc>
              <w:tc>
                <w:tcPr>
                  <w:tcW w:w="1843" w:type="dxa"/>
                  <w:tcBorders>
                    <w:left w:val="nil"/>
                    <w:right w:val="nil"/>
                  </w:tcBorders>
                  <w:vAlign w:val="bottom"/>
                </w:tcPr>
                <w:p w:rsidR="00A0529E" w:rsidRPr="00D17331" w:rsidRDefault="00A0529E" w:rsidP="00A0529E">
                  <w:pPr>
                    <w:ind w:left="284"/>
                    <w:jc w:val="right"/>
                    <w:rPr>
                      <w:sz w:val="20"/>
                      <w:szCs w:val="20"/>
                    </w:rPr>
                  </w:pPr>
                  <w:r w:rsidRPr="00D17331">
                    <w:rPr>
                      <w:sz w:val="20"/>
                      <w:szCs w:val="20"/>
                    </w:rPr>
                    <w:t>2,2</w:t>
                  </w:r>
                </w:p>
              </w:tc>
              <w:tc>
                <w:tcPr>
                  <w:tcW w:w="1134" w:type="dxa"/>
                  <w:tcBorders>
                    <w:left w:val="nil"/>
                    <w:right w:val="nil"/>
                  </w:tcBorders>
                  <w:vAlign w:val="bottom"/>
                </w:tcPr>
                <w:p w:rsidR="00A0529E" w:rsidRPr="00D17331" w:rsidRDefault="008C46FC" w:rsidP="00A0529E">
                  <w:pPr>
                    <w:jc w:val="right"/>
                    <w:rPr>
                      <w:sz w:val="20"/>
                      <w:szCs w:val="20"/>
                    </w:rPr>
                  </w:pPr>
                  <w:r w:rsidRPr="00D17331">
                    <w:rPr>
                      <w:color w:val="000000"/>
                      <w:sz w:val="20"/>
                      <w:szCs w:val="20"/>
                    </w:rPr>
                    <w:t>…</w:t>
                  </w:r>
                  <w:r w:rsidRPr="00D17331">
                    <w:rPr>
                      <w:color w:val="000000"/>
                      <w:sz w:val="20"/>
                      <w:szCs w:val="20"/>
                      <w:vertAlign w:val="superscript"/>
                    </w:rPr>
                    <w:t>1</w:t>
                  </w:r>
                </w:p>
              </w:tc>
              <w:tc>
                <w:tcPr>
                  <w:tcW w:w="1134" w:type="dxa"/>
                  <w:tcBorders>
                    <w:left w:val="nil"/>
                  </w:tcBorders>
                  <w:vAlign w:val="bottom"/>
                </w:tcPr>
                <w:p w:rsidR="00A0529E" w:rsidRPr="00D17331" w:rsidRDefault="00A0529E" w:rsidP="00A0529E">
                  <w:pPr>
                    <w:ind w:right="340"/>
                    <w:jc w:val="right"/>
                    <w:rPr>
                      <w:sz w:val="20"/>
                      <w:szCs w:val="20"/>
                    </w:rPr>
                  </w:pPr>
                  <w:r w:rsidRPr="00D17331">
                    <w:rPr>
                      <w:sz w:val="20"/>
                      <w:szCs w:val="20"/>
                    </w:rPr>
                    <w:t>‒</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Pr>
                      <w:sz w:val="20"/>
                      <w:szCs w:val="20"/>
                    </w:rPr>
                  </w:pPr>
                  <w:r w:rsidRPr="00D17331">
                    <w:rPr>
                      <w:sz w:val="20"/>
                      <w:szCs w:val="20"/>
                    </w:rPr>
                    <w:t>Операції з нерухомим майном</w:t>
                  </w:r>
                </w:p>
              </w:tc>
              <w:tc>
                <w:tcPr>
                  <w:tcW w:w="992" w:type="dxa"/>
                  <w:tcBorders>
                    <w:left w:val="nil"/>
                    <w:right w:val="nil"/>
                  </w:tcBorders>
                  <w:vAlign w:val="bottom"/>
                </w:tcPr>
                <w:p w:rsidR="00A0529E" w:rsidRPr="00D17331" w:rsidRDefault="00A0529E" w:rsidP="00A0529E">
                  <w:pPr>
                    <w:jc w:val="center"/>
                    <w:rPr>
                      <w:sz w:val="20"/>
                      <w:szCs w:val="20"/>
                    </w:rPr>
                  </w:pPr>
                  <w:r w:rsidRPr="00D17331">
                    <w:rPr>
                      <w:sz w:val="20"/>
                      <w:szCs w:val="20"/>
                    </w:rPr>
                    <w:t>L</w:t>
                  </w:r>
                </w:p>
              </w:tc>
              <w:tc>
                <w:tcPr>
                  <w:tcW w:w="1843" w:type="dxa"/>
                  <w:tcBorders>
                    <w:left w:val="nil"/>
                    <w:right w:val="nil"/>
                  </w:tcBorders>
                  <w:vAlign w:val="bottom"/>
                </w:tcPr>
                <w:p w:rsidR="00A0529E" w:rsidRPr="00D17331" w:rsidRDefault="00A0529E" w:rsidP="00A0529E">
                  <w:pPr>
                    <w:ind w:left="284"/>
                    <w:jc w:val="right"/>
                    <w:rPr>
                      <w:sz w:val="20"/>
                      <w:szCs w:val="20"/>
                    </w:rPr>
                  </w:pPr>
                  <w:r w:rsidRPr="00D17331">
                    <w:rPr>
                      <w:sz w:val="20"/>
                      <w:szCs w:val="20"/>
                    </w:rPr>
                    <w:t>10,4</w:t>
                  </w:r>
                </w:p>
              </w:tc>
              <w:tc>
                <w:tcPr>
                  <w:tcW w:w="1134" w:type="dxa"/>
                  <w:tcBorders>
                    <w:left w:val="nil"/>
                    <w:right w:val="nil"/>
                  </w:tcBorders>
                  <w:vAlign w:val="bottom"/>
                </w:tcPr>
                <w:p w:rsidR="00A0529E" w:rsidRPr="00D17331" w:rsidRDefault="00A0529E" w:rsidP="00A0529E">
                  <w:pPr>
                    <w:jc w:val="right"/>
                    <w:rPr>
                      <w:sz w:val="20"/>
                      <w:szCs w:val="20"/>
                    </w:rPr>
                  </w:pPr>
                  <w:r w:rsidRPr="00D17331">
                    <w:rPr>
                      <w:sz w:val="20"/>
                      <w:szCs w:val="20"/>
                    </w:rPr>
                    <w:t>1,0</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Pr>
                      <w:sz w:val="20"/>
                      <w:szCs w:val="20"/>
                    </w:rPr>
                  </w:pPr>
                  <w:r w:rsidRPr="00D17331">
                    <w:rPr>
                      <w:sz w:val="20"/>
                      <w:szCs w:val="20"/>
                    </w:rPr>
                    <w:t>Професійна, наукова та технічна діяльність</w:t>
                  </w:r>
                </w:p>
              </w:tc>
              <w:tc>
                <w:tcPr>
                  <w:tcW w:w="992" w:type="dxa"/>
                  <w:tcBorders>
                    <w:left w:val="nil"/>
                    <w:right w:val="nil"/>
                  </w:tcBorders>
                  <w:vAlign w:val="bottom"/>
                </w:tcPr>
                <w:p w:rsidR="00A0529E" w:rsidRPr="00D17331" w:rsidRDefault="00A0529E" w:rsidP="00A0529E">
                  <w:pPr>
                    <w:jc w:val="center"/>
                    <w:rPr>
                      <w:sz w:val="20"/>
                      <w:szCs w:val="20"/>
                    </w:rPr>
                  </w:pPr>
                  <w:r w:rsidRPr="00D17331">
                    <w:rPr>
                      <w:sz w:val="20"/>
                      <w:szCs w:val="20"/>
                    </w:rPr>
                    <w:t>М</w:t>
                  </w:r>
                </w:p>
              </w:tc>
              <w:tc>
                <w:tcPr>
                  <w:tcW w:w="1843" w:type="dxa"/>
                  <w:tcBorders>
                    <w:left w:val="nil"/>
                    <w:right w:val="nil"/>
                  </w:tcBorders>
                  <w:vAlign w:val="bottom"/>
                </w:tcPr>
                <w:p w:rsidR="00A0529E" w:rsidRPr="00D17331" w:rsidRDefault="00A0529E" w:rsidP="00A0529E">
                  <w:pPr>
                    <w:ind w:left="284"/>
                    <w:jc w:val="right"/>
                    <w:rPr>
                      <w:sz w:val="20"/>
                      <w:szCs w:val="20"/>
                    </w:rPr>
                  </w:pPr>
                  <w:r w:rsidRPr="00D17331">
                    <w:rPr>
                      <w:sz w:val="20"/>
                      <w:szCs w:val="20"/>
                    </w:rPr>
                    <w:t>13,8</w:t>
                  </w:r>
                </w:p>
              </w:tc>
              <w:tc>
                <w:tcPr>
                  <w:tcW w:w="1134" w:type="dxa"/>
                  <w:tcBorders>
                    <w:left w:val="nil"/>
                    <w:right w:val="nil"/>
                  </w:tcBorders>
                  <w:vAlign w:val="bottom"/>
                </w:tcPr>
                <w:p w:rsidR="00A0529E" w:rsidRPr="00D17331" w:rsidRDefault="00A0529E" w:rsidP="00A0529E">
                  <w:pPr>
                    <w:jc w:val="right"/>
                    <w:rPr>
                      <w:sz w:val="20"/>
                      <w:szCs w:val="20"/>
                    </w:rPr>
                  </w:pPr>
                  <w:r w:rsidRPr="00D17331">
                    <w:rPr>
                      <w:sz w:val="20"/>
                      <w:szCs w:val="20"/>
                    </w:rPr>
                    <w:t>2,1</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Pr>
                      <w:sz w:val="20"/>
                      <w:szCs w:val="20"/>
                    </w:rPr>
                  </w:pPr>
                  <w:r w:rsidRPr="00D17331">
                    <w:rPr>
                      <w:sz w:val="20"/>
                      <w:szCs w:val="20"/>
                    </w:rPr>
                    <w:t>Діяльність у сфері адміністративного та допоміжного обслуговування</w:t>
                  </w:r>
                </w:p>
              </w:tc>
              <w:tc>
                <w:tcPr>
                  <w:tcW w:w="992" w:type="dxa"/>
                  <w:tcBorders>
                    <w:left w:val="nil"/>
                    <w:right w:val="nil"/>
                  </w:tcBorders>
                  <w:vAlign w:val="bottom"/>
                </w:tcPr>
                <w:p w:rsidR="00A0529E" w:rsidRPr="00D17331" w:rsidRDefault="00A0529E" w:rsidP="00A0529E">
                  <w:pPr>
                    <w:jc w:val="center"/>
                    <w:rPr>
                      <w:sz w:val="20"/>
                      <w:szCs w:val="20"/>
                    </w:rPr>
                  </w:pPr>
                  <w:r w:rsidRPr="00D17331">
                    <w:rPr>
                      <w:sz w:val="20"/>
                      <w:szCs w:val="20"/>
                    </w:rPr>
                    <w:t>N</w:t>
                  </w:r>
                </w:p>
              </w:tc>
              <w:tc>
                <w:tcPr>
                  <w:tcW w:w="1843" w:type="dxa"/>
                  <w:tcBorders>
                    <w:left w:val="nil"/>
                    <w:right w:val="nil"/>
                  </w:tcBorders>
                  <w:vAlign w:val="bottom"/>
                </w:tcPr>
                <w:p w:rsidR="00A0529E" w:rsidRPr="00D17331" w:rsidRDefault="00A0529E" w:rsidP="00A0529E">
                  <w:pPr>
                    <w:ind w:left="284"/>
                    <w:jc w:val="right"/>
                    <w:rPr>
                      <w:sz w:val="20"/>
                      <w:szCs w:val="20"/>
                    </w:rPr>
                  </w:pPr>
                  <w:r w:rsidRPr="00D17331">
                    <w:rPr>
                      <w:sz w:val="20"/>
                      <w:szCs w:val="20"/>
                    </w:rPr>
                    <w:t>9,3</w:t>
                  </w:r>
                </w:p>
              </w:tc>
              <w:tc>
                <w:tcPr>
                  <w:tcW w:w="1134" w:type="dxa"/>
                  <w:tcBorders>
                    <w:left w:val="nil"/>
                    <w:right w:val="nil"/>
                  </w:tcBorders>
                  <w:vAlign w:val="bottom"/>
                </w:tcPr>
                <w:p w:rsidR="00A0529E" w:rsidRPr="00D17331" w:rsidRDefault="00A0529E" w:rsidP="00A0529E">
                  <w:pPr>
                    <w:jc w:val="right"/>
                    <w:rPr>
                      <w:sz w:val="20"/>
                      <w:szCs w:val="20"/>
                    </w:rPr>
                  </w:pPr>
                  <w:r w:rsidRPr="00D17331">
                    <w:rPr>
                      <w:sz w:val="20"/>
                      <w:szCs w:val="20"/>
                    </w:rPr>
                    <w:t>1,0</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Pr>
                      <w:sz w:val="20"/>
                      <w:szCs w:val="20"/>
                    </w:rPr>
                  </w:pPr>
                  <w:r w:rsidRPr="00D17331">
                    <w:rPr>
                      <w:sz w:val="20"/>
                      <w:szCs w:val="20"/>
                    </w:rPr>
                    <w:t>Освіта</w:t>
                  </w:r>
                </w:p>
              </w:tc>
              <w:tc>
                <w:tcPr>
                  <w:tcW w:w="992" w:type="dxa"/>
                  <w:tcBorders>
                    <w:left w:val="nil"/>
                    <w:right w:val="nil"/>
                  </w:tcBorders>
                  <w:vAlign w:val="bottom"/>
                </w:tcPr>
                <w:p w:rsidR="00A0529E" w:rsidRPr="00D17331" w:rsidRDefault="00A0529E" w:rsidP="00A0529E">
                  <w:pPr>
                    <w:jc w:val="center"/>
                    <w:rPr>
                      <w:sz w:val="20"/>
                      <w:szCs w:val="20"/>
                    </w:rPr>
                  </w:pPr>
                  <w:r w:rsidRPr="00D17331">
                    <w:rPr>
                      <w:sz w:val="20"/>
                      <w:szCs w:val="20"/>
                    </w:rPr>
                    <w:t>P</w:t>
                  </w:r>
                </w:p>
              </w:tc>
              <w:tc>
                <w:tcPr>
                  <w:tcW w:w="1843" w:type="dxa"/>
                  <w:tcBorders>
                    <w:left w:val="nil"/>
                    <w:right w:val="nil"/>
                  </w:tcBorders>
                  <w:vAlign w:val="bottom"/>
                </w:tcPr>
                <w:p w:rsidR="00A0529E" w:rsidRPr="00D17331" w:rsidRDefault="00A0529E" w:rsidP="00A0529E">
                  <w:pPr>
                    <w:ind w:left="284"/>
                    <w:jc w:val="right"/>
                    <w:rPr>
                      <w:sz w:val="20"/>
                      <w:szCs w:val="20"/>
                    </w:rPr>
                  </w:pPr>
                  <w:r w:rsidRPr="00D17331">
                    <w:rPr>
                      <w:sz w:val="20"/>
                      <w:szCs w:val="20"/>
                    </w:rPr>
                    <w:t>1,1</w:t>
                  </w:r>
                </w:p>
              </w:tc>
              <w:tc>
                <w:tcPr>
                  <w:tcW w:w="1134" w:type="dxa"/>
                  <w:tcBorders>
                    <w:left w:val="nil"/>
                    <w:right w:val="nil"/>
                  </w:tcBorders>
                  <w:vAlign w:val="bottom"/>
                </w:tcPr>
                <w:p w:rsidR="00A0529E" w:rsidRPr="00D17331" w:rsidRDefault="00A0529E" w:rsidP="00A0529E">
                  <w:pPr>
                    <w:jc w:val="right"/>
                    <w:rPr>
                      <w:sz w:val="20"/>
                      <w:szCs w:val="20"/>
                    </w:rPr>
                  </w:pPr>
                  <w:r w:rsidRPr="00D17331">
                    <w:rPr>
                      <w:sz w:val="20"/>
                      <w:szCs w:val="20"/>
                    </w:rPr>
                    <w:t>3,2</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Pr>
                      <w:sz w:val="20"/>
                      <w:szCs w:val="20"/>
                    </w:rPr>
                  </w:pPr>
                  <w:r w:rsidRPr="00D17331">
                    <w:rPr>
                      <w:sz w:val="20"/>
                      <w:szCs w:val="20"/>
                    </w:rPr>
                    <w:t>Охорона здоров'я та надання соціальної допомоги</w:t>
                  </w:r>
                </w:p>
              </w:tc>
              <w:tc>
                <w:tcPr>
                  <w:tcW w:w="992" w:type="dxa"/>
                  <w:tcBorders>
                    <w:left w:val="nil"/>
                    <w:right w:val="nil"/>
                  </w:tcBorders>
                  <w:vAlign w:val="bottom"/>
                </w:tcPr>
                <w:p w:rsidR="00A0529E" w:rsidRPr="00D17331" w:rsidRDefault="00A0529E" w:rsidP="00A0529E">
                  <w:pPr>
                    <w:jc w:val="center"/>
                    <w:rPr>
                      <w:sz w:val="20"/>
                      <w:szCs w:val="20"/>
                    </w:rPr>
                  </w:pPr>
                  <w:r w:rsidRPr="00D17331">
                    <w:rPr>
                      <w:sz w:val="20"/>
                      <w:szCs w:val="20"/>
                    </w:rPr>
                    <w:t>Q</w:t>
                  </w:r>
                </w:p>
              </w:tc>
              <w:tc>
                <w:tcPr>
                  <w:tcW w:w="1843" w:type="dxa"/>
                  <w:tcBorders>
                    <w:left w:val="nil"/>
                    <w:right w:val="nil"/>
                  </w:tcBorders>
                  <w:vAlign w:val="bottom"/>
                </w:tcPr>
                <w:p w:rsidR="00A0529E" w:rsidRPr="00D17331" w:rsidRDefault="00A0529E" w:rsidP="00A0529E">
                  <w:pPr>
                    <w:ind w:left="284"/>
                    <w:jc w:val="right"/>
                    <w:rPr>
                      <w:sz w:val="20"/>
                      <w:szCs w:val="20"/>
                    </w:rPr>
                  </w:pPr>
                  <w:r w:rsidRPr="00D17331">
                    <w:rPr>
                      <w:sz w:val="20"/>
                      <w:szCs w:val="20"/>
                    </w:rPr>
                    <w:t>5,8</w:t>
                  </w:r>
                </w:p>
              </w:tc>
              <w:tc>
                <w:tcPr>
                  <w:tcW w:w="1134" w:type="dxa"/>
                  <w:tcBorders>
                    <w:left w:val="nil"/>
                    <w:right w:val="nil"/>
                  </w:tcBorders>
                  <w:vAlign w:val="bottom"/>
                </w:tcPr>
                <w:p w:rsidR="00A0529E" w:rsidRPr="00D17331" w:rsidRDefault="00A0529E" w:rsidP="00A0529E">
                  <w:pPr>
                    <w:jc w:val="right"/>
                    <w:rPr>
                      <w:sz w:val="20"/>
                      <w:szCs w:val="20"/>
                    </w:rPr>
                  </w:pPr>
                  <w:r w:rsidRPr="00D17331">
                    <w:rPr>
                      <w:sz w:val="20"/>
                      <w:szCs w:val="20"/>
                    </w:rPr>
                    <w:t>1,7</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А</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Pr>
                      <w:sz w:val="20"/>
                      <w:szCs w:val="20"/>
                    </w:rPr>
                  </w:pPr>
                  <w:r w:rsidRPr="00D17331">
                    <w:rPr>
                      <w:sz w:val="20"/>
                      <w:szCs w:val="20"/>
                    </w:rPr>
                    <w:t>Мистецтво, спорт, розваги та відпочинок</w:t>
                  </w:r>
                </w:p>
              </w:tc>
              <w:tc>
                <w:tcPr>
                  <w:tcW w:w="992" w:type="dxa"/>
                  <w:tcBorders>
                    <w:left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R</w:t>
                  </w:r>
                </w:p>
              </w:tc>
              <w:tc>
                <w:tcPr>
                  <w:tcW w:w="1843" w:type="dxa"/>
                  <w:tcBorders>
                    <w:left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0,9</w:t>
                  </w:r>
                </w:p>
              </w:tc>
              <w:tc>
                <w:tcPr>
                  <w:tcW w:w="1134" w:type="dxa"/>
                  <w:tcBorders>
                    <w:left w:val="nil"/>
                    <w:right w:val="nil"/>
                  </w:tcBorders>
                  <w:vAlign w:val="bottom"/>
                </w:tcPr>
                <w:p w:rsidR="00A0529E" w:rsidRPr="00D17331" w:rsidRDefault="008C46FC" w:rsidP="00A0529E">
                  <w:pPr>
                    <w:jc w:val="right"/>
                    <w:rPr>
                      <w:sz w:val="20"/>
                      <w:szCs w:val="20"/>
                    </w:rPr>
                  </w:pPr>
                  <w:r w:rsidRPr="00D17331">
                    <w:rPr>
                      <w:color w:val="000000"/>
                      <w:sz w:val="20"/>
                      <w:szCs w:val="20"/>
                    </w:rPr>
                    <w:t>…</w:t>
                  </w:r>
                  <w:r w:rsidRPr="00D17331">
                    <w:rPr>
                      <w:color w:val="000000"/>
                      <w:sz w:val="20"/>
                      <w:szCs w:val="20"/>
                      <w:vertAlign w:val="superscript"/>
                    </w:rPr>
                    <w:t>1</w:t>
                  </w:r>
                </w:p>
              </w:tc>
              <w:tc>
                <w:tcPr>
                  <w:tcW w:w="1134" w:type="dxa"/>
                  <w:tcBorders>
                    <w:left w:val="nil"/>
                  </w:tcBorders>
                  <w:vAlign w:val="bottom"/>
                </w:tcPr>
                <w:p w:rsidR="00A0529E" w:rsidRPr="00D17331" w:rsidRDefault="00A0529E" w:rsidP="00A0529E">
                  <w:pPr>
                    <w:ind w:right="340"/>
                    <w:jc w:val="right"/>
                    <w:rPr>
                      <w:sz w:val="20"/>
                      <w:szCs w:val="20"/>
                    </w:rPr>
                  </w:pPr>
                  <w:r w:rsidRPr="00D17331">
                    <w:rPr>
                      <w:color w:val="000000"/>
                      <w:sz w:val="20"/>
                      <w:szCs w:val="20"/>
                    </w:rPr>
                    <w:t>‒</w:t>
                  </w:r>
                </w:p>
              </w:tc>
            </w:tr>
            <w:tr w:rsidR="00A0529E" w:rsidRPr="00D17331" w:rsidTr="0063357E">
              <w:trPr>
                <w:trHeight w:val="255"/>
              </w:trPr>
              <w:tc>
                <w:tcPr>
                  <w:tcW w:w="4621" w:type="dxa"/>
                  <w:tcBorders>
                    <w:left w:val="nil"/>
                    <w:right w:val="nil"/>
                  </w:tcBorders>
                  <w:vAlign w:val="bottom"/>
                </w:tcPr>
                <w:p w:rsidR="00A0529E" w:rsidRPr="00D17331" w:rsidRDefault="00A0529E" w:rsidP="00A0529E">
                  <w:pPr>
                    <w:ind w:left="57"/>
                    <w:rPr>
                      <w:sz w:val="20"/>
                      <w:szCs w:val="20"/>
                    </w:rPr>
                  </w:pPr>
                  <w:r w:rsidRPr="00D17331">
                    <w:rPr>
                      <w:sz w:val="20"/>
                      <w:szCs w:val="20"/>
                    </w:rPr>
                    <w:t>Надання інших видів послуг</w:t>
                  </w:r>
                </w:p>
              </w:tc>
              <w:tc>
                <w:tcPr>
                  <w:tcW w:w="992" w:type="dxa"/>
                  <w:tcBorders>
                    <w:left w:val="nil"/>
                    <w:bottom w:val="nil"/>
                    <w:right w:val="nil"/>
                  </w:tcBorders>
                  <w:vAlign w:val="bottom"/>
                </w:tcPr>
                <w:p w:rsidR="00A0529E" w:rsidRPr="00D17331" w:rsidRDefault="00A0529E" w:rsidP="00A0529E">
                  <w:pPr>
                    <w:jc w:val="center"/>
                    <w:rPr>
                      <w:color w:val="000000"/>
                      <w:sz w:val="20"/>
                      <w:szCs w:val="20"/>
                    </w:rPr>
                  </w:pPr>
                  <w:r w:rsidRPr="00D17331">
                    <w:rPr>
                      <w:color w:val="000000"/>
                      <w:sz w:val="20"/>
                      <w:szCs w:val="20"/>
                    </w:rPr>
                    <w:t>S</w:t>
                  </w:r>
                </w:p>
              </w:tc>
              <w:tc>
                <w:tcPr>
                  <w:tcW w:w="1843" w:type="dxa"/>
                  <w:tcBorders>
                    <w:left w:val="nil"/>
                    <w:bottom w:val="nil"/>
                    <w:right w:val="nil"/>
                  </w:tcBorders>
                  <w:vAlign w:val="bottom"/>
                </w:tcPr>
                <w:p w:rsidR="00A0529E" w:rsidRPr="00D17331" w:rsidRDefault="00A0529E" w:rsidP="00A0529E">
                  <w:pPr>
                    <w:ind w:left="284"/>
                    <w:jc w:val="right"/>
                    <w:rPr>
                      <w:color w:val="000000"/>
                      <w:sz w:val="20"/>
                      <w:szCs w:val="20"/>
                    </w:rPr>
                  </w:pPr>
                  <w:r w:rsidRPr="00D17331">
                    <w:rPr>
                      <w:color w:val="000000"/>
                      <w:sz w:val="20"/>
                      <w:szCs w:val="20"/>
                    </w:rPr>
                    <w:t>0,8</w:t>
                  </w:r>
                </w:p>
              </w:tc>
              <w:tc>
                <w:tcPr>
                  <w:tcW w:w="1134" w:type="dxa"/>
                  <w:tcBorders>
                    <w:left w:val="nil"/>
                    <w:bottom w:val="nil"/>
                    <w:right w:val="nil"/>
                  </w:tcBorders>
                  <w:vAlign w:val="bottom"/>
                </w:tcPr>
                <w:p w:rsidR="00A0529E" w:rsidRPr="00D17331" w:rsidRDefault="008C46FC" w:rsidP="00A0529E">
                  <w:pPr>
                    <w:jc w:val="right"/>
                    <w:rPr>
                      <w:sz w:val="20"/>
                      <w:szCs w:val="20"/>
                    </w:rPr>
                  </w:pPr>
                  <w:r w:rsidRPr="00D17331">
                    <w:rPr>
                      <w:color w:val="000000"/>
                      <w:sz w:val="20"/>
                      <w:szCs w:val="20"/>
                    </w:rPr>
                    <w:t>…</w:t>
                  </w:r>
                  <w:r w:rsidRPr="00D17331">
                    <w:rPr>
                      <w:color w:val="000000"/>
                      <w:sz w:val="20"/>
                      <w:szCs w:val="20"/>
                      <w:vertAlign w:val="superscript"/>
                    </w:rPr>
                    <w:t>1</w:t>
                  </w:r>
                </w:p>
              </w:tc>
              <w:tc>
                <w:tcPr>
                  <w:tcW w:w="1134" w:type="dxa"/>
                  <w:tcBorders>
                    <w:left w:val="nil"/>
                    <w:bottom w:val="nil"/>
                    <w:right w:val="nil"/>
                  </w:tcBorders>
                  <w:vAlign w:val="bottom"/>
                </w:tcPr>
                <w:p w:rsidR="00A0529E" w:rsidRPr="00D17331" w:rsidRDefault="00A0529E" w:rsidP="00A0529E">
                  <w:pPr>
                    <w:ind w:right="340"/>
                    <w:jc w:val="right"/>
                    <w:rPr>
                      <w:sz w:val="20"/>
                      <w:szCs w:val="20"/>
                    </w:rPr>
                  </w:pPr>
                  <w:r w:rsidRPr="00D17331">
                    <w:rPr>
                      <w:color w:val="000000"/>
                      <w:sz w:val="20"/>
                      <w:szCs w:val="20"/>
                    </w:rPr>
                    <w:t>‒</w:t>
                  </w:r>
                </w:p>
              </w:tc>
            </w:tr>
            <w:tr w:rsidR="00A0529E" w:rsidRPr="00D17331" w:rsidTr="0063357E">
              <w:trPr>
                <w:trHeight w:val="87"/>
              </w:trPr>
              <w:tc>
                <w:tcPr>
                  <w:tcW w:w="4621" w:type="dxa"/>
                  <w:tcBorders>
                    <w:top w:val="single" w:sz="4" w:space="0" w:color="auto"/>
                  </w:tcBorders>
                  <w:vAlign w:val="bottom"/>
                </w:tcPr>
                <w:p w:rsidR="00A0529E" w:rsidRPr="00D17331" w:rsidRDefault="00A0529E" w:rsidP="00A0529E">
                  <w:pPr>
                    <w:ind w:left="284"/>
                    <w:rPr>
                      <w:sz w:val="16"/>
                      <w:szCs w:val="16"/>
                    </w:rPr>
                  </w:pPr>
                </w:p>
              </w:tc>
              <w:tc>
                <w:tcPr>
                  <w:tcW w:w="992" w:type="dxa"/>
                  <w:vAlign w:val="bottom"/>
                </w:tcPr>
                <w:p w:rsidR="00A0529E" w:rsidRPr="00D17331" w:rsidRDefault="00A0529E" w:rsidP="00A0529E">
                  <w:pPr>
                    <w:ind w:left="-108" w:right="-108"/>
                    <w:jc w:val="center"/>
                    <w:rPr>
                      <w:color w:val="000000"/>
                      <w:sz w:val="22"/>
                      <w:szCs w:val="22"/>
                    </w:rPr>
                  </w:pPr>
                </w:p>
              </w:tc>
              <w:tc>
                <w:tcPr>
                  <w:tcW w:w="1843" w:type="dxa"/>
                  <w:vAlign w:val="bottom"/>
                </w:tcPr>
                <w:p w:rsidR="00A0529E" w:rsidRPr="00D17331" w:rsidRDefault="00A0529E" w:rsidP="00A0529E">
                  <w:pPr>
                    <w:jc w:val="right"/>
                    <w:rPr>
                      <w:color w:val="000000"/>
                      <w:sz w:val="22"/>
                      <w:szCs w:val="22"/>
                    </w:rPr>
                  </w:pPr>
                </w:p>
              </w:tc>
              <w:tc>
                <w:tcPr>
                  <w:tcW w:w="1134" w:type="dxa"/>
                  <w:shd w:val="clear" w:color="auto" w:fill="auto"/>
                  <w:vAlign w:val="bottom"/>
                </w:tcPr>
                <w:p w:rsidR="00A0529E" w:rsidRPr="00D17331" w:rsidRDefault="00A0529E" w:rsidP="00A0529E">
                  <w:pPr>
                    <w:jc w:val="right"/>
                    <w:rPr>
                      <w:color w:val="000000"/>
                      <w:sz w:val="22"/>
                      <w:szCs w:val="22"/>
                    </w:rPr>
                  </w:pPr>
                </w:p>
              </w:tc>
              <w:tc>
                <w:tcPr>
                  <w:tcW w:w="1134" w:type="dxa"/>
                  <w:vAlign w:val="bottom"/>
                </w:tcPr>
                <w:p w:rsidR="00A0529E" w:rsidRPr="00D17331" w:rsidRDefault="00A0529E" w:rsidP="00A0529E">
                  <w:pPr>
                    <w:jc w:val="center"/>
                    <w:rPr>
                      <w:color w:val="000000"/>
                      <w:sz w:val="22"/>
                      <w:szCs w:val="22"/>
                    </w:rPr>
                  </w:pPr>
                </w:p>
              </w:tc>
            </w:tr>
          </w:tbl>
          <w:p w:rsidR="002818F8" w:rsidRPr="00D17331" w:rsidRDefault="002818F8" w:rsidP="004F749C">
            <w:pPr>
              <w:ind w:firstLine="431"/>
              <w:jc w:val="both"/>
            </w:pPr>
            <w:r w:rsidRPr="00D17331">
              <w:t xml:space="preserve">Для підвищення статистичної ефективності вибіркового обстеження реалізується процедура стратифікації основи вибірки з метою формування більш однорідних за основними характеристиками </w:t>
            </w:r>
            <w:proofErr w:type="spellStart"/>
            <w:r w:rsidRPr="00D17331">
              <w:t>підсукупностей</w:t>
            </w:r>
            <w:proofErr w:type="spellEnd"/>
            <w:r w:rsidRPr="00D17331">
              <w:t xml:space="preserve"> одиниць ДСС (страт).</w:t>
            </w:r>
          </w:p>
          <w:p w:rsidR="002818F8" w:rsidRPr="00D17331" w:rsidRDefault="002818F8" w:rsidP="009A71FA">
            <w:pPr>
              <w:ind w:firstLine="431"/>
              <w:jc w:val="both"/>
            </w:pPr>
            <w:r w:rsidRPr="00D17331">
              <w:t>Стратифікація основи вибірки здійснюється за такими ознаками:</w:t>
            </w:r>
          </w:p>
          <w:p w:rsidR="002818F8" w:rsidRPr="00D17331" w:rsidRDefault="002818F8" w:rsidP="009A71FA">
            <w:pPr>
              <w:ind w:firstLine="431"/>
              <w:jc w:val="both"/>
            </w:pPr>
            <w:r w:rsidRPr="00D17331">
              <w:t>вид економічної діяльності на рівні розділів / груп за КВЕД;</w:t>
            </w:r>
          </w:p>
          <w:p w:rsidR="002818F8" w:rsidRPr="00D17331" w:rsidRDefault="002818F8" w:rsidP="009A71FA">
            <w:pPr>
              <w:ind w:firstLine="431"/>
              <w:jc w:val="both"/>
            </w:pPr>
            <w:r w:rsidRPr="00D17331">
              <w:t>територіальна належність підприємства;</w:t>
            </w:r>
          </w:p>
          <w:p w:rsidR="002818F8" w:rsidRPr="00D17331" w:rsidRDefault="002818F8" w:rsidP="009A71FA">
            <w:pPr>
              <w:ind w:firstLine="431"/>
              <w:jc w:val="both"/>
            </w:pPr>
            <w:r w:rsidRPr="00D17331">
              <w:t>розмір підприємства (визначають за середньою кількістю працівників</w:t>
            </w:r>
            <w:r w:rsidR="001D7F59" w:rsidRPr="00D17331">
              <w:t>: 5-9 осіб, 10-19 осіб, 20-49 осіб</w:t>
            </w:r>
            <w:r w:rsidRPr="00D17331">
              <w:t>).</w:t>
            </w:r>
          </w:p>
          <w:p w:rsidR="002818F8" w:rsidRPr="00D17331" w:rsidRDefault="002818F8" w:rsidP="009A71FA">
            <w:pPr>
              <w:ind w:firstLine="431"/>
              <w:jc w:val="both"/>
            </w:pPr>
            <w:r w:rsidRPr="00D17331">
              <w:t xml:space="preserve">За видами економічної діяльності виділяють 91 групу, за середньою кількістю працівників – 3 групи. Ураховуючи те, що стратифікація за 25 регіонами в поєднанні з видом економічної діяльності дає значну кількість дрібних страт, які </w:t>
            </w:r>
            <w:r w:rsidRPr="00D17331">
              <w:lastRenderedPageBreak/>
              <w:t>також не є більш однорідними, виконують об’єднання регіонів у 6 регіонально-локальних групах.</w:t>
            </w:r>
          </w:p>
          <w:p w:rsidR="002818F8" w:rsidRPr="00D17331" w:rsidRDefault="002818F8" w:rsidP="009A71FA">
            <w:pPr>
              <w:ind w:firstLine="431"/>
              <w:jc w:val="both"/>
            </w:pPr>
            <w:r w:rsidRPr="00D17331">
              <w:t>При формуванні системи страт встановлено, що одиниці ДСС містяться лише в 1500 стратах. Якщо кількість підприємств у певній страті становить менше 10, то така страта обстежується на суцільній основі.</w:t>
            </w:r>
          </w:p>
          <w:p w:rsidR="00755505" w:rsidRPr="00D17331" w:rsidRDefault="002818F8" w:rsidP="0046636D">
            <w:pPr>
              <w:ind w:firstLine="431"/>
              <w:jc w:val="both"/>
            </w:pPr>
            <w:r w:rsidRPr="00D17331">
              <w:t>Страти тих видів економічної діяльності за КВЕД, які є унікальними на рівні розділу видів економічної діяльності за КВЕД</w:t>
            </w:r>
            <w:r w:rsidR="008C46FC" w:rsidRPr="00D17331">
              <w:t>,</w:t>
            </w:r>
            <w:r w:rsidRPr="00D17331">
              <w:t xml:space="preserve"> по яких неможливо отримати надійні показники, обстежуються на суцільній основі.</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S.13.3. Похибки, щ</w:t>
            </w:r>
            <w:r w:rsidR="003334C5" w:rsidRPr="00D17331">
              <w:t xml:space="preserve">о не стосуються вибірки та A4. </w:t>
            </w:r>
            <w:proofErr w:type="spellStart"/>
            <w:r w:rsidRPr="00D17331">
              <w:t>Невідповіді</w:t>
            </w:r>
            <w:proofErr w:type="spellEnd"/>
            <w:r w:rsidRPr="00D17331">
              <w:t xml:space="preserve"> одиниць і рівень </w:t>
            </w:r>
            <w:proofErr w:type="spellStart"/>
            <w:r w:rsidRPr="00D17331">
              <w:t>невідповідей</w:t>
            </w:r>
            <w:proofErr w:type="spellEnd"/>
            <w:r w:rsidRPr="00D17331">
              <w:t xml:space="preserve"> одиниць (A5)</w:t>
            </w:r>
          </w:p>
        </w:tc>
        <w:tc>
          <w:tcPr>
            <w:tcW w:w="10064" w:type="dxa"/>
            <w:shd w:val="clear" w:color="auto" w:fill="auto"/>
          </w:tcPr>
          <w:p w:rsidR="00A95D44" w:rsidRPr="00D17331" w:rsidRDefault="00A95D44" w:rsidP="00BD4A8F">
            <w:pPr>
              <w:ind w:firstLine="463"/>
              <w:jc w:val="both"/>
            </w:pPr>
            <w:r w:rsidRPr="00D17331">
              <w:t xml:space="preserve">У межах ДСС можлива присутність похибок вимірювання, охоплення, обробки тощо. </w:t>
            </w:r>
          </w:p>
          <w:p w:rsidR="00BC79A9" w:rsidRPr="00D17331" w:rsidRDefault="00BC79A9" w:rsidP="00BD4A8F">
            <w:pPr>
              <w:ind w:firstLine="463"/>
              <w:jc w:val="both"/>
              <w:rPr>
                <w:rStyle w:val="jlqj4b"/>
              </w:rPr>
            </w:pPr>
            <w:r w:rsidRPr="00D17331">
              <w:t xml:space="preserve">Рівень </w:t>
            </w:r>
            <w:proofErr w:type="spellStart"/>
            <w:r w:rsidRPr="00D17331">
              <w:t>невідповідей</w:t>
            </w:r>
            <w:proofErr w:type="spellEnd"/>
            <w:r w:rsidRPr="00D17331">
              <w:t xml:space="preserve"> одиниць </w:t>
            </w:r>
            <w:r w:rsidR="00F46650" w:rsidRPr="00D17331">
              <w:t>за</w:t>
            </w:r>
            <w:r w:rsidRPr="00D17331">
              <w:rPr>
                <w:color w:val="FFC000"/>
              </w:rPr>
              <w:t xml:space="preserve"> </w:t>
            </w:r>
            <w:r w:rsidRPr="00D17331">
              <w:t>202</w:t>
            </w:r>
            <w:r w:rsidR="00F46650" w:rsidRPr="00D17331">
              <w:t>2</w:t>
            </w:r>
            <w:r w:rsidRPr="00D17331">
              <w:t xml:space="preserve"> р</w:t>
            </w:r>
            <w:r w:rsidR="00F46650" w:rsidRPr="00D17331">
              <w:t>ік</w:t>
            </w:r>
            <w:r w:rsidRPr="00D17331">
              <w:t xml:space="preserve"> (в умовах дії воєнного стану) становив за формами № 1-підприємництво (річна) – 16,6%, № 2-підприємництво (річна) –  31,9%, з них відповідно </w:t>
            </w:r>
            <w:r w:rsidR="00332FC3" w:rsidRPr="00D17331">
              <w:t xml:space="preserve">15,2 % та 30,2 </w:t>
            </w:r>
            <w:r w:rsidRPr="00D17331">
              <w:t>%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rsidR="004B0C33" w:rsidRPr="00D17331" w:rsidRDefault="0060141E" w:rsidP="00BD4A8F">
            <w:pPr>
              <w:ind w:firstLine="463"/>
              <w:jc w:val="both"/>
            </w:pPr>
            <w:r w:rsidRPr="00D17331">
              <w:t xml:space="preserve">Для зменшення </w:t>
            </w:r>
            <w:proofErr w:type="spellStart"/>
            <w:r w:rsidRPr="00D17331">
              <w:t>невідповідей</w:t>
            </w:r>
            <w:proofErr w:type="spellEnd"/>
            <w:r w:rsidRPr="00D17331">
              <w:t xml:space="preserve"> застосовується контроль рівня подання звітів респондентами, охопленими ДСС, аналізуються причини їх неподання.</w:t>
            </w:r>
          </w:p>
          <w:p w:rsidR="00A95D44" w:rsidRPr="00D17331" w:rsidRDefault="0060141E" w:rsidP="00BD4A8F">
            <w:pPr>
              <w:ind w:firstLine="463"/>
              <w:jc w:val="both"/>
              <w:rPr>
                <w:color w:val="000000"/>
              </w:rPr>
            </w:pPr>
            <w:r w:rsidRPr="00D17331">
              <w:t xml:space="preserve">Для запобігання похибок оброблення даних передбачена система контролів введеної інформації щодо: повноти та правильності заповнення статистичних </w:t>
            </w:r>
            <w:r w:rsidR="004B0C33" w:rsidRPr="00D17331">
              <w:t>звітів</w:t>
            </w:r>
            <w:r w:rsidRPr="00D17331">
              <w:t xml:space="preserve">; правильності кодування інформації відповідно до стандартних класифікацій (довідників). </w:t>
            </w:r>
            <w:r w:rsidR="00A95D44" w:rsidRPr="00D17331">
              <w:rPr>
                <w:color w:val="000000"/>
              </w:rPr>
              <w:t xml:space="preserve">Для запобігання похибок обробки даних передбачена система контролів завантаженої інформації. Контролі виконуються як на регіональному, так і на державному рівні. </w:t>
            </w:r>
          </w:p>
          <w:p w:rsidR="00034AF8" w:rsidRPr="00D17331" w:rsidRDefault="00034AF8" w:rsidP="00034AF8">
            <w:pPr>
              <w:ind w:firstLine="431"/>
              <w:jc w:val="both"/>
              <w:rPr>
                <w:color w:val="000000" w:themeColor="text1"/>
              </w:rPr>
            </w:pPr>
            <w:r w:rsidRPr="00D17331">
              <w:rPr>
                <w:rStyle w:val="jlqj4b"/>
                <w:color w:val="000000" w:themeColor="text1"/>
              </w:rPr>
              <w:t>Рівень відповідей становить</w:t>
            </w:r>
            <w:r w:rsidR="008A7BFD" w:rsidRPr="00D17331">
              <w:rPr>
                <w:rStyle w:val="jlqj4b"/>
                <w:color w:val="000000" w:themeColor="text1"/>
              </w:rPr>
              <w:t xml:space="preserve"> </w:t>
            </w:r>
            <w:r w:rsidRPr="00D17331">
              <w:rPr>
                <w:color w:val="000000" w:themeColor="text1"/>
              </w:rPr>
              <w:t>за 2022 рік:</w:t>
            </w:r>
          </w:p>
          <w:p w:rsidR="00034AF8" w:rsidRPr="00D17331" w:rsidRDefault="00202541" w:rsidP="00034AF8">
            <w:pPr>
              <w:ind w:firstLine="430"/>
              <w:jc w:val="both"/>
              <w:rPr>
                <w:color w:val="000000" w:themeColor="text1"/>
              </w:rPr>
            </w:pPr>
            <w:r w:rsidRPr="00D17331">
              <w:rPr>
                <w:color w:val="000000" w:themeColor="text1"/>
              </w:rPr>
              <w:t xml:space="preserve">форма </w:t>
            </w:r>
            <w:r w:rsidR="00034AF8" w:rsidRPr="00D17331">
              <w:rPr>
                <w:color w:val="000000" w:themeColor="text1"/>
              </w:rPr>
              <w:t>№ 1-підприємництво (річна) – 83,4%;</w:t>
            </w:r>
          </w:p>
          <w:p w:rsidR="00034AF8" w:rsidRPr="00D17331" w:rsidRDefault="00202541" w:rsidP="008407E1">
            <w:pPr>
              <w:ind w:firstLine="431"/>
              <w:jc w:val="both"/>
              <w:rPr>
                <w:color w:val="000000" w:themeColor="text1"/>
              </w:rPr>
            </w:pPr>
            <w:r w:rsidRPr="00D17331">
              <w:rPr>
                <w:color w:val="000000" w:themeColor="text1"/>
              </w:rPr>
              <w:t>ф</w:t>
            </w:r>
            <w:r w:rsidR="00034AF8" w:rsidRPr="00D17331">
              <w:rPr>
                <w:color w:val="000000" w:themeColor="text1"/>
              </w:rPr>
              <w:t>орма</w:t>
            </w:r>
            <w:r w:rsidRPr="00D17331">
              <w:rPr>
                <w:color w:val="000000" w:themeColor="text1"/>
              </w:rPr>
              <w:t xml:space="preserve"> </w:t>
            </w:r>
            <w:r w:rsidR="00034AF8" w:rsidRPr="00D17331">
              <w:rPr>
                <w:color w:val="000000" w:themeColor="text1"/>
              </w:rPr>
              <w:t>№ 2-підприємництво (річна) -  68,1%.</w:t>
            </w:r>
          </w:p>
          <w:p w:rsidR="00FB5CBA" w:rsidRPr="00D17331" w:rsidRDefault="00FB5CBA" w:rsidP="00FB5CBA">
            <w:pPr>
              <w:ind w:firstLine="431"/>
              <w:jc w:val="both"/>
            </w:pPr>
            <w:r w:rsidRPr="00D17331">
              <w:rPr>
                <w:color w:val="000000" w:themeColor="text1"/>
              </w:rPr>
              <w:lastRenderedPageBreak/>
              <w:t>Діями з підвищення рівня відповідей є телефонне та електронне контактування з респондентами.</w:t>
            </w:r>
          </w:p>
        </w:tc>
      </w:tr>
      <w:tr w:rsidR="00755505" w:rsidRPr="004B0BE0" w:rsidTr="004D4624">
        <w:tc>
          <w:tcPr>
            <w:tcW w:w="4962" w:type="dxa"/>
            <w:shd w:val="clear" w:color="auto" w:fill="auto"/>
          </w:tcPr>
          <w:p w:rsidR="00755505" w:rsidRPr="00D17331" w:rsidRDefault="00EE6613" w:rsidP="00750EEA">
            <w:pPr>
              <w:widowControl w:val="0"/>
              <w:autoSpaceDE w:val="0"/>
              <w:autoSpaceDN w:val="0"/>
              <w:adjustRightInd w:val="0"/>
            </w:pPr>
            <w:r w:rsidRPr="00D17331">
              <w:lastRenderedPageBreak/>
              <w:t xml:space="preserve">S.13.3.1. </w:t>
            </w:r>
            <w:r w:rsidR="00755505" w:rsidRPr="00D17331">
              <w:t>Похибки</w:t>
            </w:r>
            <w:r w:rsidR="003846B2" w:rsidRPr="00D17331">
              <w:t xml:space="preserve"> охоплення</w:t>
            </w:r>
          </w:p>
        </w:tc>
        <w:tc>
          <w:tcPr>
            <w:tcW w:w="10064" w:type="dxa"/>
            <w:shd w:val="clear" w:color="auto" w:fill="auto"/>
          </w:tcPr>
          <w:p w:rsidR="00791C21" w:rsidRPr="00D17331" w:rsidRDefault="00791C21" w:rsidP="00791C21">
            <w:pPr>
              <w:ind w:firstLine="458"/>
              <w:jc w:val="both"/>
              <w:rPr>
                <w:color w:val="000000" w:themeColor="text1"/>
              </w:rPr>
            </w:pPr>
            <w:r w:rsidRPr="00D17331">
              <w:rPr>
                <w:color w:val="000000" w:themeColor="text1"/>
              </w:rPr>
              <w:t>Для отримання інформації безпосередньо від респондента на державному рівні здійснюється формування генеральних сукупностей, сукупностей одиниць статистичного спостереження, що вивчаються.</w:t>
            </w:r>
          </w:p>
          <w:p w:rsidR="00D5106C" w:rsidRPr="00D17331" w:rsidRDefault="00296827" w:rsidP="00791C21">
            <w:pPr>
              <w:pStyle w:val="a5"/>
              <w:ind w:firstLine="458"/>
              <w:jc w:val="both"/>
              <w:rPr>
                <w:color w:val="000000" w:themeColor="text1"/>
                <w:sz w:val="28"/>
                <w:szCs w:val="28"/>
              </w:rPr>
            </w:pPr>
            <w:r w:rsidRPr="00D17331">
              <w:rPr>
                <w:color w:val="000000" w:themeColor="text1"/>
                <w:sz w:val="28"/>
                <w:szCs w:val="28"/>
              </w:rPr>
              <w:t xml:space="preserve">Для проведення ДСС за 2022 рік </w:t>
            </w:r>
            <w:r w:rsidR="00791C21" w:rsidRPr="00D17331">
              <w:rPr>
                <w:color w:val="000000" w:themeColor="text1"/>
                <w:sz w:val="28"/>
                <w:szCs w:val="28"/>
              </w:rPr>
              <w:t>генеральн</w:t>
            </w:r>
            <w:r w:rsidR="00D5106C" w:rsidRPr="00D17331">
              <w:rPr>
                <w:color w:val="000000" w:themeColor="text1"/>
                <w:sz w:val="28"/>
                <w:szCs w:val="28"/>
              </w:rPr>
              <w:t>а</w:t>
            </w:r>
            <w:r w:rsidR="00791C21" w:rsidRPr="00D17331">
              <w:rPr>
                <w:color w:val="000000" w:themeColor="text1"/>
                <w:sz w:val="28"/>
                <w:szCs w:val="28"/>
              </w:rPr>
              <w:t xml:space="preserve"> сукупн</w:t>
            </w:r>
            <w:r w:rsidR="00D5106C" w:rsidRPr="00D17331">
              <w:rPr>
                <w:color w:val="000000" w:themeColor="text1"/>
                <w:sz w:val="28"/>
                <w:szCs w:val="28"/>
              </w:rPr>
              <w:t xml:space="preserve">ість – </w:t>
            </w:r>
            <w:r w:rsidRPr="00D17331">
              <w:rPr>
                <w:color w:val="000000" w:themeColor="text1"/>
                <w:sz w:val="28"/>
                <w:szCs w:val="28"/>
              </w:rPr>
              <w:t>327995</w:t>
            </w:r>
            <w:r w:rsidR="00D5106C" w:rsidRPr="00D17331">
              <w:rPr>
                <w:color w:val="000000" w:themeColor="text1"/>
                <w:sz w:val="28"/>
                <w:szCs w:val="28"/>
              </w:rPr>
              <w:t xml:space="preserve"> одиниць:</w:t>
            </w:r>
          </w:p>
          <w:p w:rsidR="00D5106C" w:rsidRPr="00D17331" w:rsidRDefault="008C46FC" w:rsidP="00791C21">
            <w:pPr>
              <w:pStyle w:val="a5"/>
              <w:ind w:firstLine="458"/>
              <w:jc w:val="both"/>
              <w:rPr>
                <w:color w:val="000000" w:themeColor="text1"/>
                <w:sz w:val="28"/>
                <w:szCs w:val="28"/>
              </w:rPr>
            </w:pPr>
            <w:r w:rsidRPr="00D17331">
              <w:rPr>
                <w:color w:val="000000" w:themeColor="text1"/>
                <w:sz w:val="28"/>
                <w:szCs w:val="28"/>
              </w:rPr>
              <w:t>із</w:t>
            </w:r>
            <w:r w:rsidR="00D5106C" w:rsidRPr="00D17331">
              <w:rPr>
                <w:color w:val="000000" w:themeColor="text1"/>
                <w:sz w:val="28"/>
                <w:szCs w:val="28"/>
              </w:rPr>
              <w:t xml:space="preserve"> неї</w:t>
            </w:r>
          </w:p>
          <w:p w:rsidR="00D5106C" w:rsidRPr="00D17331" w:rsidRDefault="00332FC3" w:rsidP="00791C21">
            <w:pPr>
              <w:pStyle w:val="a5"/>
              <w:ind w:firstLine="458"/>
              <w:jc w:val="both"/>
              <w:rPr>
                <w:color w:val="000000" w:themeColor="text1"/>
                <w:sz w:val="28"/>
                <w:szCs w:val="28"/>
              </w:rPr>
            </w:pPr>
            <w:r w:rsidRPr="00D17331">
              <w:rPr>
                <w:color w:val="000000" w:themeColor="text1"/>
                <w:sz w:val="28"/>
                <w:szCs w:val="28"/>
              </w:rPr>
              <w:t>13047 о</w:t>
            </w:r>
            <w:r w:rsidR="00296827" w:rsidRPr="00D17331">
              <w:rPr>
                <w:color w:val="000000" w:themeColor="text1"/>
                <w:sz w:val="28"/>
                <w:szCs w:val="28"/>
              </w:rPr>
              <w:t>диниц</w:t>
            </w:r>
            <w:r w:rsidRPr="00D17331">
              <w:rPr>
                <w:color w:val="000000" w:themeColor="text1"/>
                <w:sz w:val="28"/>
                <w:szCs w:val="28"/>
              </w:rPr>
              <w:t>ь</w:t>
            </w:r>
            <w:r w:rsidR="00D5106C" w:rsidRPr="00D17331">
              <w:rPr>
                <w:color w:val="000000" w:themeColor="text1"/>
                <w:sz w:val="28"/>
                <w:szCs w:val="28"/>
              </w:rPr>
              <w:t>, що вивчається на суцільній основі за ф</w:t>
            </w:r>
            <w:r w:rsidR="008C46FC" w:rsidRPr="00D17331">
              <w:rPr>
                <w:color w:val="000000" w:themeColor="text1"/>
                <w:sz w:val="28"/>
                <w:szCs w:val="28"/>
              </w:rPr>
              <w:t xml:space="preserve">ормою </w:t>
            </w:r>
            <w:r w:rsidR="00D5106C" w:rsidRPr="00D17331">
              <w:rPr>
                <w:color w:val="000000" w:themeColor="text1"/>
                <w:sz w:val="28"/>
                <w:szCs w:val="28"/>
              </w:rPr>
              <w:t>№1-підприємництво (річна),</w:t>
            </w:r>
          </w:p>
          <w:p w:rsidR="0063357E" w:rsidRPr="00D17331" w:rsidRDefault="00D5106C" w:rsidP="00791C21">
            <w:pPr>
              <w:pStyle w:val="a5"/>
              <w:ind w:firstLine="458"/>
              <w:jc w:val="both"/>
              <w:rPr>
                <w:color w:val="000000" w:themeColor="text1"/>
                <w:sz w:val="28"/>
                <w:szCs w:val="28"/>
              </w:rPr>
            </w:pPr>
            <w:r w:rsidRPr="00D17331">
              <w:rPr>
                <w:color w:val="000000" w:themeColor="text1"/>
                <w:sz w:val="28"/>
                <w:szCs w:val="28"/>
              </w:rPr>
              <w:t>314948 – основа вибірки, з якої 65696 одиниць</w:t>
            </w:r>
            <w:r w:rsidR="00F14197" w:rsidRPr="00D17331">
              <w:rPr>
                <w:color w:val="000000" w:themeColor="text1"/>
                <w:sz w:val="28"/>
                <w:szCs w:val="28"/>
              </w:rPr>
              <w:t xml:space="preserve">, що вивчаються на </w:t>
            </w:r>
            <w:r w:rsidRPr="00D17331">
              <w:rPr>
                <w:color w:val="000000" w:themeColor="text1"/>
                <w:sz w:val="28"/>
                <w:szCs w:val="28"/>
              </w:rPr>
              <w:t>вибірков</w:t>
            </w:r>
            <w:r w:rsidR="00F14197" w:rsidRPr="00D17331">
              <w:rPr>
                <w:color w:val="000000" w:themeColor="text1"/>
                <w:sz w:val="28"/>
                <w:szCs w:val="28"/>
              </w:rPr>
              <w:t>ій</w:t>
            </w:r>
            <w:r w:rsidRPr="00D17331">
              <w:rPr>
                <w:color w:val="000000" w:themeColor="text1"/>
                <w:sz w:val="28"/>
                <w:szCs w:val="28"/>
              </w:rPr>
              <w:t xml:space="preserve"> </w:t>
            </w:r>
            <w:r w:rsidR="00F14197" w:rsidRPr="00D17331">
              <w:rPr>
                <w:color w:val="000000" w:themeColor="text1"/>
                <w:sz w:val="28"/>
                <w:szCs w:val="28"/>
              </w:rPr>
              <w:t>основі</w:t>
            </w:r>
            <w:r w:rsidRPr="00D17331">
              <w:rPr>
                <w:color w:val="000000" w:themeColor="text1"/>
                <w:sz w:val="28"/>
                <w:szCs w:val="28"/>
              </w:rPr>
              <w:t xml:space="preserve"> за ф</w:t>
            </w:r>
            <w:r w:rsidR="008C46FC" w:rsidRPr="00D17331">
              <w:rPr>
                <w:color w:val="000000" w:themeColor="text1"/>
                <w:sz w:val="28"/>
                <w:szCs w:val="28"/>
              </w:rPr>
              <w:t xml:space="preserve">ормою </w:t>
            </w:r>
            <w:r w:rsidRPr="00D17331">
              <w:rPr>
                <w:color w:val="000000" w:themeColor="text1"/>
                <w:sz w:val="28"/>
                <w:szCs w:val="28"/>
              </w:rPr>
              <w:t>№ 2-підприємництво (річна),</w:t>
            </w:r>
          </w:p>
          <w:p w:rsidR="00E418B9" w:rsidRPr="00D17331" w:rsidRDefault="0055685B" w:rsidP="00155507">
            <w:pPr>
              <w:pStyle w:val="a5"/>
              <w:ind w:firstLine="458"/>
              <w:jc w:val="both"/>
            </w:pPr>
            <w:r w:rsidRPr="00D17331">
              <w:rPr>
                <w:color w:val="000000" w:themeColor="text1"/>
                <w:sz w:val="28"/>
                <w:szCs w:val="28"/>
              </w:rPr>
              <w:t>223951 одиниц</w:t>
            </w:r>
            <w:r w:rsidR="00D5106C" w:rsidRPr="00D17331">
              <w:rPr>
                <w:color w:val="000000" w:themeColor="text1"/>
                <w:sz w:val="28"/>
                <w:szCs w:val="28"/>
              </w:rPr>
              <w:t>я</w:t>
            </w:r>
            <w:r w:rsidRPr="00D17331">
              <w:rPr>
                <w:color w:val="000000" w:themeColor="text1"/>
                <w:sz w:val="28"/>
                <w:szCs w:val="28"/>
              </w:rPr>
              <w:t xml:space="preserve"> із середньою кількістю працівників від 0 до 4 осіб за </w:t>
            </w:r>
            <w:r w:rsidR="00202541" w:rsidRPr="00D17331">
              <w:rPr>
                <w:color w:val="000000" w:themeColor="text1"/>
                <w:sz w:val="28"/>
                <w:szCs w:val="28"/>
              </w:rPr>
              <w:t xml:space="preserve">попередній до звітного </w:t>
            </w:r>
            <w:r w:rsidRPr="00D17331">
              <w:rPr>
                <w:color w:val="000000" w:themeColor="text1"/>
                <w:sz w:val="28"/>
                <w:szCs w:val="28"/>
              </w:rPr>
              <w:t>рік розраховуються (</w:t>
            </w:r>
            <w:proofErr w:type="spellStart"/>
            <w:r w:rsidRPr="00D17331">
              <w:rPr>
                <w:color w:val="000000" w:themeColor="text1"/>
                <w:sz w:val="28"/>
                <w:szCs w:val="28"/>
              </w:rPr>
              <w:t>імпутуються</w:t>
            </w:r>
            <w:proofErr w:type="spellEnd"/>
            <w:r w:rsidRPr="00D17331">
              <w:rPr>
                <w:color w:val="000000" w:themeColor="text1"/>
                <w:sz w:val="28"/>
                <w:szCs w:val="28"/>
              </w:rPr>
              <w:t>) на підставі інформації за взаємопов’язаними показниками їх фінансової звітності за звітний рік</w:t>
            </w:r>
            <w:r w:rsidR="00C27F16" w:rsidRPr="00D17331">
              <w:rPr>
                <w:color w:val="000000" w:themeColor="text1"/>
                <w:sz w:val="28"/>
                <w:szCs w:val="28"/>
              </w:rPr>
              <w:t>.</w:t>
            </w:r>
          </w:p>
        </w:tc>
      </w:tr>
      <w:tr w:rsidR="003846B2" w:rsidRPr="004B0BE0" w:rsidTr="004D4624">
        <w:tc>
          <w:tcPr>
            <w:tcW w:w="4962" w:type="dxa"/>
            <w:shd w:val="clear" w:color="auto" w:fill="auto"/>
          </w:tcPr>
          <w:p w:rsidR="003846B2" w:rsidRPr="00D17331" w:rsidRDefault="003846B2" w:rsidP="003846B2">
            <w:pPr>
              <w:widowControl w:val="0"/>
              <w:autoSpaceDE w:val="0"/>
              <w:autoSpaceDN w:val="0"/>
              <w:adjustRightInd w:val="0"/>
            </w:pPr>
            <w:r w:rsidRPr="00D17331">
              <w:t>S.13.3.1.1. Рівень надмірного охоплення (A2)</w:t>
            </w:r>
          </w:p>
        </w:tc>
        <w:tc>
          <w:tcPr>
            <w:tcW w:w="10064" w:type="dxa"/>
            <w:shd w:val="clear" w:color="auto" w:fill="auto"/>
          </w:tcPr>
          <w:p w:rsidR="005754AF" w:rsidRPr="00D17331" w:rsidRDefault="005754AF" w:rsidP="00A479FD">
            <w:pPr>
              <w:ind w:firstLine="430"/>
              <w:jc w:val="both"/>
              <w:rPr>
                <w:color w:val="FF0000"/>
              </w:rPr>
            </w:pPr>
            <w:r w:rsidRPr="00D17331">
              <w:rPr>
                <w:color w:val="000000"/>
              </w:rPr>
              <w:t xml:space="preserve">Рівень надмірного охоплення A2,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 за формою № 1-підприємництво (річна) склав </w:t>
            </w:r>
            <w:r w:rsidR="001F33F7" w:rsidRPr="00D17331">
              <w:rPr>
                <w:color w:val="000000"/>
              </w:rPr>
              <w:t>А2=60+2+41+18/13049</w:t>
            </w:r>
            <w:r w:rsidR="00F46650" w:rsidRPr="00D17331">
              <w:rPr>
                <w:color w:val="000000"/>
              </w:rPr>
              <w:t>×</w:t>
            </w:r>
            <w:r w:rsidR="001F33F7" w:rsidRPr="00D17331">
              <w:rPr>
                <w:color w:val="000000"/>
              </w:rPr>
              <w:t>100=0,9</w:t>
            </w:r>
            <w:r w:rsidRPr="00D17331">
              <w:rPr>
                <w:color w:val="000000"/>
              </w:rPr>
              <w:t xml:space="preserve">%. </w:t>
            </w:r>
          </w:p>
        </w:tc>
      </w:tr>
      <w:tr w:rsidR="00755505" w:rsidRPr="004B0BE0" w:rsidTr="004D4624">
        <w:tc>
          <w:tcPr>
            <w:tcW w:w="4962" w:type="dxa"/>
            <w:shd w:val="clear" w:color="auto" w:fill="auto"/>
          </w:tcPr>
          <w:p w:rsidR="00755505" w:rsidRPr="00D17331" w:rsidRDefault="00EE6613" w:rsidP="00750EEA">
            <w:pPr>
              <w:widowControl w:val="0"/>
              <w:autoSpaceDE w:val="0"/>
              <w:autoSpaceDN w:val="0"/>
              <w:adjustRightInd w:val="0"/>
            </w:pPr>
            <w:r w:rsidRPr="00D17331">
              <w:t xml:space="preserve">S.13.3.1.2. </w:t>
            </w:r>
            <w:r w:rsidR="00755505" w:rsidRPr="00D17331">
              <w:t xml:space="preserve">Частка спільних одиниць (A3) </w:t>
            </w:r>
          </w:p>
        </w:tc>
        <w:tc>
          <w:tcPr>
            <w:tcW w:w="10064" w:type="dxa"/>
            <w:shd w:val="clear" w:color="auto" w:fill="auto"/>
          </w:tcPr>
          <w:p w:rsidR="009E7F9C" w:rsidRPr="00D17331" w:rsidRDefault="00BD4A8F" w:rsidP="00A91CB8">
            <w:pPr>
              <w:ind w:firstLine="430"/>
              <w:jc w:val="both"/>
              <w:rPr>
                <w:rFonts w:eastAsia="SimSun"/>
              </w:rPr>
            </w:pPr>
            <w:r w:rsidRPr="00D17331">
              <w:rPr>
                <w:rFonts w:eastAsia="SimSun"/>
              </w:rPr>
              <w:t xml:space="preserve">Показник не розраховується, оскільки для проведення ДСС </w:t>
            </w:r>
            <w:r w:rsidR="006A7DE7" w:rsidRPr="00D17331">
              <w:rPr>
                <w:rFonts w:eastAsia="SimSun"/>
              </w:rPr>
              <w:t xml:space="preserve">для суб’єктів господарювання </w:t>
            </w:r>
            <w:r w:rsidR="00C57818" w:rsidRPr="00D17331">
              <w:rPr>
                <w:rFonts w:eastAsia="SimSun"/>
              </w:rPr>
              <w:t xml:space="preserve">певних </w:t>
            </w:r>
            <w:r w:rsidR="00C57818" w:rsidRPr="00D17331">
              <w:t xml:space="preserve">видів економічної діяльності </w:t>
            </w:r>
            <w:r w:rsidRPr="00D17331">
              <w:rPr>
                <w:rFonts w:eastAsia="SimSun"/>
              </w:rPr>
              <w:t>використову</w:t>
            </w:r>
            <w:r w:rsidR="006A7DE7" w:rsidRPr="00D17331">
              <w:rPr>
                <w:rFonts w:eastAsia="SimSun"/>
              </w:rPr>
              <w:t>є</w:t>
            </w:r>
            <w:r w:rsidRPr="00D17331">
              <w:rPr>
                <w:rFonts w:eastAsia="SimSun"/>
              </w:rPr>
              <w:t xml:space="preserve">ться </w:t>
            </w:r>
            <w:r w:rsidR="006A7DE7" w:rsidRPr="00D17331">
              <w:rPr>
                <w:rFonts w:eastAsia="SimSun"/>
              </w:rPr>
              <w:t>одне</w:t>
            </w:r>
            <w:r w:rsidRPr="00D17331">
              <w:rPr>
                <w:rFonts w:eastAsia="SimSun"/>
              </w:rPr>
              <w:t xml:space="preserve"> джерел</w:t>
            </w:r>
            <w:r w:rsidR="006A7DE7" w:rsidRPr="00D17331">
              <w:rPr>
                <w:rFonts w:eastAsia="SimSun"/>
              </w:rPr>
              <w:t>о</w:t>
            </w:r>
            <w:r w:rsidRPr="00D17331">
              <w:rPr>
                <w:rFonts w:eastAsia="SimSun"/>
              </w:rPr>
              <w:t xml:space="preserve"> інформації</w:t>
            </w:r>
            <w:r w:rsidR="009E7F9C" w:rsidRPr="00D17331">
              <w:rPr>
                <w:rFonts w:eastAsia="SimSun"/>
              </w:rPr>
              <w:t>:</w:t>
            </w:r>
          </w:p>
          <w:p w:rsidR="009E7F9C" w:rsidRPr="00D17331" w:rsidRDefault="009E7F9C" w:rsidP="00A91CB8">
            <w:pPr>
              <w:ind w:firstLine="430"/>
              <w:jc w:val="both"/>
              <w:rPr>
                <w:rFonts w:eastAsia="SimSun"/>
              </w:rPr>
            </w:pPr>
            <w:r w:rsidRPr="00D17331">
              <w:rPr>
                <w:rFonts w:eastAsia="SimSun"/>
              </w:rPr>
              <w:t xml:space="preserve">дані від респондентів – щодо підприємств, які </w:t>
            </w:r>
            <w:r w:rsidRPr="00D17331">
              <w:t>за основним видом економічної діяльності за КВЕД належать до класів 01.11–63.99, 64.19 (крім одиниць, які мають у назві слово "банк"), 64.20–64.99, 66.11–82.99, 85.10–93.29, 95.11–96.09</w:t>
            </w:r>
            <w:r w:rsidR="006A7DE7" w:rsidRPr="00D17331">
              <w:rPr>
                <w:rFonts w:eastAsia="SimSun"/>
              </w:rPr>
              <w:t>;</w:t>
            </w:r>
          </w:p>
          <w:p w:rsidR="009E7F9C" w:rsidRPr="00D17331" w:rsidRDefault="009E7F9C" w:rsidP="00A91CB8">
            <w:pPr>
              <w:ind w:firstLine="430"/>
              <w:jc w:val="both"/>
            </w:pPr>
            <w:r w:rsidRPr="00D17331">
              <w:rPr>
                <w:rFonts w:eastAsia="SimSun"/>
              </w:rPr>
              <w:t>адміністративні дані НБУ – щодо банківських установ (</w:t>
            </w:r>
            <w:r w:rsidRPr="00D17331">
              <w:t>за видами економічної діяльності на рівні класів 64.11, 64.19 КВЕД, які мають у назві слово "банк");</w:t>
            </w:r>
          </w:p>
          <w:p w:rsidR="009E7F9C" w:rsidRPr="00D17331" w:rsidRDefault="00C57818" w:rsidP="00A91CB8">
            <w:pPr>
              <w:ind w:firstLine="430"/>
              <w:jc w:val="both"/>
            </w:pPr>
            <w:r w:rsidRPr="00D17331">
              <w:rPr>
                <w:rFonts w:eastAsia="SimSun"/>
              </w:rPr>
              <w:lastRenderedPageBreak/>
              <w:t xml:space="preserve">адміністративні дані НБУ в агрегованому вигляді та </w:t>
            </w:r>
            <w:r w:rsidR="009E7F9C" w:rsidRPr="00D17331">
              <w:rPr>
                <w:rFonts w:eastAsia="SimSun"/>
              </w:rPr>
              <w:t xml:space="preserve">інформація ДСС </w:t>
            </w:r>
            <w:r w:rsidR="009E7F9C" w:rsidRPr="00D17331">
              <w:t>Активи, власний капітал, зобов’язання і фінансові результати підприємств"</w:t>
            </w:r>
            <w:r w:rsidRPr="00D17331">
              <w:t xml:space="preserve"> </w:t>
            </w:r>
            <w:r w:rsidR="00BD4A8F" w:rsidRPr="00D17331">
              <w:rPr>
                <w:rFonts w:eastAsia="SimSun"/>
              </w:rPr>
              <w:t xml:space="preserve">– </w:t>
            </w:r>
            <w:r w:rsidR="009E7F9C" w:rsidRPr="00D17331">
              <w:rPr>
                <w:rFonts w:eastAsia="SimSun"/>
              </w:rPr>
              <w:t>щодо страхових компаній  (</w:t>
            </w:r>
            <w:r w:rsidR="009E7F9C" w:rsidRPr="00D17331">
              <w:t xml:space="preserve">за видами економічної діяльності </w:t>
            </w:r>
            <w:r w:rsidR="006A7DE7" w:rsidRPr="00D17331">
              <w:t>на рівні класів 65.11, 65.12, 65.20 КВЕД);</w:t>
            </w:r>
          </w:p>
          <w:p w:rsidR="006A7DE7" w:rsidRPr="00D17331" w:rsidRDefault="006A7DE7" w:rsidP="00A91CB8">
            <w:pPr>
              <w:ind w:firstLine="430"/>
              <w:jc w:val="both"/>
              <w:rPr>
                <w:rFonts w:eastAsia="SimSun"/>
              </w:rPr>
            </w:pPr>
            <w:r w:rsidRPr="00D17331">
              <w:rPr>
                <w:rFonts w:eastAsia="SimSun"/>
              </w:rPr>
              <w:t xml:space="preserve">інформація ДСС </w:t>
            </w:r>
            <w:r w:rsidR="00E448A0" w:rsidRPr="00D17331">
              <w:t>"</w:t>
            </w:r>
            <w:r w:rsidRPr="00D17331">
              <w:t xml:space="preserve">Активи, власний капітал, зобов’язання і фінансові результати підприємств" – </w:t>
            </w:r>
            <w:r w:rsidRPr="00D17331">
              <w:rPr>
                <w:rFonts w:eastAsia="SimSun"/>
              </w:rPr>
              <w:t>щодо недержавних пенсійних фондів (</w:t>
            </w:r>
            <w:r w:rsidRPr="00D17331">
              <w:t>за видом економічної діяльності на рівні класу 65.30 КВЕД);</w:t>
            </w:r>
          </w:p>
          <w:p w:rsidR="00BD4A8F" w:rsidRPr="00D17331" w:rsidRDefault="009E7F9C" w:rsidP="00A91CB8">
            <w:pPr>
              <w:ind w:firstLine="430"/>
              <w:jc w:val="both"/>
              <w:rPr>
                <w:strike/>
              </w:rPr>
            </w:pPr>
            <w:r w:rsidRPr="00D17331">
              <w:rPr>
                <w:rFonts w:eastAsia="SimSun"/>
              </w:rPr>
              <w:t>адміністративні дані ДПС – щодо ФОП.</w:t>
            </w:r>
          </w:p>
        </w:tc>
      </w:tr>
      <w:tr w:rsidR="00755505" w:rsidRPr="004B0BE0" w:rsidTr="004D4624">
        <w:tc>
          <w:tcPr>
            <w:tcW w:w="4962" w:type="dxa"/>
            <w:shd w:val="clear" w:color="auto" w:fill="auto"/>
          </w:tcPr>
          <w:p w:rsidR="00755505" w:rsidRPr="00D17331" w:rsidRDefault="00755505" w:rsidP="00750EEA">
            <w:pPr>
              <w:widowControl w:val="0"/>
              <w:autoSpaceDE w:val="0"/>
              <w:autoSpaceDN w:val="0"/>
              <w:adjustRightInd w:val="0"/>
            </w:pPr>
            <w:r w:rsidRPr="00D17331">
              <w:lastRenderedPageBreak/>
              <w:t>S.13.3.2. Похибки вимірювання</w:t>
            </w:r>
            <w:r w:rsidR="00CF59BA" w:rsidRPr="00D17331">
              <w:t xml:space="preserve"> </w:t>
            </w:r>
          </w:p>
        </w:tc>
        <w:tc>
          <w:tcPr>
            <w:tcW w:w="10064" w:type="dxa"/>
            <w:shd w:val="clear" w:color="auto" w:fill="auto"/>
          </w:tcPr>
          <w:p w:rsidR="00755505" w:rsidRPr="00D17331" w:rsidRDefault="00755505" w:rsidP="00F5736F">
            <w:pPr>
              <w:ind w:firstLine="430"/>
              <w:jc w:val="both"/>
            </w:pPr>
            <w:r w:rsidRPr="00D17331">
              <w:t>Для запобігання уникнення похибок вимірювання здійснюється аналіз даних, що надійшли від респондентів, з попереднім періодом.</w:t>
            </w:r>
            <w:r w:rsidRPr="00D17331">
              <w:rPr>
                <w:color w:val="000000"/>
              </w:rPr>
              <w:t xml:space="preserve"> У разі виявлення </w:t>
            </w:r>
            <w:proofErr w:type="spellStart"/>
            <w:r w:rsidRPr="00D17331">
              <w:rPr>
                <w:color w:val="000000"/>
              </w:rPr>
              <w:t>неузгодженостей</w:t>
            </w:r>
            <w:proofErr w:type="spellEnd"/>
            <w:r w:rsidRPr="00D17331">
              <w:rPr>
                <w:color w:val="000000"/>
              </w:rPr>
              <w:t xml:space="preserve"> може здійснюватися зв’язок із респондентами </w:t>
            </w:r>
            <w:r w:rsidR="0081484E" w:rsidRPr="00D17331">
              <w:rPr>
                <w:color w:val="000000"/>
              </w:rPr>
              <w:t xml:space="preserve">та </w:t>
            </w:r>
            <w:r w:rsidR="0081484E" w:rsidRPr="00D17331">
              <w:t>розпорядниками адмініс</w:t>
            </w:r>
            <w:r w:rsidR="00E63326" w:rsidRPr="00D17331">
              <w:t>т</w:t>
            </w:r>
            <w:r w:rsidR="0081484E" w:rsidRPr="00D17331">
              <w:t xml:space="preserve">ративних даних </w:t>
            </w:r>
            <w:r w:rsidRPr="00D17331">
              <w:t>і відповідне редагування інформації.</w:t>
            </w:r>
          </w:p>
          <w:p w:rsidR="00196A04" w:rsidRPr="00D17331" w:rsidRDefault="00E63326" w:rsidP="005A3128">
            <w:pPr>
              <w:ind w:firstLine="430"/>
              <w:jc w:val="both"/>
              <w:rPr>
                <w:strike/>
              </w:rPr>
            </w:pPr>
            <w:r w:rsidRPr="00D17331">
              <w:t xml:space="preserve">Похибки вимірювання є одиничними і суттєво не впливають на точність статистичних даних (за оцінкою до </w:t>
            </w:r>
            <w:r w:rsidR="008D191E" w:rsidRPr="00D17331">
              <w:t>2,0 %</w:t>
            </w:r>
            <w:r w:rsidRPr="00D17331">
              <w:t>).</w:t>
            </w:r>
            <w:r w:rsidRPr="00D17331">
              <w:rPr>
                <w:color w:val="000000"/>
                <w:sz w:val="27"/>
                <w:szCs w:val="27"/>
              </w:rPr>
              <w:t xml:space="preserve"> </w:t>
            </w:r>
          </w:p>
        </w:tc>
      </w:tr>
      <w:tr w:rsidR="00755505" w:rsidRPr="004B0BE0" w:rsidTr="004D4624">
        <w:tc>
          <w:tcPr>
            <w:tcW w:w="4962" w:type="dxa"/>
            <w:shd w:val="clear" w:color="auto" w:fill="auto"/>
          </w:tcPr>
          <w:p w:rsidR="00755505" w:rsidRPr="00D17331" w:rsidRDefault="00EE6613" w:rsidP="00750EEA">
            <w:pPr>
              <w:widowControl w:val="0"/>
              <w:autoSpaceDE w:val="0"/>
              <w:autoSpaceDN w:val="0"/>
              <w:adjustRightInd w:val="0"/>
            </w:pPr>
            <w:r w:rsidRPr="00D17331">
              <w:t xml:space="preserve">S.13.3.3. </w:t>
            </w:r>
            <w:r w:rsidR="00755505" w:rsidRPr="00D17331">
              <w:t xml:space="preserve">Похибки </w:t>
            </w:r>
            <w:proofErr w:type="spellStart"/>
            <w:r w:rsidR="00755505" w:rsidRPr="00D17331">
              <w:t>невідповідей</w:t>
            </w:r>
            <w:proofErr w:type="spellEnd"/>
            <w:r w:rsidR="00755505" w:rsidRPr="00D17331">
              <w:t xml:space="preserve"> одиниць    </w:t>
            </w:r>
          </w:p>
        </w:tc>
        <w:tc>
          <w:tcPr>
            <w:tcW w:w="10064" w:type="dxa"/>
            <w:shd w:val="clear" w:color="auto" w:fill="auto"/>
          </w:tcPr>
          <w:p w:rsidR="003C6B54" w:rsidRPr="00D17331" w:rsidRDefault="00155507" w:rsidP="00A479FD">
            <w:pPr>
              <w:ind w:firstLine="430"/>
              <w:jc w:val="both"/>
              <w:rPr>
                <w:strike/>
              </w:rPr>
            </w:pPr>
            <w:r w:rsidRPr="00D17331">
              <w:rPr>
                <w:color w:val="000000"/>
              </w:rPr>
              <w:t>За результатами спостереження розраховується рівень участі респондентів у ньому й аналізується основні причини їх неучасті. Так рівень участі респондентів в цілому по Україні за 2022 рік 55657 підприємств, що складав 70,7% (за формою № 1-підприємництво (10886 одиниць) 83,4% та 68,1% за формою № 2-підприємництво (44771 одиниць). Діями з підвищення рівня відповідей є телефонне та електронне контактування з респондентами.</w:t>
            </w:r>
            <w:r w:rsidR="00DD2F03" w:rsidRPr="00D17331">
              <w:rPr>
                <w:color w:val="000000"/>
              </w:rPr>
              <w:t xml:space="preserve"> </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 xml:space="preserve">S.13.3.3.1. Частка </w:t>
            </w:r>
            <w:proofErr w:type="spellStart"/>
            <w:r w:rsidRPr="00D17331">
              <w:t>невідповідей</w:t>
            </w:r>
            <w:proofErr w:type="spellEnd"/>
            <w:r w:rsidRPr="00D17331">
              <w:t xml:space="preserve"> одиниць (A4)</w:t>
            </w:r>
          </w:p>
        </w:tc>
        <w:tc>
          <w:tcPr>
            <w:tcW w:w="10064" w:type="dxa"/>
            <w:shd w:val="clear" w:color="auto" w:fill="auto"/>
          </w:tcPr>
          <w:p w:rsidR="008D4FA2" w:rsidRPr="00D17331" w:rsidRDefault="00755505" w:rsidP="00F5736F">
            <w:pPr>
              <w:ind w:firstLine="430"/>
              <w:jc w:val="both"/>
            </w:pPr>
            <w:r w:rsidRPr="00D17331">
              <w:t>У статистичному спостереженні було обрано</w:t>
            </w:r>
            <w:r w:rsidR="008D4FA2" w:rsidRPr="00D17331">
              <w:t xml:space="preserve"> респондентів:</w:t>
            </w:r>
          </w:p>
          <w:p w:rsidR="00256473" w:rsidRPr="00D17331" w:rsidRDefault="00F91AE5" w:rsidP="00F91AE5">
            <w:pPr>
              <w:jc w:val="both"/>
            </w:pPr>
            <w:r w:rsidRPr="00D17331">
              <w:t xml:space="preserve">           </w:t>
            </w:r>
            <w:r w:rsidR="008D4FA2" w:rsidRPr="00D17331">
              <w:t>за 2022 рік:</w:t>
            </w:r>
          </w:p>
          <w:p w:rsidR="008D4FA2" w:rsidRPr="00D17331" w:rsidRDefault="00F91AE5" w:rsidP="00F91AE5">
            <w:pPr>
              <w:jc w:val="both"/>
              <w:rPr>
                <w:i/>
              </w:rPr>
            </w:pPr>
            <w:r w:rsidRPr="00D17331">
              <w:rPr>
                <w:i/>
              </w:rPr>
              <w:t xml:space="preserve">      ф</w:t>
            </w:r>
            <w:r w:rsidR="001B5CB6" w:rsidRPr="00D17331">
              <w:rPr>
                <w:i/>
              </w:rPr>
              <w:t xml:space="preserve">орма </w:t>
            </w:r>
            <w:r w:rsidR="00256473" w:rsidRPr="00D17331">
              <w:rPr>
                <w:i/>
              </w:rPr>
              <w:t>№ 1-підприємництво (річна)</w:t>
            </w:r>
          </w:p>
          <w:p w:rsidR="00184EC1" w:rsidRPr="00D17331" w:rsidRDefault="00184EC1" w:rsidP="00184EC1">
            <w:pPr>
              <w:ind w:firstLine="430"/>
              <w:jc w:val="both"/>
            </w:pPr>
            <w:r w:rsidRPr="00D17331">
              <w:t>13049 респондентів, з них 10886 респондентів  надали інформацію, 2163 – не прозвітували.</w:t>
            </w:r>
          </w:p>
          <w:p w:rsidR="00C620A5" w:rsidRPr="00D17331" w:rsidRDefault="00C620A5" w:rsidP="00C620A5">
            <w:pPr>
              <w:ind w:firstLine="430"/>
              <w:jc w:val="both"/>
            </w:pPr>
            <w:r w:rsidRPr="00D17331">
              <w:t>А4</w:t>
            </w:r>
            <w:r w:rsidRPr="00D17331">
              <w:rPr>
                <w:vertAlign w:val="subscript"/>
              </w:rPr>
              <w:t>1-під-во</w:t>
            </w:r>
            <w:r w:rsidRPr="00D17331">
              <w:t xml:space="preserve"> = 0,166 (1 – 10886/13049).</w:t>
            </w:r>
          </w:p>
          <w:p w:rsidR="00C620A5" w:rsidRPr="00D17331" w:rsidRDefault="00C620A5" w:rsidP="00C620A5">
            <w:pPr>
              <w:ind w:firstLine="430"/>
              <w:jc w:val="both"/>
            </w:pPr>
            <w:r w:rsidRPr="00D17331">
              <w:t>16,6 % одиниць із сукупності не прозвітували.</w:t>
            </w:r>
          </w:p>
          <w:p w:rsidR="008D4FA2" w:rsidRPr="00D17331" w:rsidRDefault="00F91AE5" w:rsidP="008D4FA2">
            <w:pPr>
              <w:ind w:firstLine="430"/>
              <w:jc w:val="both"/>
              <w:rPr>
                <w:i/>
              </w:rPr>
            </w:pPr>
            <w:r w:rsidRPr="00D17331">
              <w:rPr>
                <w:i/>
              </w:rPr>
              <w:t>ф</w:t>
            </w:r>
            <w:r w:rsidR="00256473" w:rsidRPr="00D17331">
              <w:rPr>
                <w:i/>
              </w:rPr>
              <w:t xml:space="preserve">орма </w:t>
            </w:r>
            <w:r w:rsidR="008D4FA2" w:rsidRPr="00D17331">
              <w:rPr>
                <w:i/>
              </w:rPr>
              <w:t>№ 2-підприємництво (річна)</w:t>
            </w:r>
          </w:p>
          <w:p w:rsidR="00184EC1" w:rsidRPr="00D17331" w:rsidRDefault="00184EC1" w:rsidP="00184EC1">
            <w:pPr>
              <w:ind w:firstLine="430"/>
              <w:jc w:val="both"/>
            </w:pPr>
            <w:r w:rsidRPr="00D17331">
              <w:lastRenderedPageBreak/>
              <w:t>65695 респондентів, з них 44771 респондентів  надали інформацію, 20924 – не прозвітували.</w:t>
            </w:r>
          </w:p>
          <w:p w:rsidR="00C620A5" w:rsidRPr="00D17331" w:rsidRDefault="00C620A5" w:rsidP="00C620A5">
            <w:pPr>
              <w:ind w:firstLine="430"/>
              <w:jc w:val="both"/>
            </w:pPr>
            <w:r w:rsidRPr="00D17331">
              <w:t>А4</w:t>
            </w:r>
            <w:r w:rsidRPr="00D17331">
              <w:rPr>
                <w:vertAlign w:val="subscript"/>
              </w:rPr>
              <w:t>1-під-во</w:t>
            </w:r>
            <w:r w:rsidRPr="00D17331">
              <w:t xml:space="preserve"> = </w:t>
            </w:r>
            <w:r w:rsidR="004E6C6C" w:rsidRPr="00D17331">
              <w:t>0, 319= (1−44771/65695)</w:t>
            </w:r>
          </w:p>
          <w:p w:rsidR="00755505" w:rsidRPr="00D17331" w:rsidRDefault="00C620A5" w:rsidP="001F2E48">
            <w:pPr>
              <w:tabs>
                <w:tab w:val="left" w:pos="455"/>
              </w:tabs>
              <w:ind w:firstLine="455"/>
              <w:jc w:val="both"/>
            </w:pPr>
            <w:r w:rsidRPr="00D17331">
              <w:t>31</w:t>
            </w:r>
            <w:r w:rsidR="0046637D" w:rsidRPr="00D17331">
              <w:t>,</w:t>
            </w:r>
            <w:r w:rsidRPr="00D17331">
              <w:t xml:space="preserve">9 </w:t>
            </w:r>
            <w:r w:rsidR="008D4FA2" w:rsidRPr="00D17331">
              <w:t>%</w:t>
            </w:r>
            <w:r w:rsidRPr="00D17331">
              <w:t xml:space="preserve"> </w:t>
            </w:r>
            <w:r w:rsidR="008D4FA2" w:rsidRPr="00D17331">
              <w:t xml:space="preserve"> </w:t>
            </w:r>
            <w:r w:rsidR="00755505" w:rsidRPr="00D17331">
              <w:t xml:space="preserve">одиниць із сукупності не прозвітували. </w:t>
            </w:r>
          </w:p>
          <w:p w:rsidR="0046637D" w:rsidRPr="00D17331" w:rsidRDefault="00755505" w:rsidP="00F5736F">
            <w:pPr>
              <w:ind w:firstLine="430"/>
              <w:jc w:val="both"/>
            </w:pPr>
            <w:r w:rsidRPr="00D17331">
              <w:t xml:space="preserve">Серед причин </w:t>
            </w:r>
            <w:proofErr w:type="spellStart"/>
            <w:r w:rsidRPr="00D17331">
              <w:t>невідповідей</w:t>
            </w:r>
            <w:proofErr w:type="spellEnd"/>
            <w:r w:rsidRPr="00D17331">
              <w:t xml:space="preserve"> </w:t>
            </w:r>
            <w:r w:rsidR="00F91AE5" w:rsidRPr="00D17331">
              <w:t>за  ф</w:t>
            </w:r>
            <w:r w:rsidR="001F33F7" w:rsidRPr="00D17331">
              <w:t xml:space="preserve">ормою № </w:t>
            </w:r>
            <w:r w:rsidR="00F91AE5" w:rsidRPr="00D17331">
              <w:t xml:space="preserve">1-підприємництво (річна) за 2022 рік </w:t>
            </w:r>
            <w:r w:rsidRPr="00D17331">
              <w:t>найпоширенішими були такі</w:t>
            </w:r>
            <w:r w:rsidR="00F91AE5" w:rsidRPr="00D17331">
              <w:t>:</w:t>
            </w:r>
            <w:r w:rsidR="0046637D" w:rsidRPr="00D17331">
              <w:t xml:space="preserve"> </w:t>
            </w:r>
          </w:p>
          <w:p w:rsidR="005D094F" w:rsidRPr="00D17331" w:rsidRDefault="005D094F" w:rsidP="00F5736F">
            <w:pPr>
              <w:jc w:val="both"/>
            </w:pPr>
            <w:r w:rsidRPr="00D17331">
              <w:t>одиниця не знайден</w:t>
            </w:r>
            <w:r w:rsidR="001F33F7" w:rsidRPr="00D17331">
              <w:t>а</w:t>
            </w:r>
            <w:r w:rsidRPr="00D17331">
              <w:t xml:space="preserve"> за наявними контактами</w:t>
            </w:r>
            <w:r w:rsidR="008D4FA2" w:rsidRPr="00D17331">
              <w:t xml:space="preserve"> </w:t>
            </w:r>
            <w:r w:rsidR="007826E3" w:rsidRPr="00D17331">
              <w:t>0</w:t>
            </w:r>
            <w:r w:rsidR="0046637D" w:rsidRPr="00D17331">
              <w:t>,</w:t>
            </w:r>
            <w:r w:rsidR="007826E3" w:rsidRPr="00D17331">
              <w:t>5</w:t>
            </w:r>
            <w:r w:rsidRPr="00D17331">
              <w:t>%;</w:t>
            </w:r>
          </w:p>
          <w:p w:rsidR="007826E3" w:rsidRPr="00D17331" w:rsidRDefault="005D094F" w:rsidP="007826E3">
            <w:pPr>
              <w:jc w:val="both"/>
            </w:pPr>
            <w:r w:rsidRPr="00D17331">
              <w:t>одиниця тимчасово призупинил</w:t>
            </w:r>
            <w:r w:rsidR="001F33F7" w:rsidRPr="00D17331">
              <w:t>а</w:t>
            </w:r>
            <w:r w:rsidRPr="00D17331">
              <w:t xml:space="preserve"> економічну діяльність</w:t>
            </w:r>
            <w:r w:rsidR="007826E3" w:rsidRPr="00D17331">
              <w:t xml:space="preserve"> через </w:t>
            </w:r>
          </w:p>
          <w:p w:rsidR="005D094F" w:rsidRPr="00D17331" w:rsidRDefault="007826E3" w:rsidP="007826E3">
            <w:pPr>
              <w:jc w:val="both"/>
            </w:pPr>
            <w:r w:rsidRPr="00D17331">
              <w:t xml:space="preserve"> економічні чинники/карантині </w:t>
            </w:r>
            <w:r w:rsidR="001F33F7" w:rsidRPr="00D17331">
              <w:t>обмеження</w:t>
            </w:r>
            <w:r w:rsidR="005D094F" w:rsidRPr="00D17331">
              <w:t xml:space="preserve"> </w:t>
            </w:r>
            <w:r w:rsidR="0046637D" w:rsidRPr="00D17331">
              <w:t>0,</w:t>
            </w:r>
            <w:r w:rsidRPr="00D17331">
              <w:t>2</w:t>
            </w:r>
            <w:r w:rsidR="005D094F" w:rsidRPr="00D17331">
              <w:t xml:space="preserve"> %;</w:t>
            </w:r>
          </w:p>
          <w:p w:rsidR="005D094F" w:rsidRPr="00D17331" w:rsidRDefault="005D094F" w:rsidP="00F5736F">
            <w:pPr>
              <w:jc w:val="both"/>
            </w:pPr>
            <w:r w:rsidRPr="00D17331">
              <w:t>одиниця припинен</w:t>
            </w:r>
            <w:r w:rsidR="001F33F7" w:rsidRPr="00D17331">
              <w:t>а</w:t>
            </w:r>
            <w:r w:rsidRPr="00D17331">
              <w:t xml:space="preserve"> або в стадії припинення</w:t>
            </w:r>
            <w:r w:rsidR="00F91AE5" w:rsidRPr="00D17331">
              <w:t xml:space="preserve"> </w:t>
            </w:r>
            <w:r w:rsidR="0046637D" w:rsidRPr="00D17331">
              <w:t>0,3</w:t>
            </w:r>
            <w:r w:rsidRPr="00D17331">
              <w:t xml:space="preserve"> %;</w:t>
            </w:r>
          </w:p>
          <w:p w:rsidR="00755505" w:rsidRPr="00D17331" w:rsidRDefault="005D094F" w:rsidP="00F5736F">
            <w:pPr>
              <w:jc w:val="both"/>
            </w:pPr>
            <w:r w:rsidRPr="00D17331">
              <w:t>одиниця звітує з причини виникнення надзвичайних та непереборних обставин</w:t>
            </w:r>
            <w:r w:rsidR="0046637D" w:rsidRPr="00D17331">
              <w:t xml:space="preserve"> </w:t>
            </w:r>
            <w:r w:rsidR="007826E3" w:rsidRPr="00D17331">
              <w:t>15,2</w:t>
            </w:r>
            <w:r w:rsidRPr="00D17331">
              <w:t xml:space="preserve"> %.</w:t>
            </w:r>
          </w:p>
          <w:p w:rsidR="0046637D" w:rsidRPr="00D17331" w:rsidRDefault="0046637D" w:rsidP="00F91AE5">
            <w:pPr>
              <w:tabs>
                <w:tab w:val="left" w:pos="455"/>
              </w:tabs>
              <w:ind w:firstLine="455"/>
              <w:jc w:val="both"/>
            </w:pPr>
            <w:r w:rsidRPr="00D17331">
              <w:t xml:space="preserve">Серед причин </w:t>
            </w:r>
            <w:proofErr w:type="spellStart"/>
            <w:r w:rsidRPr="00D17331">
              <w:t>невідповідей</w:t>
            </w:r>
            <w:proofErr w:type="spellEnd"/>
            <w:r w:rsidRPr="00D17331">
              <w:t xml:space="preserve"> </w:t>
            </w:r>
            <w:r w:rsidR="00F91AE5" w:rsidRPr="00D17331">
              <w:t xml:space="preserve">за </w:t>
            </w:r>
            <w:r w:rsidR="001F33F7" w:rsidRPr="00D17331">
              <w:t xml:space="preserve">формою </w:t>
            </w:r>
            <w:r w:rsidR="00F91AE5" w:rsidRPr="00D17331">
              <w:t xml:space="preserve">№ 2-підприємництво (річна) за 2022 рік </w:t>
            </w:r>
            <w:r w:rsidRPr="00D17331">
              <w:t>найпоширенішими були такі</w:t>
            </w:r>
            <w:r w:rsidR="00F91AE5" w:rsidRPr="00D17331">
              <w:t>:</w:t>
            </w:r>
            <w:r w:rsidRPr="00D17331">
              <w:t xml:space="preserve"> </w:t>
            </w:r>
          </w:p>
          <w:p w:rsidR="0046637D" w:rsidRPr="00D17331" w:rsidRDefault="0046637D" w:rsidP="0046637D">
            <w:pPr>
              <w:jc w:val="both"/>
            </w:pPr>
            <w:r w:rsidRPr="00D17331">
              <w:t xml:space="preserve">одиниця не знайдено за наявними контактами </w:t>
            </w:r>
            <w:r w:rsidR="00EB65B2" w:rsidRPr="00D17331">
              <w:t>0,9</w:t>
            </w:r>
            <w:r w:rsidRPr="00D17331">
              <w:t xml:space="preserve"> %;</w:t>
            </w:r>
          </w:p>
          <w:p w:rsidR="0046637D" w:rsidRPr="00D17331" w:rsidRDefault="0046637D" w:rsidP="0046637D">
            <w:pPr>
              <w:jc w:val="both"/>
            </w:pPr>
            <w:r w:rsidRPr="00D17331">
              <w:t>одиниця тимчасово призупинило економічну діяльність 0,</w:t>
            </w:r>
            <w:r w:rsidR="00EB65B2" w:rsidRPr="00D17331">
              <w:t>2</w:t>
            </w:r>
            <w:r w:rsidRPr="00D17331">
              <w:t xml:space="preserve"> %;</w:t>
            </w:r>
          </w:p>
          <w:p w:rsidR="0046637D" w:rsidRPr="00D17331" w:rsidRDefault="0046637D" w:rsidP="0046637D">
            <w:pPr>
              <w:jc w:val="both"/>
            </w:pPr>
            <w:r w:rsidRPr="00D17331">
              <w:t>одиниця припинено або в стадії припинення</w:t>
            </w:r>
            <w:r w:rsidR="00EB65B2" w:rsidRPr="00D17331">
              <w:t xml:space="preserve"> </w:t>
            </w:r>
            <w:r w:rsidRPr="00D17331">
              <w:t>0,</w:t>
            </w:r>
            <w:r w:rsidR="00EB65B2" w:rsidRPr="00D17331">
              <w:t>2</w:t>
            </w:r>
            <w:r w:rsidRPr="00D17331">
              <w:t xml:space="preserve"> %;</w:t>
            </w:r>
          </w:p>
          <w:p w:rsidR="008D4FA2" w:rsidRPr="00D17331" w:rsidRDefault="0046637D" w:rsidP="007826E3">
            <w:pPr>
              <w:jc w:val="both"/>
            </w:pPr>
            <w:r w:rsidRPr="00D17331">
              <w:t>одиниця звітує з причини виникнення надзвичайних та непереборних обставин</w:t>
            </w:r>
            <w:r w:rsidR="00EB65B2" w:rsidRPr="00D17331">
              <w:t xml:space="preserve"> </w:t>
            </w:r>
            <w:r w:rsidR="007826E3" w:rsidRPr="00D17331">
              <w:t>30,2</w:t>
            </w:r>
            <w:r w:rsidRPr="00D17331">
              <w:t xml:space="preserve"> %.</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 xml:space="preserve">S.13.3.3.2. Рівень </w:t>
            </w:r>
            <w:proofErr w:type="spellStart"/>
            <w:r w:rsidRPr="00D17331">
              <w:t>невідповідей</w:t>
            </w:r>
            <w:proofErr w:type="spellEnd"/>
            <w:r w:rsidRPr="00D17331">
              <w:t xml:space="preserve"> одиниць (A5)</w:t>
            </w:r>
          </w:p>
        </w:tc>
        <w:tc>
          <w:tcPr>
            <w:tcW w:w="10064" w:type="dxa"/>
            <w:shd w:val="clear" w:color="auto" w:fill="auto"/>
          </w:tcPr>
          <w:p w:rsidR="00C6353B" w:rsidRPr="00D17331" w:rsidRDefault="00F30A0F" w:rsidP="00EB65B2">
            <w:pPr>
              <w:widowControl w:val="0"/>
              <w:autoSpaceDE w:val="0"/>
              <w:autoSpaceDN w:val="0"/>
              <w:adjustRightInd w:val="0"/>
              <w:ind w:firstLine="430"/>
              <w:jc w:val="both"/>
              <w:rPr>
                <w:color w:val="000000"/>
              </w:rPr>
            </w:pPr>
            <w:r w:rsidRPr="00D17331">
              <w:rPr>
                <w:color w:val="000000"/>
              </w:rPr>
              <w:t xml:space="preserve">Кількість залучених до звітування респондентів, які надали інформацію за цим ДСС становить </w:t>
            </w:r>
            <w:r w:rsidR="00467006" w:rsidRPr="00D17331">
              <w:rPr>
                <w:color w:val="000000"/>
              </w:rPr>
              <w:t>10886</w:t>
            </w:r>
            <w:r w:rsidRPr="00D17331">
              <w:rPr>
                <w:color w:val="000000"/>
              </w:rPr>
              <w:t xml:space="preserve">, кількість залучених до звітування респондентів, які не надали інформацію – </w:t>
            </w:r>
            <w:r w:rsidR="00467006" w:rsidRPr="00D17331">
              <w:rPr>
                <w:color w:val="000000"/>
              </w:rPr>
              <w:t>2143</w:t>
            </w:r>
            <w:r w:rsidRPr="00D17331">
              <w:rPr>
                <w:color w:val="000000"/>
              </w:rPr>
              <w:t xml:space="preserve">. Показник якості щодо рівня </w:t>
            </w:r>
            <w:proofErr w:type="spellStart"/>
            <w:r w:rsidRPr="00D17331">
              <w:rPr>
                <w:color w:val="000000"/>
              </w:rPr>
              <w:t>невідповідей</w:t>
            </w:r>
            <w:proofErr w:type="spellEnd"/>
            <w:r w:rsidRPr="00D17331">
              <w:rPr>
                <w:color w:val="000000"/>
              </w:rPr>
              <w:t xml:space="preserve"> одиниць (як співвідношення тих респондентів, хто прозвітував за формою № 1-підприємництво (річна) з</w:t>
            </w:r>
            <w:r w:rsidR="00467006" w:rsidRPr="00D17331">
              <w:rPr>
                <w:color w:val="000000"/>
              </w:rPr>
              <w:t>а</w:t>
            </w:r>
            <w:r w:rsidRPr="00D17331">
              <w:rPr>
                <w:color w:val="000000"/>
              </w:rPr>
              <w:t xml:space="preserve"> 202</w:t>
            </w:r>
            <w:r w:rsidR="00467006" w:rsidRPr="00D17331">
              <w:rPr>
                <w:color w:val="000000"/>
              </w:rPr>
              <w:t>2</w:t>
            </w:r>
            <w:r w:rsidRPr="00D17331">
              <w:rPr>
                <w:color w:val="000000"/>
              </w:rPr>
              <w:t xml:space="preserve"> рік, до тих, хто був залучений, але не надав інформацію склав:</w:t>
            </w:r>
          </w:p>
          <w:p w:rsidR="00F30A0F" w:rsidRPr="00D17331" w:rsidRDefault="00F30A0F" w:rsidP="00EB65B2">
            <w:pPr>
              <w:widowControl w:val="0"/>
              <w:autoSpaceDE w:val="0"/>
              <w:autoSpaceDN w:val="0"/>
              <w:adjustRightInd w:val="0"/>
              <w:ind w:firstLine="430"/>
              <w:jc w:val="both"/>
              <w:rPr>
                <w:color w:val="000000"/>
              </w:rPr>
            </w:pPr>
            <w:r w:rsidRPr="00D17331">
              <w:rPr>
                <w:color w:val="000000"/>
              </w:rPr>
              <w:t>A5 = 1–(</w:t>
            </w:r>
            <w:r w:rsidR="00467006" w:rsidRPr="00D17331">
              <w:rPr>
                <w:color w:val="000000"/>
              </w:rPr>
              <w:t>2143/10886</w:t>
            </w:r>
            <w:r w:rsidRPr="00D17331">
              <w:rPr>
                <w:color w:val="000000"/>
              </w:rPr>
              <w:t>)=</w:t>
            </w:r>
            <w:r w:rsidR="00467006" w:rsidRPr="00D17331">
              <w:rPr>
                <w:color w:val="000000"/>
              </w:rPr>
              <w:t>0,804.</w:t>
            </w:r>
          </w:p>
        </w:tc>
      </w:tr>
      <w:tr w:rsidR="00755505" w:rsidRPr="004B0BE0" w:rsidTr="004D4624">
        <w:tc>
          <w:tcPr>
            <w:tcW w:w="4962" w:type="dxa"/>
            <w:shd w:val="clear" w:color="auto" w:fill="auto"/>
          </w:tcPr>
          <w:p w:rsidR="00755505" w:rsidRPr="00D17331" w:rsidRDefault="00755505" w:rsidP="00750EEA">
            <w:pPr>
              <w:widowControl w:val="0"/>
              <w:autoSpaceDE w:val="0"/>
              <w:autoSpaceDN w:val="0"/>
              <w:adjustRightInd w:val="0"/>
            </w:pPr>
            <w:r w:rsidRPr="00D17331">
              <w:t>S.13.3.4. Похибки обробки даних</w:t>
            </w:r>
            <w:r w:rsidR="00CF59BA" w:rsidRPr="00D17331">
              <w:t xml:space="preserve"> </w:t>
            </w:r>
          </w:p>
        </w:tc>
        <w:tc>
          <w:tcPr>
            <w:tcW w:w="10064" w:type="dxa"/>
            <w:shd w:val="clear" w:color="auto" w:fill="auto"/>
          </w:tcPr>
          <w:p w:rsidR="00467006" w:rsidRPr="00D17331" w:rsidRDefault="00467006" w:rsidP="004F06B6">
            <w:pPr>
              <w:ind w:firstLine="431"/>
              <w:jc w:val="both"/>
              <w:rPr>
                <w:color w:val="000000"/>
              </w:rPr>
            </w:pPr>
            <w:r w:rsidRPr="00D17331">
              <w:rPr>
                <w:color w:val="000000"/>
              </w:rPr>
              <w:t>Для запобігання похибок оброблення даних за форм</w:t>
            </w:r>
            <w:r w:rsidR="00526AE5" w:rsidRPr="00D17331">
              <w:rPr>
                <w:color w:val="000000"/>
              </w:rPr>
              <w:t>ами</w:t>
            </w:r>
            <w:r w:rsidRPr="00D17331">
              <w:rPr>
                <w:color w:val="000000"/>
              </w:rPr>
              <w:t xml:space="preserve"> ДСС передбачені стандартні процедури, у тому числі контроль повноти введення даних, </w:t>
            </w:r>
            <w:r w:rsidRPr="00D17331">
              <w:rPr>
                <w:color w:val="000000"/>
              </w:rPr>
              <w:lastRenderedPageBreak/>
              <w:t xml:space="preserve">арифметичні та логічні контролі первинних даних, перевірка правильності співвідношення окремих значень показників, порівняння значень показників у динаміці </w:t>
            </w:r>
            <w:r w:rsidR="007140DC" w:rsidRPr="00D17331">
              <w:rPr>
                <w:color w:val="000000"/>
              </w:rPr>
              <w:t>за два роки.</w:t>
            </w:r>
          </w:p>
          <w:p w:rsidR="00C81A50" w:rsidRPr="00D17331" w:rsidRDefault="004F06B6" w:rsidP="00C81A50">
            <w:pPr>
              <w:ind w:firstLine="430"/>
              <w:jc w:val="both"/>
              <w:rPr>
                <w:color w:val="000000"/>
              </w:rPr>
            </w:pPr>
            <w:r w:rsidRPr="00D17331">
              <w:rPr>
                <w:color w:val="000000"/>
              </w:rPr>
              <w:t xml:space="preserve">У разі виявлення </w:t>
            </w:r>
            <w:proofErr w:type="spellStart"/>
            <w:r w:rsidRPr="00D17331">
              <w:rPr>
                <w:color w:val="000000"/>
              </w:rPr>
              <w:t>неузгодженостей</w:t>
            </w:r>
            <w:proofErr w:type="spellEnd"/>
            <w:r w:rsidRPr="00D17331">
              <w:rPr>
                <w:color w:val="000000"/>
              </w:rPr>
              <w:t xml:space="preserve"> може здійснюватися зв’язок з респондентами</w:t>
            </w:r>
            <w:r w:rsidR="00467006" w:rsidRPr="00D17331">
              <w:rPr>
                <w:color w:val="000000"/>
              </w:rPr>
              <w:t xml:space="preserve"> та розпорядниками адміністративних даних та відповідне редагування інформації</w:t>
            </w:r>
            <w:r w:rsidRPr="00D17331">
              <w:rPr>
                <w:color w:val="000000"/>
              </w:rPr>
              <w:t>.</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 xml:space="preserve">S.13.3.5. Похибки вибору моделі   </w:t>
            </w:r>
          </w:p>
        </w:tc>
        <w:tc>
          <w:tcPr>
            <w:tcW w:w="10064" w:type="dxa"/>
            <w:shd w:val="clear" w:color="auto" w:fill="auto"/>
          </w:tcPr>
          <w:p w:rsidR="00996D9D" w:rsidRPr="00D17331" w:rsidRDefault="004E6C6C" w:rsidP="005213B5">
            <w:pPr>
              <w:pStyle w:val="af"/>
              <w:spacing w:after="0"/>
              <w:ind w:right="-6" w:firstLine="567"/>
              <w:jc w:val="both"/>
              <w:rPr>
                <w:color w:val="000000"/>
              </w:rPr>
            </w:pPr>
            <w:r w:rsidRPr="00D17331">
              <w:t>Для цього ДСС з</w:t>
            </w:r>
            <w:r w:rsidR="001C4A90" w:rsidRPr="00D17331">
              <w:t>астосовуються вибірков</w:t>
            </w:r>
            <w:r w:rsidRPr="00D17331">
              <w:t>ий</w:t>
            </w:r>
            <w:r w:rsidR="001C4A90" w:rsidRPr="00D17331">
              <w:t xml:space="preserve"> метод</w:t>
            </w:r>
            <w:r w:rsidRPr="00D17331">
              <w:t xml:space="preserve"> – стратифікованого випадкового відбору, методи</w:t>
            </w:r>
            <w:r w:rsidR="001C4A90" w:rsidRPr="00D17331">
              <w:t xml:space="preserve"> </w:t>
            </w:r>
            <w:r w:rsidR="001C4A90" w:rsidRPr="00D17331">
              <w:rPr>
                <w:color w:val="000000"/>
              </w:rPr>
              <w:t>компенсаці</w:t>
            </w:r>
            <w:r w:rsidRPr="00D17331">
              <w:rPr>
                <w:color w:val="000000"/>
              </w:rPr>
              <w:t>ї</w:t>
            </w:r>
            <w:r w:rsidR="001C4A90" w:rsidRPr="00D17331">
              <w:rPr>
                <w:color w:val="000000"/>
              </w:rPr>
              <w:t xml:space="preserve"> (</w:t>
            </w:r>
            <w:proofErr w:type="spellStart"/>
            <w:r w:rsidR="001C4A90" w:rsidRPr="00D17331">
              <w:rPr>
                <w:color w:val="000000"/>
              </w:rPr>
              <w:t>імпутаці</w:t>
            </w:r>
            <w:r w:rsidRPr="00D17331">
              <w:rPr>
                <w:color w:val="000000"/>
              </w:rPr>
              <w:t>ї</w:t>
            </w:r>
            <w:proofErr w:type="spellEnd"/>
            <w:r w:rsidR="001C4A90" w:rsidRPr="00D17331">
              <w:rPr>
                <w:color w:val="000000"/>
              </w:rPr>
              <w:t>) відсутніх даних</w:t>
            </w:r>
            <w:r w:rsidRPr="00D17331">
              <w:rPr>
                <w:color w:val="000000"/>
              </w:rPr>
              <w:t xml:space="preserve"> тощо</w:t>
            </w:r>
            <w:r w:rsidR="001C4A90" w:rsidRPr="00D17331">
              <w:rPr>
                <w:color w:val="000000"/>
              </w:rPr>
              <w:t xml:space="preserve">. Застосування цих </w:t>
            </w:r>
            <w:r w:rsidRPr="00D17331">
              <w:rPr>
                <w:color w:val="000000"/>
              </w:rPr>
              <w:t>методів</w:t>
            </w:r>
            <w:r w:rsidR="001C4A90" w:rsidRPr="00D17331">
              <w:rPr>
                <w:color w:val="000000"/>
              </w:rPr>
              <w:t xml:space="preserve"> відбувається відповідно до </w:t>
            </w:r>
            <w:r w:rsidR="001C4A90" w:rsidRPr="00D17331">
              <w:t xml:space="preserve">Методики формування вибіркової сукупності одиниць </w:t>
            </w:r>
            <w:r w:rsidR="00526AE5" w:rsidRPr="00D17331">
              <w:t>державного статистичного спостереження</w:t>
            </w:r>
            <w:r w:rsidR="001C4A90" w:rsidRPr="00D17331">
              <w:t xml:space="preserve"> "Структурні зміни в економіці України та її регіонів" та поширення результатів вибіркового спостереження на генеральну сукупність</w:t>
            </w:r>
            <w:r w:rsidR="001C4A90" w:rsidRPr="00D17331">
              <w:rPr>
                <w:color w:val="000000"/>
              </w:rPr>
              <w:t xml:space="preserve">, </w:t>
            </w:r>
            <w:r w:rsidR="001C4A90" w:rsidRPr="00D17331">
              <w:t xml:space="preserve">по підприємствах, які обстежуються на вибірковій основі і описано у </w:t>
            </w:r>
            <w:r w:rsidR="001C4A90" w:rsidRPr="00D17331">
              <w:rPr>
                <w:color w:val="000000"/>
              </w:rPr>
              <w:t xml:space="preserve">розділі ІІІ. Дизайн вибірки, розділі </w:t>
            </w:r>
            <w:r w:rsidR="001C4A90" w:rsidRPr="00D17331">
              <w:rPr>
                <w:color w:val="000000"/>
                <w:lang w:val="en-US"/>
              </w:rPr>
              <w:t>IV</w:t>
            </w:r>
            <w:r w:rsidR="001C4A90" w:rsidRPr="00D17331">
              <w:rPr>
                <w:color w:val="000000"/>
              </w:rPr>
              <w:t xml:space="preserve">. Відбір одиниць у стратах та розділі </w:t>
            </w:r>
            <w:r w:rsidR="001C4A90" w:rsidRPr="00D17331">
              <w:rPr>
                <w:color w:val="000000"/>
                <w:lang w:val="en-US"/>
              </w:rPr>
              <w:t>VI</w:t>
            </w:r>
            <w:r w:rsidR="001C4A90" w:rsidRPr="00D17331">
              <w:rPr>
                <w:color w:val="000000"/>
              </w:rPr>
              <w:t xml:space="preserve"> Методи компенсації </w:t>
            </w:r>
            <w:proofErr w:type="spellStart"/>
            <w:r w:rsidR="001C4A90" w:rsidRPr="00D17331">
              <w:rPr>
                <w:color w:val="000000"/>
              </w:rPr>
              <w:t>невідповідей</w:t>
            </w:r>
            <w:proofErr w:type="spellEnd"/>
            <w:r w:rsidR="001C4A90" w:rsidRPr="00D17331">
              <w:rPr>
                <w:color w:val="000000"/>
              </w:rPr>
              <w:t>.</w:t>
            </w:r>
          </w:p>
          <w:p w:rsidR="00526AE5" w:rsidRPr="00D17331" w:rsidRDefault="00526AE5" w:rsidP="005213B5">
            <w:pPr>
              <w:pStyle w:val="af"/>
              <w:spacing w:after="0"/>
              <w:ind w:right="-6" w:firstLine="567"/>
              <w:jc w:val="both"/>
            </w:pPr>
            <w:r w:rsidRPr="00D17331">
              <w:t>Для виявлення похибок вибору моделі отримані результати ДСС аналізуються, зокрема, з точки зору взаємозв’язку показників, також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періодом). Крім того, проводиться аналіз відносних показників структури, вивчаються тенденції.</w:t>
            </w:r>
          </w:p>
        </w:tc>
      </w:tr>
      <w:tr w:rsidR="00755505" w:rsidRPr="004B0BE0" w:rsidTr="004D4624">
        <w:trPr>
          <w:trHeight w:val="363"/>
        </w:trPr>
        <w:tc>
          <w:tcPr>
            <w:tcW w:w="15026" w:type="dxa"/>
            <w:gridSpan w:val="2"/>
            <w:shd w:val="clear" w:color="auto" w:fill="auto"/>
          </w:tcPr>
          <w:p w:rsidR="00755505" w:rsidRPr="00D17331" w:rsidRDefault="00755505" w:rsidP="00F5736F">
            <w:pPr>
              <w:widowControl w:val="0"/>
              <w:autoSpaceDE w:val="0"/>
              <w:autoSpaceDN w:val="0"/>
              <w:adjustRightInd w:val="0"/>
            </w:pPr>
            <w:r w:rsidRPr="00D17331">
              <w:t>S.14. Своєчасність і пунктуальність</w:t>
            </w:r>
          </w:p>
        </w:tc>
      </w:tr>
      <w:tr w:rsidR="00755505" w:rsidRPr="004B0BE0" w:rsidTr="004D4624">
        <w:tc>
          <w:tcPr>
            <w:tcW w:w="4962" w:type="dxa"/>
            <w:shd w:val="clear" w:color="auto" w:fill="auto"/>
          </w:tcPr>
          <w:p w:rsidR="00755505" w:rsidRPr="00D17331" w:rsidRDefault="00755505" w:rsidP="003871DD">
            <w:pPr>
              <w:widowControl w:val="0"/>
              <w:autoSpaceDE w:val="0"/>
              <w:autoSpaceDN w:val="0"/>
              <w:adjustRightInd w:val="0"/>
            </w:pPr>
            <w:r w:rsidRPr="00D17331">
              <w:t>S.14.1. Своєчасність і тривалість часу до оприлюднення інформації (TP2)</w:t>
            </w:r>
            <w:r w:rsidR="003871DD" w:rsidRPr="00D17331">
              <w:t xml:space="preserve"> </w:t>
            </w:r>
          </w:p>
        </w:tc>
        <w:tc>
          <w:tcPr>
            <w:tcW w:w="10064" w:type="dxa"/>
            <w:shd w:val="clear" w:color="auto" w:fill="auto"/>
          </w:tcPr>
          <w:p w:rsidR="00824BB9" w:rsidRPr="00D17331" w:rsidRDefault="00824BB9" w:rsidP="00DE137A">
            <w:pPr>
              <w:ind w:firstLine="430"/>
              <w:jc w:val="both"/>
            </w:pPr>
            <w:r w:rsidRPr="00D17331">
              <w:t>Збір даних від респондентів цього ДСС відбувається на 59 день після звітного року; отримання адміністративних даних НБУ – на 181 день після звітного року, адміністративних даних ДПС – на 188 день після звітного року.</w:t>
            </w:r>
          </w:p>
          <w:p w:rsidR="00824BB9" w:rsidRPr="00D17331" w:rsidRDefault="00824BB9" w:rsidP="00DE137A">
            <w:pPr>
              <w:ind w:firstLine="430"/>
              <w:jc w:val="both"/>
            </w:pPr>
            <w:r w:rsidRPr="00D17331">
              <w:t>Публікація результатів ДСС за звітний рік проводиться у два етапи з відповідною відміткою щодо їхнього статусу при поширенні.</w:t>
            </w:r>
          </w:p>
          <w:p w:rsidR="00824BB9" w:rsidRPr="00D17331" w:rsidRDefault="00824BB9" w:rsidP="00DE137A">
            <w:pPr>
              <w:ind w:firstLine="430"/>
              <w:jc w:val="both"/>
            </w:pPr>
            <w:r w:rsidRPr="00D17331">
              <w:lastRenderedPageBreak/>
              <w:t>Інформація щодо попередніх даних за показниками щодо кількості діючих підприємств, кількості діючих підприємств на 10 тис. осіб наявного населення, кількості зайнятих та найманих працівників на підприємствах, витрат на персонал підприємств, у тому числі витрат на оплату праці, та обсягу реалізованої продукції (товарів, послуг) підприємств оприлюднювалася на 173 день після звітного року.</w:t>
            </w:r>
          </w:p>
          <w:p w:rsidR="00824BB9" w:rsidRPr="00D17331" w:rsidRDefault="00824BB9" w:rsidP="00DE137A">
            <w:pPr>
              <w:ind w:firstLine="430"/>
              <w:jc w:val="both"/>
            </w:pPr>
            <w:r w:rsidRPr="00D17331">
              <w:t>ТР2</w:t>
            </w:r>
            <w:r w:rsidRPr="00D17331">
              <w:rPr>
                <w:vertAlign w:val="subscript"/>
              </w:rPr>
              <w:t>1</w:t>
            </w:r>
            <w:r w:rsidRPr="00D17331">
              <w:t> = 173 – 59 = 114 днів, тобто кількість днів від останнього дня звітного періоду до дня оприлюднення даних складає 20 днів (для попередніх даних).</w:t>
            </w:r>
          </w:p>
          <w:p w:rsidR="00824BB9" w:rsidRPr="00D17331" w:rsidRDefault="00824BB9" w:rsidP="00DE137A">
            <w:pPr>
              <w:ind w:firstLine="430"/>
              <w:jc w:val="both"/>
            </w:pPr>
            <w:r w:rsidRPr="00D17331">
              <w:t>Інформація щодо остаточних даних за показниками діяльності підприємств оприлюднювалася на 279 день після звітного року.</w:t>
            </w:r>
          </w:p>
          <w:p w:rsidR="00824BB9" w:rsidRPr="00D17331" w:rsidRDefault="00824BB9" w:rsidP="00DE137A">
            <w:pPr>
              <w:ind w:firstLine="430"/>
              <w:jc w:val="both"/>
            </w:pPr>
            <w:r w:rsidRPr="00D17331">
              <w:t>ТР2</w:t>
            </w:r>
            <w:r w:rsidRPr="00D17331">
              <w:rPr>
                <w:vertAlign w:val="subscript"/>
              </w:rPr>
              <w:t>2</w:t>
            </w:r>
            <w:r w:rsidRPr="00D17331">
              <w:t> = 279 – 59 = 220 днів, тобто кількість днів від останнього дня звітного періоду до дня оприлюднення даних складає 2</w:t>
            </w:r>
            <w:r w:rsidR="00232DF3" w:rsidRPr="00D17331">
              <w:t>2</w:t>
            </w:r>
            <w:r w:rsidRPr="00D17331">
              <w:t>0 днів (для остаточних даних).</w:t>
            </w:r>
          </w:p>
          <w:p w:rsidR="002A00B3" w:rsidRPr="00D17331" w:rsidRDefault="00824BB9" w:rsidP="00DE137A">
            <w:pPr>
              <w:ind w:firstLine="430"/>
              <w:jc w:val="both"/>
            </w:pPr>
            <w:r w:rsidRPr="00D17331">
              <w:t>Інформація щодо даних за показниками діяльності суб’єктів господарювання (у тому числі банків та ФОП) поширювалася на 283 день після звітного року</w:t>
            </w:r>
            <w:r w:rsidR="00DE137A" w:rsidRPr="00D17331">
              <w:t>.</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S.14.1.1. Тривалість часу до оприлюднення попередніх результатів ДСС (TP1)</w:t>
            </w:r>
          </w:p>
        </w:tc>
        <w:tc>
          <w:tcPr>
            <w:tcW w:w="10064" w:type="dxa"/>
            <w:shd w:val="clear" w:color="auto" w:fill="auto"/>
          </w:tcPr>
          <w:p w:rsidR="00F34E20" w:rsidRPr="00D17331" w:rsidRDefault="0086436E" w:rsidP="00B14F1E">
            <w:pPr>
              <w:ind w:firstLine="430"/>
              <w:jc w:val="both"/>
            </w:pPr>
            <w:r w:rsidRPr="00D17331">
              <w:t>Кількість днів з останнього дня звітного періоду до дня оприлюднення попередніх публікації результатів становить</w:t>
            </w:r>
            <w:r w:rsidR="00CF59BA" w:rsidRPr="00D17331">
              <w:t>:</w:t>
            </w:r>
            <w:r w:rsidR="00232DF3" w:rsidRPr="00D17331">
              <w:t xml:space="preserve"> ТР1=279-173=106 днів.</w:t>
            </w:r>
          </w:p>
          <w:p w:rsidR="00755505" w:rsidRPr="00D17331" w:rsidRDefault="00755505" w:rsidP="00B14F1E">
            <w:pPr>
              <w:ind w:firstLine="430"/>
              <w:jc w:val="both"/>
              <w:rPr>
                <w:strike/>
              </w:rPr>
            </w:pP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S.14.1.2. Тривалість часу до оприлюднення остаточних результатів ДСС (TP2)</w:t>
            </w:r>
          </w:p>
        </w:tc>
        <w:tc>
          <w:tcPr>
            <w:tcW w:w="10064" w:type="dxa"/>
            <w:shd w:val="clear" w:color="auto" w:fill="auto"/>
          </w:tcPr>
          <w:p w:rsidR="0086436E" w:rsidRPr="00D17331" w:rsidRDefault="0086436E" w:rsidP="0086436E">
            <w:pPr>
              <w:ind w:firstLine="430"/>
              <w:jc w:val="both"/>
            </w:pPr>
            <w:r w:rsidRPr="00D17331">
              <w:t>Кількість днів з останнього дня звітного періоду до дня оприлюднення остаточних публікації результатів становить:</w:t>
            </w:r>
            <w:r w:rsidR="00232DF3" w:rsidRPr="00D17331">
              <w:t xml:space="preserve"> ТР2=279-59=220 днів.</w:t>
            </w:r>
          </w:p>
          <w:p w:rsidR="00755505" w:rsidRPr="00D17331" w:rsidRDefault="00755505" w:rsidP="005C382F">
            <w:pPr>
              <w:ind w:firstLine="430"/>
              <w:jc w:val="both"/>
              <w:rPr>
                <w:strike/>
              </w:rPr>
            </w:pP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S.14.2. Пунктуальність і оприлюднення (TP3(U))</w:t>
            </w:r>
          </w:p>
        </w:tc>
        <w:tc>
          <w:tcPr>
            <w:tcW w:w="10064" w:type="dxa"/>
            <w:shd w:val="clear" w:color="auto" w:fill="auto"/>
          </w:tcPr>
          <w:p w:rsidR="00755505" w:rsidRPr="00D17331" w:rsidRDefault="00755505" w:rsidP="009D55FD">
            <w:pPr>
              <w:ind w:firstLine="430"/>
              <w:jc w:val="both"/>
            </w:pPr>
            <w:r w:rsidRPr="00D17331">
              <w:t>Інформація за результатами ДСС</w:t>
            </w:r>
            <w:r w:rsidR="00DD03B1" w:rsidRPr="00D17331">
              <w:t xml:space="preserve"> поширюється</w:t>
            </w:r>
            <w:r w:rsidRPr="00D17331">
              <w:t xml:space="preserve"> в заплановані терміни, випадків порушення термінів </w:t>
            </w:r>
            <w:r w:rsidR="00DD03B1" w:rsidRPr="00D17331">
              <w:t xml:space="preserve">поширення </w:t>
            </w:r>
            <w:r w:rsidRPr="00D17331">
              <w:t xml:space="preserve">статистичних продуктів не було. Відсоток </w:t>
            </w:r>
            <w:r w:rsidR="00EE6AF0" w:rsidRPr="00D17331">
              <w:t>вчасно поширеної інформації</w:t>
            </w:r>
            <w:r w:rsidRPr="00D17331">
              <w:t xml:space="preserve"> с</w:t>
            </w:r>
            <w:r w:rsidR="00B00A6A" w:rsidRPr="00D17331">
              <w:t>тановить</w:t>
            </w:r>
            <w:r w:rsidRPr="00D17331">
              <w:t xml:space="preserve"> 100 %</w:t>
            </w:r>
            <w:r w:rsidR="009D55FD" w:rsidRPr="00D17331">
              <w:t xml:space="preserve">. </w:t>
            </w:r>
            <w:r w:rsidR="00984FB1" w:rsidRPr="00D17331">
              <w:t xml:space="preserve"> </w:t>
            </w:r>
            <w:r w:rsidR="009D55FD" w:rsidRPr="00D17331">
              <w:t xml:space="preserve"> </w:t>
            </w:r>
            <w:r w:rsidRPr="00D17331">
              <w:t>ТР3</w:t>
            </w:r>
            <w:r w:rsidRPr="00D17331">
              <w:rPr>
                <w:vertAlign w:val="subscript"/>
              </w:rPr>
              <w:t xml:space="preserve"> </w:t>
            </w:r>
            <w:r w:rsidRPr="00D17331">
              <w:t>(U)</w:t>
            </w:r>
            <w:r w:rsidRPr="00D17331">
              <w:rPr>
                <w:vertAlign w:val="subscript"/>
              </w:rPr>
              <w:t xml:space="preserve">  </w:t>
            </w:r>
            <w:r w:rsidRPr="00D17331">
              <w:t xml:space="preserve">= </w:t>
            </w:r>
            <w:r w:rsidR="009D55FD" w:rsidRPr="00D17331">
              <w:t>1</w:t>
            </w:r>
            <w:r w:rsidRPr="00D17331">
              <w:t>.</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S.14.2.1. Пунктуальність і оприлюднення (TP3(Р))</w:t>
            </w:r>
          </w:p>
        </w:tc>
        <w:tc>
          <w:tcPr>
            <w:tcW w:w="10064" w:type="dxa"/>
            <w:shd w:val="clear" w:color="auto" w:fill="auto"/>
          </w:tcPr>
          <w:p w:rsidR="005500B4" w:rsidRPr="00D17331" w:rsidRDefault="00DD03B1" w:rsidP="00366417">
            <w:pPr>
              <w:widowControl w:val="0"/>
              <w:autoSpaceDE w:val="0"/>
              <w:autoSpaceDN w:val="0"/>
              <w:adjustRightInd w:val="0"/>
              <w:ind w:firstLine="430"/>
              <w:jc w:val="both"/>
            </w:pPr>
            <w:r w:rsidRPr="00D17331">
              <w:t xml:space="preserve">Терміни поширення </w:t>
            </w:r>
            <w:r w:rsidR="00755505" w:rsidRPr="00D17331">
              <w:t>інформації за цим ДСС жодного разу не порушува</w:t>
            </w:r>
            <w:r w:rsidRPr="00D17331">
              <w:t>лися</w:t>
            </w:r>
            <w:r w:rsidR="00755505" w:rsidRPr="00D17331">
              <w:t>.   ТР3</w:t>
            </w:r>
            <w:r w:rsidR="00755505" w:rsidRPr="00D17331">
              <w:rPr>
                <w:vertAlign w:val="subscript"/>
              </w:rPr>
              <w:t xml:space="preserve"> </w:t>
            </w:r>
            <w:r w:rsidR="00755505" w:rsidRPr="00D17331">
              <w:t>(Р)</w:t>
            </w:r>
            <w:r w:rsidR="00755505" w:rsidRPr="00D17331">
              <w:rPr>
                <w:vertAlign w:val="subscript"/>
              </w:rPr>
              <w:t xml:space="preserve"> </w:t>
            </w:r>
            <w:r w:rsidR="00755505" w:rsidRPr="00D17331">
              <w:t>= 0.</w:t>
            </w:r>
          </w:p>
        </w:tc>
      </w:tr>
      <w:tr w:rsidR="00755505" w:rsidRPr="004B0BE0" w:rsidTr="004D4624">
        <w:tc>
          <w:tcPr>
            <w:tcW w:w="15026" w:type="dxa"/>
            <w:gridSpan w:val="2"/>
            <w:shd w:val="clear" w:color="auto" w:fill="auto"/>
          </w:tcPr>
          <w:p w:rsidR="00755505" w:rsidRPr="00D17331" w:rsidRDefault="00755505" w:rsidP="00F5736F">
            <w:pPr>
              <w:widowControl w:val="0"/>
              <w:autoSpaceDE w:val="0"/>
              <w:autoSpaceDN w:val="0"/>
              <w:adjustRightInd w:val="0"/>
            </w:pPr>
            <w:r w:rsidRPr="00D17331">
              <w:t xml:space="preserve">S.15. Узгодженість і порівнянність  </w:t>
            </w:r>
          </w:p>
        </w:tc>
      </w:tr>
      <w:tr w:rsidR="00755505" w:rsidRPr="004B0BE0" w:rsidTr="004D4624">
        <w:tc>
          <w:tcPr>
            <w:tcW w:w="4962" w:type="dxa"/>
            <w:shd w:val="clear" w:color="auto" w:fill="auto"/>
          </w:tcPr>
          <w:p w:rsidR="00755505" w:rsidRPr="00D17331" w:rsidRDefault="00755505" w:rsidP="00710DDA">
            <w:pPr>
              <w:widowControl w:val="0"/>
              <w:autoSpaceDE w:val="0"/>
              <w:autoSpaceDN w:val="0"/>
              <w:adjustRightInd w:val="0"/>
            </w:pPr>
            <w:r w:rsidRPr="00D17331">
              <w:t xml:space="preserve">S.15.1. </w:t>
            </w:r>
            <w:r w:rsidRPr="00D17331">
              <w:rPr>
                <w:szCs w:val="20"/>
                <w:lang w:eastAsia="ru-RU"/>
              </w:rPr>
              <w:t>Узгодженість</w:t>
            </w:r>
            <w:r w:rsidRPr="00D17331">
              <w:t xml:space="preserve"> ‒ географічна</w:t>
            </w:r>
            <w:r w:rsidR="00CF59BA" w:rsidRPr="00D17331">
              <w:t xml:space="preserve"> </w:t>
            </w:r>
          </w:p>
        </w:tc>
        <w:tc>
          <w:tcPr>
            <w:tcW w:w="10064" w:type="dxa"/>
            <w:shd w:val="clear" w:color="auto" w:fill="auto"/>
          </w:tcPr>
          <w:p w:rsidR="009C0389" w:rsidRPr="00D17331" w:rsidRDefault="009C0389" w:rsidP="00800D13">
            <w:pPr>
              <w:ind w:firstLine="430"/>
              <w:jc w:val="both"/>
            </w:pPr>
            <w:r w:rsidRPr="00D17331">
              <w:t xml:space="preserve">Статистичне спостереження передбачає єдині підходи до системи показників (їхнього змісту, визначень), одиниць спостереження, генеральної сукупності, </w:t>
            </w:r>
            <w:r w:rsidRPr="00D17331">
              <w:lastRenderedPageBreak/>
              <w:t xml:space="preserve">звітного періоду та періодичності обстеження, географічного охоплення, методів збору та обробки даних. </w:t>
            </w:r>
          </w:p>
          <w:p w:rsidR="009C0389" w:rsidRPr="00D17331" w:rsidRDefault="009C0389" w:rsidP="00800D13">
            <w:pPr>
              <w:ind w:firstLine="430"/>
              <w:jc w:val="both"/>
              <w:rPr>
                <w:rStyle w:val="jlqj4b"/>
              </w:rPr>
            </w:pPr>
            <w:r w:rsidRPr="00D17331">
              <w:t>Зважаючи на зазначене, показники спостереження за певний обраний період можна порівнювати, зокрема за регіонами</w:t>
            </w:r>
            <w:r w:rsidR="00DB6893" w:rsidRPr="00D17331">
              <w:t>:</w:t>
            </w:r>
          </w:p>
          <w:p w:rsidR="00DB6893" w:rsidRPr="00D17331" w:rsidRDefault="00DB6893" w:rsidP="00DB6893">
            <w:pPr>
              <w:numPr>
                <w:ilvl w:val="0"/>
                <w:numId w:val="20"/>
              </w:numPr>
              <w:ind w:firstLine="567"/>
              <w:contextualSpacing/>
              <w:jc w:val="both"/>
              <w:rPr>
                <w:bCs/>
                <w:lang w:eastAsia="ru-RU"/>
              </w:rPr>
            </w:pPr>
            <w:r w:rsidRPr="00D17331">
              <w:rPr>
                <w:lang w:eastAsia="ru-RU"/>
              </w:rPr>
              <w:t>кількість підприємств;</w:t>
            </w:r>
            <w:r w:rsidRPr="00D17331">
              <w:rPr>
                <w:bCs/>
                <w:lang w:eastAsia="ru-RU"/>
              </w:rPr>
              <w:t xml:space="preserve"> кількість зайнятих та найманих працівників на підприємствах;</w:t>
            </w:r>
            <w:r w:rsidRPr="00D17331">
              <w:rPr>
                <w:lang w:eastAsia="ru-RU"/>
              </w:rPr>
              <w:t xml:space="preserve"> обсяг реалізованої </w:t>
            </w:r>
            <w:r w:rsidRPr="00D17331">
              <w:t>продукції (товарів, послуг) підприємств, витрати на персонал</w:t>
            </w:r>
            <w:r w:rsidRPr="00D17331">
              <w:rPr>
                <w:lang w:eastAsia="ru-RU"/>
              </w:rPr>
              <w:t xml:space="preserve"> підприємств – з 2000 року</w:t>
            </w:r>
            <w:r w:rsidRPr="00D17331">
              <w:rPr>
                <w:bCs/>
                <w:lang w:eastAsia="ru-RU"/>
              </w:rPr>
              <w:t>;</w:t>
            </w:r>
          </w:p>
          <w:p w:rsidR="00DB6893" w:rsidRPr="00D17331" w:rsidRDefault="00DB6893" w:rsidP="00DB6893">
            <w:pPr>
              <w:numPr>
                <w:ilvl w:val="0"/>
                <w:numId w:val="20"/>
              </w:numPr>
              <w:ind w:firstLine="567"/>
              <w:contextualSpacing/>
              <w:jc w:val="both"/>
              <w:rPr>
                <w:bCs/>
                <w:lang w:eastAsia="ru-RU"/>
              </w:rPr>
            </w:pPr>
            <w:r w:rsidRPr="00D17331">
              <w:rPr>
                <w:lang w:eastAsia="ru-RU"/>
              </w:rPr>
              <w:t>кількість суб</w:t>
            </w:r>
            <w:r w:rsidRPr="00D17331">
              <w:rPr>
                <w:color w:val="000000"/>
                <w:szCs w:val="20"/>
                <w:lang w:eastAsia="ru-RU"/>
              </w:rPr>
              <w:t>’</w:t>
            </w:r>
            <w:r w:rsidRPr="00D17331">
              <w:rPr>
                <w:lang w:eastAsia="ru-RU"/>
              </w:rPr>
              <w:t>єктів господарювання;</w:t>
            </w:r>
            <w:r w:rsidRPr="00D17331">
              <w:rPr>
                <w:bCs/>
                <w:lang w:eastAsia="ru-RU"/>
              </w:rPr>
              <w:t xml:space="preserve"> </w:t>
            </w:r>
            <w:r w:rsidRPr="00D17331">
              <w:t>кількість ФОП;</w:t>
            </w:r>
            <w:r w:rsidRPr="00D17331">
              <w:rPr>
                <w:bCs/>
                <w:lang w:eastAsia="ru-RU"/>
              </w:rPr>
              <w:t xml:space="preserve"> кількість зайнятих та найманих працівників </w:t>
            </w:r>
            <w:r w:rsidRPr="00D17331">
              <w:rPr>
                <w:noProof/>
              </w:rPr>
              <w:t>у суб’єктів господарювання та ФОП</w:t>
            </w:r>
            <w:r w:rsidRPr="00D17331">
              <w:rPr>
                <w:bCs/>
                <w:lang w:eastAsia="ru-RU"/>
              </w:rPr>
              <w:t>;</w:t>
            </w:r>
            <w:r w:rsidRPr="00D17331">
              <w:rPr>
                <w:lang w:eastAsia="ru-RU"/>
              </w:rPr>
              <w:t xml:space="preserve"> обсяг реалізованої </w:t>
            </w:r>
            <w:r w:rsidRPr="00D17331">
              <w:t>продукції (товарів, послуг)</w:t>
            </w:r>
            <w:r w:rsidRPr="00D17331">
              <w:rPr>
                <w:lang w:eastAsia="ru-RU"/>
              </w:rPr>
              <w:t xml:space="preserve"> </w:t>
            </w:r>
            <w:r w:rsidRPr="00D17331">
              <w:rPr>
                <w:noProof/>
              </w:rPr>
              <w:t>суб’єктів господарювання та ФОП</w:t>
            </w:r>
            <w:r w:rsidRPr="00D17331">
              <w:rPr>
                <w:lang w:eastAsia="ru-RU"/>
              </w:rPr>
              <w:t xml:space="preserve">; </w:t>
            </w:r>
            <w:r w:rsidRPr="00D17331">
              <w:rPr>
                <w:bCs/>
                <w:lang w:eastAsia="ru-RU"/>
              </w:rPr>
              <w:t>витрати на персонал підприємств; капітальні інвестиції підприємств – з 2010</w:t>
            </w:r>
            <w:r w:rsidRPr="00D17331">
              <w:t xml:space="preserve"> </w:t>
            </w:r>
            <w:r w:rsidRPr="00D17331">
              <w:rPr>
                <w:bCs/>
                <w:lang w:eastAsia="ru-RU"/>
              </w:rPr>
              <w:t>року;</w:t>
            </w:r>
          </w:p>
          <w:p w:rsidR="00DB6893" w:rsidRPr="00D17331" w:rsidRDefault="00DB6893" w:rsidP="00DB6893">
            <w:pPr>
              <w:numPr>
                <w:ilvl w:val="0"/>
                <w:numId w:val="20"/>
              </w:numPr>
              <w:ind w:firstLine="567"/>
              <w:contextualSpacing/>
              <w:jc w:val="both"/>
              <w:rPr>
                <w:bCs/>
                <w:lang w:eastAsia="ru-RU"/>
              </w:rPr>
            </w:pPr>
            <w:r w:rsidRPr="00D17331">
              <w:rPr>
                <w:bCs/>
                <w:lang w:eastAsia="ru-RU"/>
              </w:rPr>
              <w:t>середня кількість працівників в еквіваленті повної зайнятості;</w:t>
            </w:r>
            <w:r w:rsidRPr="00D17331">
              <w:rPr>
                <w:lang w:eastAsia="ru-RU"/>
              </w:rPr>
              <w:t xml:space="preserve"> витрати на виробництво продукції (товарів, послуг) підприємств; матеріальні витрати та витрати на оплату послуг, використані у виробництві продукції (товарів, послуг); амортизація; інші витрати;</w:t>
            </w:r>
            <w:r w:rsidRPr="00D17331">
              <w:rPr>
                <w:bCs/>
                <w:lang w:eastAsia="ru-RU"/>
              </w:rPr>
              <w:t xml:space="preserve"> обсяг виробленої продукції (товарів, послуг)</w:t>
            </w:r>
            <w:r w:rsidRPr="00D17331">
              <w:rPr>
                <w:lang w:eastAsia="ru-RU"/>
              </w:rPr>
              <w:t xml:space="preserve"> підприємств </w:t>
            </w:r>
            <w:bookmarkStart w:id="2" w:name="_Hlk58496041"/>
            <w:r w:rsidRPr="00D17331">
              <w:rPr>
                <w:lang w:eastAsia="ru-RU"/>
              </w:rPr>
              <w:t>та ФОП</w:t>
            </w:r>
            <w:bookmarkEnd w:id="2"/>
            <w:r w:rsidRPr="00D17331">
              <w:rPr>
                <w:bCs/>
                <w:lang w:eastAsia="ru-RU"/>
              </w:rPr>
              <w:t xml:space="preserve">; додана вартість за витратами виробництва підприємств </w:t>
            </w:r>
            <w:r w:rsidRPr="00D17331">
              <w:rPr>
                <w:lang w:eastAsia="ru-RU"/>
              </w:rPr>
              <w:t>– з 2012</w:t>
            </w:r>
            <w:r w:rsidRPr="00D17331">
              <w:t xml:space="preserve"> </w:t>
            </w:r>
            <w:r w:rsidRPr="00D17331">
              <w:rPr>
                <w:lang w:eastAsia="ru-RU"/>
              </w:rPr>
              <w:t>року;</w:t>
            </w:r>
          </w:p>
          <w:p w:rsidR="00DB6893" w:rsidRPr="00D17331" w:rsidRDefault="00DB6893" w:rsidP="00DB6893">
            <w:pPr>
              <w:numPr>
                <w:ilvl w:val="0"/>
                <w:numId w:val="20"/>
              </w:numPr>
              <w:ind w:right="-5" w:firstLine="567"/>
              <w:contextualSpacing/>
              <w:jc w:val="both"/>
              <w:rPr>
                <w:lang w:eastAsia="ru-RU"/>
              </w:rPr>
            </w:pPr>
            <w:r w:rsidRPr="00D17331">
              <w:rPr>
                <w:bCs/>
                <w:lang w:eastAsia="ru-RU"/>
              </w:rPr>
              <w:t xml:space="preserve">витрати на персонал </w:t>
            </w:r>
            <w:r w:rsidRPr="00D17331">
              <w:rPr>
                <w:noProof/>
              </w:rPr>
              <w:t>суб’єктів господарювання</w:t>
            </w:r>
            <w:r w:rsidRPr="00D17331">
              <w:rPr>
                <w:lang w:eastAsia="ru-RU"/>
              </w:rPr>
              <w:t xml:space="preserve"> та ФОП</w:t>
            </w:r>
            <w:r w:rsidRPr="00D17331">
              <w:rPr>
                <w:bCs/>
                <w:lang w:eastAsia="ru-RU"/>
              </w:rPr>
              <w:t xml:space="preserve">; </w:t>
            </w:r>
            <w:r w:rsidRPr="00D17331">
              <w:rPr>
                <w:lang w:eastAsia="ru-RU"/>
              </w:rPr>
              <w:t xml:space="preserve">обсяг виробленої продукції (товарів, послуг) </w:t>
            </w:r>
            <w:r w:rsidRPr="00D17331">
              <w:rPr>
                <w:noProof/>
              </w:rPr>
              <w:t>суб’єктів господарювання</w:t>
            </w:r>
            <w:r w:rsidRPr="00D17331">
              <w:rPr>
                <w:lang w:eastAsia="ru-RU"/>
              </w:rPr>
              <w:t xml:space="preserve"> та ФОП; додана вартість за витратами виробництва </w:t>
            </w:r>
            <w:r w:rsidRPr="00D17331">
              <w:rPr>
                <w:noProof/>
              </w:rPr>
              <w:t>суб’єктів господарювання –</w:t>
            </w:r>
            <w:r w:rsidRPr="00D17331">
              <w:rPr>
                <w:b/>
                <w:bCs/>
                <w:noProof/>
                <w:sz w:val="20"/>
              </w:rPr>
              <w:t xml:space="preserve"> </w:t>
            </w:r>
            <w:r w:rsidRPr="00D17331">
              <w:rPr>
                <w:lang w:eastAsia="ru-RU"/>
              </w:rPr>
              <w:t>з 2013</w:t>
            </w:r>
            <w:r w:rsidRPr="00D17331">
              <w:t xml:space="preserve"> </w:t>
            </w:r>
            <w:r w:rsidRPr="00D17331">
              <w:rPr>
                <w:lang w:eastAsia="ru-RU"/>
              </w:rPr>
              <w:t>року;</w:t>
            </w:r>
          </w:p>
          <w:p w:rsidR="00DB6893" w:rsidRPr="00D17331" w:rsidRDefault="00DB6893" w:rsidP="00DB6893">
            <w:pPr>
              <w:numPr>
                <w:ilvl w:val="0"/>
                <w:numId w:val="21"/>
              </w:numPr>
              <w:ind w:firstLine="567"/>
              <w:contextualSpacing/>
              <w:jc w:val="both"/>
              <w:rPr>
                <w:bCs/>
                <w:lang w:eastAsia="ru-RU"/>
              </w:rPr>
            </w:pPr>
            <w:r w:rsidRPr="00D17331">
              <w:rPr>
                <w:bCs/>
                <w:lang w:eastAsia="ru-RU"/>
              </w:rPr>
              <w:t>кількість магазинів роздрібної торгівлі; торгова площа магазинів роздрібної торгівлі – з 2018</w:t>
            </w:r>
            <w:r w:rsidRPr="00D17331">
              <w:t xml:space="preserve"> </w:t>
            </w:r>
            <w:r w:rsidRPr="00D17331">
              <w:rPr>
                <w:bCs/>
                <w:lang w:eastAsia="ru-RU"/>
              </w:rPr>
              <w:t>року.</w:t>
            </w:r>
          </w:p>
          <w:p w:rsidR="00710DDA" w:rsidRPr="00D17331" w:rsidRDefault="00710DDA" w:rsidP="00710DDA">
            <w:pPr>
              <w:ind w:firstLine="430"/>
              <w:jc w:val="both"/>
              <w:rPr>
                <w:rStyle w:val="jlqj4b"/>
                <w:color w:val="000000" w:themeColor="text1"/>
              </w:rPr>
            </w:pPr>
            <w:r w:rsidRPr="00D17331">
              <w:rPr>
                <w:rStyle w:val="jlqj4b"/>
                <w:color w:val="000000" w:themeColor="text1"/>
              </w:rPr>
              <w:t>Крім того, обстеженням не охоплюються окремі території:</w:t>
            </w:r>
          </w:p>
          <w:p w:rsidR="00710DDA" w:rsidRPr="00D17331" w:rsidRDefault="00B62971" w:rsidP="00710DDA">
            <w:pPr>
              <w:ind w:firstLine="430"/>
              <w:jc w:val="both"/>
              <w:rPr>
                <w:rStyle w:val="jlqj4b"/>
                <w:color w:val="000000" w:themeColor="text1"/>
              </w:rPr>
            </w:pPr>
            <w:r w:rsidRPr="00D17331">
              <w:rPr>
                <w:rStyle w:val="jlqj4b"/>
                <w:color w:val="000000" w:themeColor="text1"/>
              </w:rPr>
              <w:t xml:space="preserve">дані </w:t>
            </w:r>
            <w:r w:rsidR="00710DDA" w:rsidRPr="00D17331">
              <w:rPr>
                <w:rStyle w:val="jlqj4b"/>
                <w:color w:val="000000" w:themeColor="text1"/>
              </w:rPr>
              <w:t>за 2014‒2021 роки без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rsidR="00B14F1E" w:rsidRPr="00D17331" w:rsidRDefault="00B62971" w:rsidP="000E05D6">
            <w:pPr>
              <w:ind w:firstLine="430"/>
              <w:jc w:val="both"/>
              <w:rPr>
                <w:rStyle w:val="jlqj4b"/>
              </w:rPr>
            </w:pPr>
            <w:r w:rsidRPr="00D17331">
              <w:rPr>
                <w:rStyle w:val="jlqj4b"/>
                <w:color w:val="000000" w:themeColor="text1"/>
              </w:rPr>
              <w:t xml:space="preserve">дані </w:t>
            </w:r>
            <w:r w:rsidR="00710DDA" w:rsidRPr="00D17331">
              <w:rPr>
                <w:rStyle w:val="jlqj4b"/>
                <w:color w:val="000000" w:themeColor="text1"/>
              </w:rPr>
              <w:t xml:space="preserve">за 2022 рік наведено без урахування тимчасово окупованих російською федерацією територій та частини територій, на яких ведуться (велися) бойові дії. </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S.15.1.1. Розмір асиметрії для дзеркальної статистики  (CC1)</w:t>
            </w:r>
          </w:p>
        </w:tc>
        <w:tc>
          <w:tcPr>
            <w:tcW w:w="10064" w:type="dxa"/>
            <w:shd w:val="clear" w:color="auto" w:fill="auto"/>
          </w:tcPr>
          <w:p w:rsidR="00755505" w:rsidRPr="00D17331" w:rsidRDefault="00755505" w:rsidP="00F5736F">
            <w:pPr>
              <w:ind w:firstLine="430"/>
              <w:jc w:val="both"/>
            </w:pPr>
            <w:r w:rsidRPr="00D17331">
              <w:rPr>
                <w:rStyle w:val="jlqj4b"/>
              </w:rPr>
              <w:t xml:space="preserve">Не застосовується. Жодних вимірюваних дзеркальних потоків щодо  статистичних даних </w:t>
            </w:r>
            <w:r w:rsidR="00232DF3" w:rsidRPr="00D17331">
              <w:rPr>
                <w:rStyle w:val="jlqj4b"/>
              </w:rPr>
              <w:t xml:space="preserve">цього статистичного спостереження </w:t>
            </w:r>
            <w:r w:rsidRPr="00D17331">
              <w:rPr>
                <w:rStyle w:val="jlqj4b"/>
              </w:rPr>
              <w:t>не існує.</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S.15.2. Порівнянність ‒ у часі. Довжина порівнюваних часових рядів (CC2(U))</w:t>
            </w:r>
          </w:p>
        </w:tc>
        <w:tc>
          <w:tcPr>
            <w:tcW w:w="10064" w:type="dxa"/>
            <w:shd w:val="clear" w:color="auto" w:fill="auto"/>
          </w:tcPr>
          <w:p w:rsidR="00366417" w:rsidRPr="00D17331" w:rsidRDefault="00366417" w:rsidP="00366417">
            <w:pPr>
              <w:pStyle w:val="Default"/>
              <w:numPr>
                <w:ilvl w:val="0"/>
                <w:numId w:val="11"/>
              </w:numPr>
              <w:ind w:firstLine="567"/>
              <w:jc w:val="both"/>
              <w:rPr>
                <w:sz w:val="28"/>
                <w:szCs w:val="28"/>
              </w:rPr>
            </w:pPr>
            <w:r w:rsidRPr="00D17331">
              <w:rPr>
                <w:sz w:val="28"/>
                <w:szCs w:val="28"/>
              </w:rPr>
              <w:t>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що забезпечує зіставну динаміку показників за значний період часу.</w:t>
            </w:r>
          </w:p>
          <w:p w:rsidR="00366417" w:rsidRPr="00D17331" w:rsidRDefault="00366417" w:rsidP="00366417">
            <w:pPr>
              <w:pStyle w:val="a4"/>
              <w:numPr>
                <w:ilvl w:val="0"/>
                <w:numId w:val="1"/>
              </w:numPr>
              <w:autoSpaceDE w:val="0"/>
              <w:autoSpaceDN w:val="0"/>
              <w:adjustRightInd w:val="0"/>
              <w:ind w:left="0" w:firstLine="567"/>
              <w:contextualSpacing/>
              <w:jc w:val="both"/>
              <w:rPr>
                <w:lang w:eastAsia="ru-RU"/>
              </w:rPr>
            </w:pPr>
            <w:r w:rsidRPr="00D17331">
              <w:t xml:space="preserve">З 2000 року показники ДСС сформовані та оприлюднені за Класифікацією видів економічної діяльності (ДК 009:2005). Починаючи з 2010 року, інформація деталізується за новою версією КВЕД (ДК 009:2010). Показники спостереження є зіставними в межах періоду, в якому діяла одна класифікація. </w:t>
            </w:r>
          </w:p>
          <w:p w:rsidR="00366417" w:rsidRPr="00D17331" w:rsidRDefault="00366417" w:rsidP="00366417">
            <w:pPr>
              <w:pStyle w:val="a4"/>
              <w:numPr>
                <w:ilvl w:val="0"/>
                <w:numId w:val="1"/>
              </w:numPr>
              <w:ind w:left="0" w:firstLine="567"/>
              <w:contextualSpacing/>
              <w:jc w:val="both"/>
              <w:rPr>
                <w:lang w:eastAsia="ru-RU"/>
              </w:rPr>
            </w:pPr>
            <w:bookmarkStart w:id="3" w:name="_Hlk58495679"/>
            <w:bookmarkStart w:id="4" w:name="_Hlk58495859"/>
            <w:r w:rsidRPr="00D17331">
              <w:rPr>
                <w:lang w:eastAsia="ru-RU"/>
              </w:rPr>
              <w:t>Зважаючи на зазначене, показники цього спостереження можна порівнювати з даними попередніх спостережень:</w:t>
            </w:r>
          </w:p>
          <w:p w:rsidR="00366417" w:rsidRPr="00D17331" w:rsidRDefault="00366417" w:rsidP="00366417">
            <w:pPr>
              <w:numPr>
                <w:ilvl w:val="0"/>
                <w:numId w:val="20"/>
              </w:numPr>
              <w:ind w:firstLine="567"/>
              <w:contextualSpacing/>
              <w:jc w:val="both"/>
              <w:rPr>
                <w:bCs/>
                <w:lang w:eastAsia="ru-RU"/>
              </w:rPr>
            </w:pPr>
            <w:r w:rsidRPr="00D17331">
              <w:rPr>
                <w:lang w:eastAsia="ru-RU"/>
              </w:rPr>
              <w:t>кількість підприємств;</w:t>
            </w:r>
            <w:r w:rsidRPr="00D17331">
              <w:rPr>
                <w:bCs/>
                <w:lang w:eastAsia="ru-RU"/>
              </w:rPr>
              <w:t xml:space="preserve"> кількість зайнятих та найманих працівників на підприємствах;</w:t>
            </w:r>
            <w:r w:rsidRPr="00D17331">
              <w:rPr>
                <w:lang w:eastAsia="ru-RU"/>
              </w:rPr>
              <w:t xml:space="preserve"> обсяг реалізованої </w:t>
            </w:r>
            <w:r w:rsidRPr="00D17331">
              <w:t>продукції (товарів, послуг) підприємств, витрати на персонал</w:t>
            </w:r>
            <w:r w:rsidRPr="00D17331">
              <w:rPr>
                <w:lang w:eastAsia="ru-RU"/>
              </w:rPr>
              <w:t xml:space="preserve"> підприємств – з 2000 року</w:t>
            </w:r>
            <w:r w:rsidRPr="00D17331">
              <w:rPr>
                <w:bCs/>
                <w:lang w:eastAsia="ru-RU"/>
              </w:rPr>
              <w:t>;</w:t>
            </w:r>
          </w:p>
          <w:p w:rsidR="00366417" w:rsidRPr="00D17331" w:rsidRDefault="00366417" w:rsidP="00366417">
            <w:pPr>
              <w:numPr>
                <w:ilvl w:val="0"/>
                <w:numId w:val="20"/>
              </w:numPr>
              <w:ind w:firstLine="567"/>
              <w:contextualSpacing/>
              <w:jc w:val="both"/>
              <w:rPr>
                <w:bCs/>
                <w:lang w:eastAsia="ru-RU"/>
              </w:rPr>
            </w:pPr>
            <w:r w:rsidRPr="00D17331">
              <w:rPr>
                <w:lang w:eastAsia="ru-RU"/>
              </w:rPr>
              <w:t>кількість суб</w:t>
            </w:r>
            <w:r w:rsidRPr="00D17331">
              <w:rPr>
                <w:color w:val="000000"/>
                <w:szCs w:val="20"/>
                <w:lang w:eastAsia="ru-RU"/>
              </w:rPr>
              <w:t>’</w:t>
            </w:r>
            <w:r w:rsidRPr="00D17331">
              <w:rPr>
                <w:lang w:eastAsia="ru-RU"/>
              </w:rPr>
              <w:t>єктів господарювання;</w:t>
            </w:r>
            <w:r w:rsidRPr="00D17331">
              <w:rPr>
                <w:bCs/>
                <w:lang w:eastAsia="ru-RU"/>
              </w:rPr>
              <w:t xml:space="preserve"> </w:t>
            </w:r>
            <w:r w:rsidRPr="00D17331">
              <w:t>кількість ФОП;</w:t>
            </w:r>
            <w:r w:rsidRPr="00D17331">
              <w:rPr>
                <w:bCs/>
                <w:lang w:eastAsia="ru-RU"/>
              </w:rPr>
              <w:t xml:space="preserve"> кількість зайнятих та найманих працівників </w:t>
            </w:r>
            <w:r w:rsidRPr="00D17331">
              <w:rPr>
                <w:noProof/>
              </w:rPr>
              <w:t>у суб’єктів господарювання та ФОП</w:t>
            </w:r>
            <w:r w:rsidRPr="00D17331">
              <w:rPr>
                <w:bCs/>
                <w:lang w:eastAsia="ru-RU"/>
              </w:rPr>
              <w:t>;</w:t>
            </w:r>
            <w:r w:rsidRPr="00D17331">
              <w:rPr>
                <w:lang w:eastAsia="ru-RU"/>
              </w:rPr>
              <w:t xml:space="preserve"> обсяг реалізованої </w:t>
            </w:r>
            <w:r w:rsidRPr="00D17331">
              <w:t>продукції (товарів, послуг)</w:t>
            </w:r>
            <w:r w:rsidRPr="00D17331">
              <w:rPr>
                <w:lang w:eastAsia="ru-RU"/>
              </w:rPr>
              <w:t xml:space="preserve"> </w:t>
            </w:r>
            <w:r w:rsidRPr="00D17331">
              <w:rPr>
                <w:noProof/>
              </w:rPr>
              <w:t>суб’єктів господарювання та ФОП</w:t>
            </w:r>
            <w:r w:rsidRPr="00D17331">
              <w:rPr>
                <w:lang w:eastAsia="ru-RU"/>
              </w:rPr>
              <w:t xml:space="preserve">; </w:t>
            </w:r>
            <w:r w:rsidRPr="00D17331">
              <w:rPr>
                <w:bCs/>
                <w:lang w:eastAsia="ru-RU"/>
              </w:rPr>
              <w:t>витрати на персонал підприємств; капітальні інвестиції підприємств – з 2010</w:t>
            </w:r>
            <w:r w:rsidRPr="00D17331">
              <w:t xml:space="preserve"> </w:t>
            </w:r>
            <w:r w:rsidRPr="00D17331">
              <w:rPr>
                <w:bCs/>
                <w:lang w:eastAsia="ru-RU"/>
              </w:rPr>
              <w:t>року;</w:t>
            </w:r>
          </w:p>
          <w:bookmarkEnd w:id="3"/>
          <w:p w:rsidR="00366417" w:rsidRPr="00D17331" w:rsidRDefault="00366417" w:rsidP="00366417">
            <w:pPr>
              <w:numPr>
                <w:ilvl w:val="0"/>
                <w:numId w:val="20"/>
              </w:numPr>
              <w:ind w:firstLine="567"/>
              <w:contextualSpacing/>
              <w:jc w:val="both"/>
              <w:rPr>
                <w:bCs/>
                <w:lang w:eastAsia="ru-RU"/>
              </w:rPr>
            </w:pPr>
            <w:r w:rsidRPr="00D17331">
              <w:rPr>
                <w:bCs/>
                <w:lang w:eastAsia="ru-RU"/>
              </w:rPr>
              <w:t>середня кількість працівників в еквіваленті повної зайнятості;</w:t>
            </w:r>
            <w:r w:rsidRPr="00D17331">
              <w:rPr>
                <w:lang w:eastAsia="ru-RU"/>
              </w:rPr>
              <w:t xml:space="preserve"> витрати на виробництво продукції (товарів, послуг) підприємств; матеріальні витрати та витрати на оплату послуг, використані у виробництві продукції (товарів, послуг); амортизація; інші витрати;</w:t>
            </w:r>
            <w:r w:rsidRPr="00D17331">
              <w:rPr>
                <w:bCs/>
                <w:lang w:eastAsia="ru-RU"/>
              </w:rPr>
              <w:t xml:space="preserve"> обсяг виробленої продукції (товарів, послуг)</w:t>
            </w:r>
            <w:r w:rsidRPr="00D17331">
              <w:rPr>
                <w:lang w:eastAsia="ru-RU"/>
              </w:rPr>
              <w:t xml:space="preserve"> підприємств та ФОП</w:t>
            </w:r>
            <w:r w:rsidRPr="00D17331">
              <w:rPr>
                <w:bCs/>
                <w:lang w:eastAsia="ru-RU"/>
              </w:rPr>
              <w:t xml:space="preserve">; додана вартість за витратами виробництва підприємств </w:t>
            </w:r>
            <w:r w:rsidRPr="00D17331">
              <w:rPr>
                <w:lang w:eastAsia="ru-RU"/>
              </w:rPr>
              <w:t>– з 2012</w:t>
            </w:r>
            <w:r w:rsidRPr="00D17331">
              <w:t xml:space="preserve"> </w:t>
            </w:r>
            <w:r w:rsidRPr="00D17331">
              <w:rPr>
                <w:lang w:eastAsia="ru-RU"/>
              </w:rPr>
              <w:t>року;</w:t>
            </w:r>
          </w:p>
          <w:p w:rsidR="00366417" w:rsidRPr="00D17331" w:rsidRDefault="00366417" w:rsidP="00366417">
            <w:pPr>
              <w:numPr>
                <w:ilvl w:val="0"/>
                <w:numId w:val="20"/>
              </w:numPr>
              <w:ind w:right="-5" w:firstLine="567"/>
              <w:contextualSpacing/>
              <w:jc w:val="both"/>
              <w:rPr>
                <w:lang w:eastAsia="ru-RU"/>
              </w:rPr>
            </w:pPr>
            <w:r w:rsidRPr="00D17331">
              <w:rPr>
                <w:bCs/>
                <w:lang w:eastAsia="ru-RU"/>
              </w:rPr>
              <w:t xml:space="preserve">витрати на персонал </w:t>
            </w:r>
            <w:r w:rsidRPr="00D17331">
              <w:rPr>
                <w:noProof/>
              </w:rPr>
              <w:t>суб’єктів господарювання</w:t>
            </w:r>
            <w:r w:rsidRPr="00D17331">
              <w:rPr>
                <w:lang w:eastAsia="ru-RU"/>
              </w:rPr>
              <w:t xml:space="preserve"> та ФОП</w:t>
            </w:r>
            <w:r w:rsidRPr="00D17331">
              <w:rPr>
                <w:bCs/>
                <w:lang w:eastAsia="ru-RU"/>
              </w:rPr>
              <w:t xml:space="preserve">; </w:t>
            </w:r>
            <w:r w:rsidRPr="00D17331">
              <w:rPr>
                <w:lang w:eastAsia="ru-RU"/>
              </w:rPr>
              <w:t xml:space="preserve">обсяг виробленої продукції (товарів, послуг) </w:t>
            </w:r>
            <w:r w:rsidRPr="00D17331">
              <w:rPr>
                <w:noProof/>
              </w:rPr>
              <w:t>суб’єктів господарювання</w:t>
            </w:r>
            <w:r w:rsidRPr="00D17331">
              <w:rPr>
                <w:lang w:eastAsia="ru-RU"/>
              </w:rPr>
              <w:t xml:space="preserve"> та ФОП; додана вартість за витратами виробництва </w:t>
            </w:r>
            <w:r w:rsidRPr="00D17331">
              <w:rPr>
                <w:noProof/>
              </w:rPr>
              <w:t>суб’єктів господарювання –</w:t>
            </w:r>
            <w:r w:rsidRPr="00D17331">
              <w:rPr>
                <w:b/>
                <w:bCs/>
                <w:noProof/>
                <w:sz w:val="20"/>
              </w:rPr>
              <w:t xml:space="preserve"> </w:t>
            </w:r>
            <w:r w:rsidRPr="00D17331">
              <w:rPr>
                <w:lang w:eastAsia="ru-RU"/>
              </w:rPr>
              <w:t>з 2013</w:t>
            </w:r>
            <w:r w:rsidRPr="00D17331">
              <w:t xml:space="preserve"> </w:t>
            </w:r>
            <w:r w:rsidRPr="00D17331">
              <w:rPr>
                <w:lang w:eastAsia="ru-RU"/>
              </w:rPr>
              <w:t>року;</w:t>
            </w:r>
          </w:p>
          <w:bookmarkEnd w:id="4"/>
          <w:p w:rsidR="00D66E58" w:rsidRPr="00D17331" w:rsidRDefault="00366417" w:rsidP="001618DC">
            <w:pPr>
              <w:numPr>
                <w:ilvl w:val="0"/>
                <w:numId w:val="21"/>
              </w:numPr>
              <w:ind w:firstLine="567"/>
              <w:contextualSpacing/>
              <w:jc w:val="both"/>
            </w:pPr>
            <w:r w:rsidRPr="00D17331">
              <w:rPr>
                <w:bCs/>
                <w:lang w:eastAsia="ru-RU"/>
              </w:rPr>
              <w:lastRenderedPageBreak/>
              <w:t>кількість магазинів роздрібної торгівлі; торгова площа магазинів роздрібної торгівлі – з 2018</w:t>
            </w:r>
            <w:r w:rsidRPr="00D17331">
              <w:t xml:space="preserve"> </w:t>
            </w:r>
            <w:r w:rsidRPr="00D17331">
              <w:rPr>
                <w:bCs/>
                <w:lang w:eastAsia="ru-RU"/>
              </w:rPr>
              <w:t>року.</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S.15.2.1. Порівнянність. Довжина порівнюваних часових рядів (CC2 (Р))</w:t>
            </w:r>
          </w:p>
        </w:tc>
        <w:tc>
          <w:tcPr>
            <w:tcW w:w="10064" w:type="dxa"/>
            <w:shd w:val="clear" w:color="auto" w:fill="auto"/>
            <w:vAlign w:val="bottom"/>
          </w:tcPr>
          <w:p w:rsidR="004A0208" w:rsidRPr="00D17331" w:rsidRDefault="004A0208" w:rsidP="00D27B8D">
            <w:pPr>
              <w:ind w:firstLine="459"/>
            </w:pPr>
            <w:r w:rsidRPr="00D17331">
              <w:t xml:space="preserve">Статистичні показники цього спостереження можна порівнювати </w:t>
            </w:r>
            <w:r w:rsidR="00454196" w:rsidRPr="00D17331">
              <w:t xml:space="preserve">з даними попереднього року </w:t>
            </w:r>
            <w:r w:rsidR="00E676B2" w:rsidRPr="00D17331">
              <w:t xml:space="preserve">по економіці </w:t>
            </w:r>
            <w:r w:rsidRPr="00D17331">
              <w:t xml:space="preserve">в цілому з </w:t>
            </w:r>
            <w:r w:rsidR="002A00B3" w:rsidRPr="00D17331">
              <w:t>200</w:t>
            </w:r>
            <w:r w:rsidR="006A5399" w:rsidRPr="00D17331">
              <w:t>0</w:t>
            </w:r>
            <w:r w:rsidRPr="00D17331">
              <w:t xml:space="preserve"> року у т. ч.:</w:t>
            </w:r>
          </w:p>
          <w:p w:rsidR="004A0208" w:rsidRPr="00D17331" w:rsidRDefault="004A0208" w:rsidP="00D27B8D">
            <w:pPr>
              <w:ind w:firstLine="459"/>
            </w:pPr>
            <w:r w:rsidRPr="00D17331">
              <w:t>з 200</w:t>
            </w:r>
            <w:r w:rsidR="00831AB7" w:rsidRPr="00D17331">
              <w:t>0</w:t>
            </w:r>
            <w:r w:rsidRPr="00D17331">
              <w:t xml:space="preserve"> по 201</w:t>
            </w:r>
            <w:r w:rsidR="00637EE7" w:rsidRPr="00D17331">
              <w:t>1</w:t>
            </w:r>
            <w:r w:rsidRPr="00D17331">
              <w:t xml:space="preserve"> рік – за видами економічної діяльності відповідно до Класифікації видів економічної діяльності ДК 009:2005:</w:t>
            </w:r>
          </w:p>
          <w:p w:rsidR="004A0208" w:rsidRPr="00D17331" w:rsidRDefault="004A0208" w:rsidP="00D27B8D">
            <w:pPr>
              <w:ind w:firstLine="742"/>
            </w:pPr>
            <w:r w:rsidRPr="00D17331">
              <w:t>СС2</w:t>
            </w:r>
            <w:r w:rsidRPr="00D17331">
              <w:rPr>
                <w:vertAlign w:val="subscript"/>
              </w:rPr>
              <w:t>2</w:t>
            </w:r>
            <w:r w:rsidRPr="00D17331">
              <w:t xml:space="preserve"> = (20</w:t>
            </w:r>
            <w:r w:rsidR="00831AB7" w:rsidRPr="00D17331">
              <w:t>09</w:t>
            </w:r>
            <w:r w:rsidRPr="00D17331">
              <w:t>-200</w:t>
            </w:r>
            <w:r w:rsidR="00831AB7" w:rsidRPr="00D17331">
              <w:t>0</w:t>
            </w:r>
            <w:r w:rsidRPr="00D17331">
              <w:t>)</w:t>
            </w:r>
            <w:r w:rsidR="00E676B2" w:rsidRPr="00D17331">
              <w:t xml:space="preserve"> </w:t>
            </w:r>
            <w:r w:rsidRPr="00D17331">
              <w:t>+1 = 1</w:t>
            </w:r>
            <w:r w:rsidR="00831AB7" w:rsidRPr="00D17331">
              <w:t>0</w:t>
            </w:r>
            <w:r w:rsidRPr="00D17331">
              <w:t>;</w:t>
            </w:r>
          </w:p>
          <w:p w:rsidR="004A0208" w:rsidRPr="00D17331" w:rsidRDefault="003334C5" w:rsidP="00D27B8D">
            <w:pPr>
              <w:ind w:firstLine="459"/>
            </w:pPr>
            <w:r w:rsidRPr="00D17331">
              <w:t xml:space="preserve">з </w:t>
            </w:r>
            <w:r w:rsidR="004A0208" w:rsidRPr="00D17331">
              <w:t>201</w:t>
            </w:r>
            <w:r w:rsidR="00C850C7" w:rsidRPr="00D17331">
              <w:t>0</w:t>
            </w:r>
            <w:r w:rsidR="004A0208" w:rsidRPr="00D17331">
              <w:t xml:space="preserve"> року –  за видами економічної діяльності відповідно до  Класифікації видів економічної діяльності ДК 009:2010:</w:t>
            </w:r>
          </w:p>
          <w:p w:rsidR="00D27B8D" w:rsidRPr="00D17331" w:rsidRDefault="004A0208" w:rsidP="001618DC">
            <w:pPr>
              <w:ind w:firstLine="742"/>
            </w:pPr>
            <w:r w:rsidRPr="00D17331">
              <w:t>СС2</w:t>
            </w:r>
            <w:r w:rsidRPr="00D17331">
              <w:rPr>
                <w:vertAlign w:val="subscript"/>
              </w:rPr>
              <w:t>3</w:t>
            </w:r>
            <w:r w:rsidRPr="00D17331">
              <w:t xml:space="preserve"> = (20</w:t>
            </w:r>
            <w:r w:rsidR="00637EE7" w:rsidRPr="00D17331">
              <w:t>2</w:t>
            </w:r>
            <w:r w:rsidR="00831AB7" w:rsidRPr="00D17331">
              <w:t>2</w:t>
            </w:r>
            <w:r w:rsidRPr="00D17331">
              <w:t>-201</w:t>
            </w:r>
            <w:r w:rsidR="00831AB7" w:rsidRPr="00D17331">
              <w:t>0</w:t>
            </w:r>
            <w:r w:rsidRPr="00D17331">
              <w:t>)</w:t>
            </w:r>
            <w:r w:rsidR="00E676B2" w:rsidRPr="00D17331">
              <w:t xml:space="preserve"> </w:t>
            </w:r>
            <w:r w:rsidRPr="00D17331">
              <w:t xml:space="preserve">+1 = </w:t>
            </w:r>
            <w:r w:rsidR="00637EE7" w:rsidRPr="00D17331">
              <w:t>1</w:t>
            </w:r>
            <w:r w:rsidR="00831AB7" w:rsidRPr="00D17331">
              <w:t>3</w:t>
            </w:r>
            <w:r w:rsidR="001618DC" w:rsidRPr="00D17331">
              <w:t>.</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S.15.3. Узгодженість ‒ перехресні області</w:t>
            </w:r>
          </w:p>
        </w:tc>
        <w:tc>
          <w:tcPr>
            <w:tcW w:w="10064" w:type="dxa"/>
            <w:shd w:val="clear" w:color="auto" w:fill="auto"/>
          </w:tcPr>
          <w:p w:rsidR="00D74C15" w:rsidRPr="00D17331" w:rsidRDefault="009060F8" w:rsidP="00D74C15">
            <w:pPr>
              <w:widowControl w:val="0"/>
              <w:autoSpaceDE w:val="0"/>
              <w:autoSpaceDN w:val="0"/>
              <w:adjustRightInd w:val="0"/>
              <w:ind w:firstLine="430"/>
              <w:jc w:val="both"/>
            </w:pPr>
            <w:r w:rsidRPr="00D17331">
              <w:t>Для аналізу узгодженості використовується статистична інформація за результатами таких ДСС:</w:t>
            </w:r>
            <w:r w:rsidR="007D39C2" w:rsidRPr="00D17331">
              <w:t xml:space="preserve"> </w:t>
            </w:r>
          </w:p>
          <w:p w:rsidR="00465402" w:rsidRPr="00D17331" w:rsidRDefault="00D74C15" w:rsidP="00D74C15">
            <w:pPr>
              <w:widowControl w:val="0"/>
              <w:autoSpaceDE w:val="0"/>
              <w:autoSpaceDN w:val="0"/>
              <w:adjustRightInd w:val="0"/>
              <w:ind w:firstLine="430"/>
              <w:jc w:val="both"/>
            </w:pPr>
            <w:r w:rsidRPr="00D17331">
              <w:t xml:space="preserve">"Активи, власний капітал, зобов’язання і фінансові результати підприємств" щодо середньої кількості працівників, </w:t>
            </w:r>
            <w:r w:rsidR="00465402" w:rsidRPr="00D17331">
              <w:t>чистого доходу від реалізації продукції (товарів, робіт, послуг), матеріальних затрат, витрат на оплату праці, відрахувань на соціальні заходи, амортизації, запасів на початок та на кінець звітного року</w:t>
            </w:r>
            <w:r w:rsidRPr="00D17331">
              <w:t>,</w:t>
            </w:r>
          </w:p>
          <w:p w:rsidR="00C618D1" w:rsidRPr="00D17331" w:rsidRDefault="00D74C15" w:rsidP="0022226B">
            <w:pPr>
              <w:widowControl w:val="0"/>
              <w:autoSpaceDE w:val="0"/>
              <w:autoSpaceDN w:val="0"/>
              <w:adjustRightInd w:val="0"/>
              <w:ind w:firstLine="430"/>
              <w:jc w:val="both"/>
            </w:pPr>
            <w:r w:rsidRPr="00D17331">
              <w:t>"Обстеження підприємств із питань статистики праці" щодо середньої кількості працівників та фонду оплати праці всіх працівників</w:t>
            </w:r>
            <w:r w:rsidR="0022226B" w:rsidRPr="00D17331">
              <w:t>,</w:t>
            </w:r>
          </w:p>
          <w:p w:rsidR="0022226B" w:rsidRPr="00D17331" w:rsidRDefault="0022226B" w:rsidP="0022226B">
            <w:pPr>
              <w:widowControl w:val="0"/>
              <w:autoSpaceDE w:val="0"/>
              <w:autoSpaceDN w:val="0"/>
              <w:adjustRightInd w:val="0"/>
              <w:ind w:firstLine="430"/>
              <w:jc w:val="both"/>
              <w:rPr>
                <w:strike/>
              </w:rPr>
            </w:pPr>
            <w:r w:rsidRPr="00D17331">
              <w:t>"Економічні показники короткотермінової статистики промисловості" щодо обсягу реалізованої промислової продукції (товарів, послуг) без ПДВ, акцизного збору та інших непрямих податків (оборот)</w:t>
            </w:r>
            <w:r w:rsidR="00232DF3" w:rsidRPr="00D17331">
              <w:t>.</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 xml:space="preserve">S.15.3.1. Узгодженість ‒ внутрішньорічна та річна статистика  </w:t>
            </w:r>
          </w:p>
        </w:tc>
        <w:tc>
          <w:tcPr>
            <w:tcW w:w="10064" w:type="dxa"/>
            <w:shd w:val="clear" w:color="auto" w:fill="auto"/>
          </w:tcPr>
          <w:p w:rsidR="004D141F" w:rsidRPr="00D17331" w:rsidRDefault="00755505" w:rsidP="004D141F">
            <w:pPr>
              <w:ind w:left="62" w:firstLine="368"/>
              <w:jc w:val="both"/>
            </w:pPr>
            <w:r w:rsidRPr="00D17331">
              <w:t>Не застосовується, оскільки за цим ДСС</w:t>
            </w:r>
            <w:r w:rsidR="000B762F" w:rsidRPr="00D17331">
              <w:t xml:space="preserve"> </w:t>
            </w:r>
            <w:r w:rsidR="002937E1" w:rsidRPr="00D17331">
              <w:t xml:space="preserve">поширюються </w:t>
            </w:r>
            <w:r w:rsidRPr="00D17331">
              <w:t>тільки річні дані.</w:t>
            </w:r>
          </w:p>
        </w:tc>
      </w:tr>
      <w:tr w:rsidR="00755505" w:rsidRPr="004B0BE0" w:rsidTr="004D4624">
        <w:trPr>
          <w:trHeight w:val="713"/>
        </w:trPr>
        <w:tc>
          <w:tcPr>
            <w:tcW w:w="4962" w:type="dxa"/>
            <w:shd w:val="clear" w:color="auto" w:fill="auto"/>
          </w:tcPr>
          <w:p w:rsidR="00755505" w:rsidRPr="00D17331" w:rsidRDefault="00755505" w:rsidP="00F5736F">
            <w:pPr>
              <w:widowControl w:val="0"/>
              <w:autoSpaceDE w:val="0"/>
              <w:autoSpaceDN w:val="0"/>
              <w:adjustRightInd w:val="0"/>
            </w:pPr>
            <w:r w:rsidRPr="00D17331">
              <w:t>S.15.3.2. Узгодженість ‒ національні рахунки</w:t>
            </w:r>
          </w:p>
        </w:tc>
        <w:tc>
          <w:tcPr>
            <w:tcW w:w="10064" w:type="dxa"/>
            <w:shd w:val="clear" w:color="auto" w:fill="auto"/>
          </w:tcPr>
          <w:p w:rsidR="00755505" w:rsidRPr="00D17331" w:rsidRDefault="00EC707F" w:rsidP="00EC707F">
            <w:pPr>
              <w:ind w:left="62" w:firstLine="368"/>
              <w:jc w:val="both"/>
            </w:pPr>
            <w:r w:rsidRPr="00D17331">
              <w:t>В частині агрегованих д</w:t>
            </w:r>
            <w:r w:rsidR="001F2E48" w:rsidRPr="00D17331">
              <w:t>ан</w:t>
            </w:r>
            <w:r w:rsidRPr="00D17331">
              <w:t>их</w:t>
            </w:r>
            <w:r w:rsidR="001F2E48" w:rsidRPr="00D17331">
              <w:t xml:space="preserve"> статистичного спостереження</w:t>
            </w:r>
            <w:r w:rsidRPr="00D17331">
              <w:t xml:space="preserve"> за формами №1-підприємництво (річна) та №2-підприємництво (річна),</w:t>
            </w:r>
            <w:r w:rsidR="001F2E48" w:rsidRPr="00D17331">
              <w:t xml:space="preserve"> </w:t>
            </w:r>
            <w:r w:rsidRPr="00D17331">
              <w:t xml:space="preserve">які </w:t>
            </w:r>
            <w:r w:rsidR="001F2E48" w:rsidRPr="00D17331">
              <w:t>використовуються для статистики національних рахунків</w:t>
            </w:r>
            <w:r w:rsidRPr="00D17331">
              <w:t xml:space="preserve"> повністю відповідають потребам статистики національних рахунків. </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S.15.4. Узгодженість ‒ внутрішня</w:t>
            </w:r>
          </w:p>
        </w:tc>
        <w:tc>
          <w:tcPr>
            <w:tcW w:w="10064" w:type="dxa"/>
            <w:shd w:val="clear" w:color="auto" w:fill="auto"/>
          </w:tcPr>
          <w:p w:rsidR="00BD4E71" w:rsidRPr="00D17331" w:rsidRDefault="00EE4212" w:rsidP="00BD4E71">
            <w:pPr>
              <w:ind w:firstLine="430"/>
              <w:jc w:val="both"/>
            </w:pPr>
            <w:r w:rsidRPr="00D17331">
              <w:t>Результати цього статистичного спостереження внутрішньо узгоджені та є послідовними в часі, за регіонами тощо.</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S.16. Витрати та навантаження</w:t>
            </w:r>
          </w:p>
        </w:tc>
        <w:tc>
          <w:tcPr>
            <w:tcW w:w="10064" w:type="dxa"/>
            <w:shd w:val="clear" w:color="auto" w:fill="auto"/>
          </w:tcPr>
          <w:p w:rsidR="00EB6496" w:rsidRPr="00EB6496" w:rsidRDefault="00F87827" w:rsidP="005C382F">
            <w:pPr>
              <w:numPr>
                <w:ilvl w:val="0"/>
                <w:numId w:val="17"/>
              </w:numPr>
              <w:ind w:firstLine="567"/>
              <w:jc w:val="both"/>
              <w:rPr>
                <w:color w:val="FF0000"/>
              </w:rPr>
            </w:pPr>
            <w:proofErr w:type="spellStart"/>
            <w:r w:rsidRPr="00D17331">
              <w:t>Держстат</w:t>
            </w:r>
            <w:proofErr w:type="spellEnd"/>
            <w:r w:rsidRPr="00D17331">
              <w:t xml:space="preserve"> здійснює щорічну оцінку звітного навантаження на респондентів згідно з Методикою вимірювання звітного навантаження на респондентів, затвердженою наказом </w:t>
            </w:r>
            <w:proofErr w:type="spellStart"/>
            <w:r w:rsidRPr="00D17331">
              <w:t>Держстату</w:t>
            </w:r>
            <w:proofErr w:type="spellEnd"/>
            <w:r w:rsidRPr="00D17331">
              <w:t xml:space="preserve"> від 14.05.2013 № 149.</w:t>
            </w:r>
          </w:p>
          <w:p w:rsidR="00F87827" w:rsidRPr="00D17331" w:rsidRDefault="00EB6496" w:rsidP="00EB6496">
            <w:pPr>
              <w:numPr>
                <w:ilvl w:val="0"/>
                <w:numId w:val="17"/>
              </w:numPr>
              <w:ind w:firstLine="567"/>
              <w:jc w:val="both"/>
              <w:rPr>
                <w:color w:val="FF0000"/>
              </w:rPr>
            </w:pPr>
            <w:r w:rsidRPr="00EB6496">
              <w:t>У цілому по Україні у 2021 році звітне навантаження на респондентів порівняно із 2020 роком зменшилось за формою № 1-підприємництво (річна) на 9,9%, а за формою № 2-підприємництво (річна) збільшилось на 2,7% (за даними матриці участі респондентів у державних статистичних спостереженнях). Це відбулось за рахунок зменшення кількості активних підприємств (за даними РСО).</w:t>
            </w:r>
            <w:r w:rsidR="00F87827" w:rsidRPr="00D17331">
              <w:t xml:space="preserve"> </w:t>
            </w:r>
          </w:p>
          <w:p w:rsidR="00F87827" w:rsidRPr="00D17331" w:rsidRDefault="00F87827" w:rsidP="005C382F">
            <w:pPr>
              <w:numPr>
                <w:ilvl w:val="0"/>
                <w:numId w:val="17"/>
              </w:numPr>
              <w:ind w:firstLine="567"/>
              <w:jc w:val="both"/>
            </w:pPr>
            <w:r w:rsidRPr="00D17331">
              <w:t>За результатами анкетного опитування для визначення звітного навантаження на респондентів середні витрати часу на заповнення форми № 1-підприємництво (річна) становлять 8 годин 02 хвилини, форми № 2-підприємництво (річна) – 4 години 13 хвилин. Із числа опитаних респондентів 44% за формою № 1-підприємництво (річна) та 55% за формою № 2-підприємництво (річна) було нескладно зрозуміти роз’яснення щодо їх заповнення та зміст показників, підготувати інформацію й заповнити форму. Індекс задоволеності респондентів становить за формами № 1-підприємництво (річна), № 2-підприємництво (річна) 70% і 77% відповідно (при середньому значенні цього показника по державних статистичних спостереженнях – 89%).</w:t>
            </w:r>
          </w:p>
          <w:p w:rsidR="00BD4E71" w:rsidRPr="00D17331" w:rsidRDefault="00F87827" w:rsidP="00A479FD">
            <w:pPr>
              <w:numPr>
                <w:ilvl w:val="0"/>
                <w:numId w:val="17"/>
              </w:numPr>
              <w:ind w:firstLine="567"/>
              <w:jc w:val="both"/>
            </w:pPr>
            <w:r w:rsidRPr="00D17331">
              <w:rPr>
                <w:rFonts w:eastAsia="Calibri"/>
              </w:rPr>
              <w:t xml:space="preserve">Відсоток звітування в електронному вигляді за формою № 1-підприємництво (річна) становить 92,6%, за формою№ 2-підприємництво (річна) – 84,8%. </w:t>
            </w:r>
          </w:p>
        </w:tc>
      </w:tr>
      <w:tr w:rsidR="00755505" w:rsidRPr="004B0BE0" w:rsidTr="004D4624">
        <w:tc>
          <w:tcPr>
            <w:tcW w:w="15026" w:type="dxa"/>
            <w:gridSpan w:val="2"/>
            <w:shd w:val="clear" w:color="auto" w:fill="auto"/>
          </w:tcPr>
          <w:p w:rsidR="00755505" w:rsidRPr="00D17331" w:rsidRDefault="00755505" w:rsidP="00F5736F">
            <w:pPr>
              <w:widowControl w:val="0"/>
              <w:autoSpaceDE w:val="0"/>
              <w:autoSpaceDN w:val="0"/>
              <w:adjustRightInd w:val="0"/>
            </w:pPr>
            <w:r w:rsidRPr="00D17331">
              <w:t>S.17. Перегляд</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S.17.1. Перегляд ‒ політика</w:t>
            </w:r>
          </w:p>
        </w:tc>
        <w:tc>
          <w:tcPr>
            <w:tcW w:w="10064" w:type="dxa"/>
            <w:shd w:val="clear" w:color="auto" w:fill="auto"/>
          </w:tcPr>
          <w:p w:rsidR="00232DF3" w:rsidRPr="00D17331" w:rsidRDefault="00F131D8" w:rsidP="007B5E69">
            <w:pPr>
              <w:widowControl w:val="0"/>
              <w:autoSpaceDE w:val="0"/>
              <w:autoSpaceDN w:val="0"/>
              <w:adjustRightInd w:val="0"/>
              <w:ind w:firstLine="430"/>
              <w:jc w:val="both"/>
              <w:rPr>
                <w:color w:val="000000"/>
              </w:rPr>
            </w:pPr>
            <w:r w:rsidRPr="00D17331">
              <w:rPr>
                <w:color w:val="000000"/>
              </w:rPr>
              <w:t xml:space="preserve">Перегляд статистичної інформації ДСС відбувається відповідно до Політики перегляду офіційної державної статистичної інформації, затвердженої наказом </w:t>
            </w:r>
            <w:proofErr w:type="spellStart"/>
            <w:r w:rsidRPr="00D17331">
              <w:rPr>
                <w:color w:val="000000"/>
              </w:rPr>
              <w:t>Держстату</w:t>
            </w:r>
            <w:proofErr w:type="spellEnd"/>
            <w:r w:rsidRPr="00D17331">
              <w:rPr>
                <w:color w:val="000000"/>
              </w:rPr>
              <w:t xml:space="preserve"> від 20 грудня 2022 року № 328 (зі змінами): https://ukrstat.gov.ua/norm_doc/2019/283/Politnka_peregl.pdf та Методологічних положень щодо перегляду офіційної державної статистичної інформації, </w:t>
            </w:r>
            <w:r w:rsidRPr="00D17331">
              <w:rPr>
                <w:color w:val="000000"/>
              </w:rPr>
              <w:lastRenderedPageBreak/>
              <w:t>затверджених наказом Державної служби статистики від 25 серпня 2021 № 220 (зі змінами):</w:t>
            </w:r>
          </w:p>
          <w:p w:rsidR="00F131D8" w:rsidRPr="00D17331" w:rsidRDefault="00F131D8" w:rsidP="007B5E69">
            <w:pPr>
              <w:widowControl w:val="0"/>
              <w:autoSpaceDE w:val="0"/>
              <w:autoSpaceDN w:val="0"/>
              <w:adjustRightInd w:val="0"/>
              <w:ind w:firstLine="430"/>
              <w:jc w:val="both"/>
            </w:pPr>
            <w:r w:rsidRPr="00D17331">
              <w:rPr>
                <w:color w:val="000000"/>
              </w:rPr>
              <w:t>https://ukrstat.gov.ua/norm_doc/2021/220/220.pdf.</w:t>
            </w:r>
          </w:p>
          <w:p w:rsidR="00755505" w:rsidRPr="00D17331" w:rsidRDefault="00755505" w:rsidP="007B5E69">
            <w:pPr>
              <w:widowControl w:val="0"/>
              <w:autoSpaceDE w:val="0"/>
              <w:autoSpaceDN w:val="0"/>
              <w:adjustRightInd w:val="0"/>
              <w:ind w:firstLine="430"/>
              <w:jc w:val="both"/>
            </w:pPr>
            <w:r w:rsidRPr="00D17331">
              <w:t xml:space="preserve">Перегляд  інформації ДСС відбувається відповідно до визначеної методології, зокрема, розділу ІХ Методологічних положень </w:t>
            </w:r>
            <w:r w:rsidR="002937E1" w:rsidRPr="00D17331">
              <w:t>державного статистичного спостереження "</w:t>
            </w:r>
            <w:r w:rsidR="007B5E69" w:rsidRPr="00D17331">
              <w:t xml:space="preserve">Структурні зміни в </w:t>
            </w:r>
            <w:r w:rsidR="00011DBF" w:rsidRPr="00D17331">
              <w:t>економіці</w:t>
            </w:r>
            <w:r w:rsidR="007B5E69" w:rsidRPr="00D17331">
              <w:t xml:space="preserve"> України та її регіонів</w:t>
            </w:r>
            <w:r w:rsidR="002937E1" w:rsidRPr="00D17331">
              <w:t>"</w:t>
            </w:r>
            <w:r w:rsidRPr="00D17331">
              <w:t xml:space="preserve"> (наказ </w:t>
            </w:r>
            <w:proofErr w:type="spellStart"/>
            <w:r w:rsidRPr="00D17331">
              <w:t>Держстату</w:t>
            </w:r>
            <w:proofErr w:type="spellEnd"/>
            <w:r w:rsidRPr="00D17331">
              <w:t xml:space="preserve"> від </w:t>
            </w:r>
            <w:r w:rsidR="007B5E69" w:rsidRPr="00D17331">
              <w:t>09</w:t>
            </w:r>
            <w:r w:rsidRPr="00D17331">
              <w:t xml:space="preserve"> </w:t>
            </w:r>
            <w:r w:rsidR="007B5E69" w:rsidRPr="00D17331">
              <w:t>січня</w:t>
            </w:r>
            <w:r w:rsidRPr="00D17331">
              <w:t xml:space="preserve"> 202</w:t>
            </w:r>
            <w:r w:rsidR="007B5E69" w:rsidRPr="00D17331">
              <w:t>3</w:t>
            </w:r>
            <w:r w:rsidRPr="00D17331">
              <w:t xml:space="preserve"> р</w:t>
            </w:r>
            <w:r w:rsidR="00F131D8" w:rsidRPr="00D17331">
              <w:t>оку</w:t>
            </w:r>
            <w:r w:rsidRPr="00D17331">
              <w:t xml:space="preserve"> № </w:t>
            </w:r>
            <w:r w:rsidR="007B5E69" w:rsidRPr="00D17331">
              <w:t>8</w:t>
            </w:r>
            <w:r w:rsidRPr="00D17331">
              <w:t xml:space="preserve"> (зі змінами)</w:t>
            </w:r>
            <w:r w:rsidR="002937E1" w:rsidRPr="00D17331">
              <w:t>)</w:t>
            </w:r>
            <w:r w:rsidRPr="00D17331">
              <w:t>.</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S.17.2. Перегляд ‒ середній розмір перегляду (A6 (U))</w:t>
            </w:r>
          </w:p>
        </w:tc>
        <w:tc>
          <w:tcPr>
            <w:tcW w:w="10064" w:type="dxa"/>
            <w:shd w:val="clear" w:color="auto" w:fill="auto"/>
          </w:tcPr>
          <w:p w:rsidR="001A3A48" w:rsidRPr="00D17331" w:rsidRDefault="001A3A48" w:rsidP="001A3A48">
            <w:pPr>
              <w:pStyle w:val="Default"/>
              <w:ind w:firstLine="567"/>
              <w:jc w:val="both"/>
              <w:rPr>
                <w:color w:val="auto"/>
                <w:sz w:val="28"/>
                <w:szCs w:val="28"/>
              </w:rPr>
            </w:pPr>
            <w:r w:rsidRPr="00D17331">
              <w:rPr>
                <w:color w:val="auto"/>
                <w:sz w:val="28"/>
                <w:szCs w:val="28"/>
              </w:rPr>
              <w:t xml:space="preserve">Для цього ДСС передбачений запланований перегляд статистичної інформації (регулярний, спеціальний) та незапланований. </w:t>
            </w:r>
          </w:p>
          <w:p w:rsidR="001A3A48" w:rsidRPr="00D17331" w:rsidRDefault="001A3A48" w:rsidP="001A3A48">
            <w:pPr>
              <w:pStyle w:val="Default"/>
              <w:ind w:firstLine="567"/>
              <w:jc w:val="both"/>
              <w:rPr>
                <w:color w:val="auto"/>
                <w:sz w:val="28"/>
                <w:szCs w:val="28"/>
              </w:rPr>
            </w:pPr>
            <w:r w:rsidRPr="00D17331">
              <w:rPr>
                <w:color w:val="auto"/>
                <w:sz w:val="28"/>
                <w:szCs w:val="28"/>
              </w:rPr>
              <w:t xml:space="preserve">Регулярному перегляду підлягає статистична інформація за показниками щодо кількості діючих підприємств, кількості діючих підприємств на 10 тис. осіб наявного населення, кількості зайнятих та найманих працівників на підприємствах, витрат на персонал підприємств, у тому числі витрат на оплату праці, та обсягу реалізованої продукції (товарів, послуг) підприємств за </w:t>
            </w:r>
            <w:r w:rsidR="004F5624" w:rsidRPr="00D17331">
              <w:rPr>
                <w:color w:val="auto"/>
                <w:sz w:val="28"/>
                <w:szCs w:val="28"/>
              </w:rPr>
              <w:t xml:space="preserve">звітний </w:t>
            </w:r>
            <w:r w:rsidRPr="00D17331">
              <w:rPr>
                <w:color w:val="auto"/>
                <w:sz w:val="28"/>
                <w:szCs w:val="28"/>
              </w:rPr>
              <w:t xml:space="preserve">рік, які є попередніми при першій публікації в червні року, наступного за звітним. </w:t>
            </w:r>
          </w:p>
          <w:p w:rsidR="001A3A48" w:rsidRPr="00D17331" w:rsidRDefault="001A3A48" w:rsidP="001A3A48">
            <w:pPr>
              <w:pStyle w:val="Default"/>
              <w:ind w:firstLine="567"/>
              <w:jc w:val="both"/>
              <w:rPr>
                <w:color w:val="auto"/>
                <w:sz w:val="28"/>
                <w:szCs w:val="28"/>
              </w:rPr>
            </w:pPr>
            <w:r w:rsidRPr="00D17331">
              <w:rPr>
                <w:color w:val="auto"/>
                <w:sz w:val="28"/>
                <w:szCs w:val="28"/>
              </w:rPr>
              <w:t>Причинами здійснення регулярного перегляду статистичної інформації ДСС є:</w:t>
            </w:r>
          </w:p>
          <w:p w:rsidR="001A3A48" w:rsidRPr="00D17331" w:rsidRDefault="001A3A48" w:rsidP="001A3A48">
            <w:pPr>
              <w:pStyle w:val="Default"/>
              <w:ind w:firstLine="567"/>
              <w:jc w:val="both"/>
              <w:rPr>
                <w:color w:val="auto"/>
                <w:sz w:val="28"/>
                <w:szCs w:val="28"/>
              </w:rPr>
            </w:pPr>
            <w:r w:rsidRPr="00D17331">
              <w:rPr>
                <w:color w:val="auto"/>
                <w:sz w:val="28"/>
                <w:szCs w:val="28"/>
              </w:rPr>
              <w:t xml:space="preserve">зміни у визначенні основного виду економічної діяльності підприємств за результатами їхньої діяльності у </w:t>
            </w:r>
            <w:r w:rsidR="004F5624" w:rsidRPr="00D17331">
              <w:rPr>
                <w:color w:val="auto"/>
                <w:sz w:val="28"/>
                <w:szCs w:val="28"/>
              </w:rPr>
              <w:t xml:space="preserve">звітному </w:t>
            </w:r>
            <w:r w:rsidRPr="00D17331">
              <w:rPr>
                <w:color w:val="auto"/>
                <w:sz w:val="28"/>
                <w:szCs w:val="28"/>
              </w:rPr>
              <w:t xml:space="preserve">році; </w:t>
            </w:r>
          </w:p>
          <w:p w:rsidR="001A3A48" w:rsidRPr="00D17331" w:rsidRDefault="001A3A48" w:rsidP="001A3A48">
            <w:pPr>
              <w:pStyle w:val="Default"/>
              <w:ind w:firstLine="567"/>
              <w:jc w:val="both"/>
              <w:rPr>
                <w:color w:val="auto"/>
                <w:sz w:val="28"/>
                <w:szCs w:val="28"/>
              </w:rPr>
            </w:pPr>
            <w:r w:rsidRPr="00D17331">
              <w:rPr>
                <w:color w:val="auto"/>
                <w:sz w:val="28"/>
                <w:szCs w:val="28"/>
              </w:rPr>
              <w:t xml:space="preserve">уточнення даних респондентами. </w:t>
            </w:r>
          </w:p>
          <w:p w:rsidR="001A3A48" w:rsidRPr="00D17331" w:rsidRDefault="001A3A48" w:rsidP="001A3A48">
            <w:pPr>
              <w:pStyle w:val="Default"/>
              <w:ind w:firstLine="567"/>
              <w:jc w:val="both"/>
              <w:rPr>
                <w:color w:val="auto"/>
                <w:sz w:val="28"/>
                <w:szCs w:val="28"/>
              </w:rPr>
            </w:pPr>
            <w:r w:rsidRPr="00D17331">
              <w:rPr>
                <w:color w:val="auto"/>
                <w:sz w:val="28"/>
                <w:szCs w:val="28"/>
              </w:rPr>
              <w:t xml:space="preserve">Регулярний перегляд статистичної інформації здійснюється за останній звітний рік. </w:t>
            </w:r>
          </w:p>
          <w:p w:rsidR="001A3A48" w:rsidRPr="00D17331" w:rsidRDefault="001A3A48" w:rsidP="001A3A48">
            <w:pPr>
              <w:pStyle w:val="Default"/>
              <w:ind w:firstLine="567"/>
              <w:jc w:val="both"/>
              <w:rPr>
                <w:color w:val="auto"/>
                <w:sz w:val="28"/>
                <w:szCs w:val="28"/>
              </w:rPr>
            </w:pPr>
            <w:r w:rsidRPr="00D17331">
              <w:rPr>
                <w:color w:val="auto"/>
                <w:sz w:val="28"/>
                <w:szCs w:val="28"/>
              </w:rPr>
              <w:t xml:space="preserve">Спеціальний перегляд здійснюється в разі зміни методології ДСС або класифікацій, які використовуються для формування показників ДСС, у терміни, зазначені у плані </w:t>
            </w:r>
            <w:r w:rsidRPr="00D17331">
              <w:rPr>
                <w:sz w:val="28"/>
                <w:szCs w:val="28"/>
              </w:rPr>
              <w:t>державних статистичних спостережень</w:t>
            </w:r>
            <w:r w:rsidRPr="00D17331">
              <w:rPr>
                <w:color w:val="auto"/>
                <w:sz w:val="28"/>
                <w:szCs w:val="28"/>
              </w:rPr>
              <w:t xml:space="preserve"> на відповідний рік. </w:t>
            </w:r>
          </w:p>
          <w:p w:rsidR="00755505" w:rsidRPr="00D17331" w:rsidRDefault="001A3A48" w:rsidP="005C382F">
            <w:pPr>
              <w:pStyle w:val="Default"/>
              <w:ind w:firstLine="567"/>
              <w:jc w:val="both"/>
            </w:pPr>
            <w:r w:rsidRPr="00D17331">
              <w:rPr>
                <w:color w:val="auto"/>
                <w:sz w:val="28"/>
                <w:szCs w:val="28"/>
              </w:rPr>
              <w:t xml:space="preserve">Незапланований перегляд статистичної інформації, зумовлений непередбачуваними подіями, які можуть значно (від 5%) вплинути на </w:t>
            </w:r>
            <w:r w:rsidRPr="00D17331">
              <w:rPr>
                <w:color w:val="auto"/>
                <w:sz w:val="28"/>
                <w:szCs w:val="28"/>
              </w:rPr>
              <w:lastRenderedPageBreak/>
              <w:t>оприлюднену статистичну інформацію, або помилками, уключаючи уточнення даних респондентами.</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S.17.2.1. Перегляд ‒ середній розмір перегляду (A6 (Р))</w:t>
            </w:r>
          </w:p>
        </w:tc>
        <w:tc>
          <w:tcPr>
            <w:tcW w:w="10064" w:type="dxa"/>
            <w:shd w:val="clear" w:color="auto" w:fill="auto"/>
          </w:tcPr>
          <w:p w:rsidR="00D3548B" w:rsidRPr="00D17331" w:rsidRDefault="003F4E2F" w:rsidP="003F4E2F">
            <w:pPr>
              <w:ind w:firstLine="430"/>
              <w:jc w:val="both"/>
            </w:pPr>
            <w:r w:rsidRPr="00D17331">
              <w:t xml:space="preserve">Перегляд </w:t>
            </w:r>
            <w:r w:rsidR="004437CF" w:rsidRPr="00D17331">
              <w:t xml:space="preserve">даних </w:t>
            </w:r>
            <w:r w:rsidRPr="00D17331">
              <w:t xml:space="preserve">за цим спостереженням </w:t>
            </w:r>
            <w:r w:rsidR="00F860A8" w:rsidRPr="00D17331">
              <w:t>за 2021</w:t>
            </w:r>
            <w:r w:rsidR="004437CF" w:rsidRPr="00D17331">
              <w:t>-2022</w:t>
            </w:r>
            <w:r w:rsidR="00F860A8" w:rsidRPr="00D17331">
              <w:t xml:space="preserve"> р</w:t>
            </w:r>
            <w:r w:rsidR="004437CF" w:rsidRPr="00D17331">
              <w:t>оки</w:t>
            </w:r>
            <w:r w:rsidR="00F860A8" w:rsidRPr="00D17331">
              <w:t xml:space="preserve"> </w:t>
            </w:r>
            <w:r w:rsidRPr="00D17331">
              <w:t>не проводився</w:t>
            </w:r>
            <w:r w:rsidR="004437CF" w:rsidRPr="00D17331">
              <w:t>.</w:t>
            </w:r>
          </w:p>
          <w:p w:rsidR="00916A11" w:rsidRPr="00D17331" w:rsidRDefault="004437CF" w:rsidP="00916A11">
            <w:pPr>
              <w:ind w:firstLine="430"/>
              <w:jc w:val="both"/>
            </w:pPr>
            <w:r w:rsidRPr="00D17331">
              <w:t>За 201</w:t>
            </w:r>
            <w:r w:rsidR="00916A11" w:rsidRPr="00D17331">
              <w:t>8</w:t>
            </w:r>
            <w:r w:rsidR="00602E43" w:rsidRPr="00D17331">
              <w:t>-2020</w:t>
            </w:r>
            <w:r w:rsidRPr="00D17331">
              <w:t xml:space="preserve"> р</w:t>
            </w:r>
            <w:r w:rsidR="00602E43" w:rsidRPr="00D17331">
              <w:t>оки</w:t>
            </w:r>
            <w:r w:rsidR="008E013D" w:rsidRPr="00D17331">
              <w:t xml:space="preserve"> середній розмір перегляду показник</w:t>
            </w:r>
            <w:r w:rsidR="00602E43" w:rsidRPr="00D17331">
              <w:t>а</w:t>
            </w:r>
            <w:r w:rsidR="008E013D" w:rsidRPr="00D17331">
              <w:t xml:space="preserve"> </w:t>
            </w:r>
            <w:r w:rsidR="00C11989" w:rsidRPr="00D17331">
              <w:t>щ</w:t>
            </w:r>
            <w:r w:rsidR="00725993" w:rsidRPr="00D17331">
              <w:t>одо кілько</w:t>
            </w:r>
            <w:r w:rsidR="00C11989" w:rsidRPr="00D17331">
              <w:t>с</w:t>
            </w:r>
            <w:r w:rsidR="00725993" w:rsidRPr="00D17331">
              <w:t>ті найманих працівників</w:t>
            </w:r>
            <w:r w:rsidR="00602E43" w:rsidRPr="00D17331">
              <w:t xml:space="preserve"> становив</w:t>
            </w:r>
            <w:r w:rsidR="00916A11" w:rsidRPr="00D17331">
              <w:t xml:space="preserve"> (у %): </w:t>
            </w:r>
          </w:p>
          <w:tbl>
            <w:tblPr>
              <w:tblStyle w:val="af5"/>
              <w:tblW w:w="0" w:type="auto"/>
              <w:tblLayout w:type="fixed"/>
              <w:tblLook w:val="04A0" w:firstRow="1" w:lastRow="0" w:firstColumn="1" w:lastColumn="0" w:noHBand="0" w:noVBand="1"/>
            </w:tblPr>
            <w:tblGrid>
              <w:gridCol w:w="3279"/>
              <w:gridCol w:w="3279"/>
              <w:gridCol w:w="3280"/>
            </w:tblGrid>
            <w:tr w:rsidR="00916A11" w:rsidRPr="00D17331" w:rsidTr="00916A11">
              <w:tc>
                <w:tcPr>
                  <w:tcW w:w="3279" w:type="dxa"/>
                </w:tcPr>
                <w:p w:rsidR="00916A11" w:rsidRPr="00D17331" w:rsidRDefault="00916A11" w:rsidP="00916A11">
                  <w:pPr>
                    <w:jc w:val="center"/>
                    <w:rPr>
                      <w:sz w:val="22"/>
                      <w:szCs w:val="22"/>
                    </w:rPr>
                  </w:pPr>
                  <w:r w:rsidRPr="00D17331">
                    <w:rPr>
                      <w:sz w:val="22"/>
                      <w:szCs w:val="22"/>
                    </w:rPr>
                    <w:t>Роки</w:t>
                  </w:r>
                </w:p>
              </w:tc>
              <w:tc>
                <w:tcPr>
                  <w:tcW w:w="3279" w:type="dxa"/>
                </w:tcPr>
                <w:p w:rsidR="00916A11" w:rsidRPr="00D17331" w:rsidRDefault="00916A11" w:rsidP="00916A11">
                  <w:pPr>
                    <w:jc w:val="center"/>
                    <w:rPr>
                      <w:sz w:val="22"/>
                      <w:szCs w:val="22"/>
                    </w:rPr>
                  </w:pPr>
                  <w:r w:rsidRPr="00D17331">
                    <w:rPr>
                      <w:sz w:val="22"/>
                      <w:szCs w:val="22"/>
                    </w:rPr>
                    <w:t>Абсолютний приріст (скорочення) показника (+, -)</w:t>
                  </w:r>
                </w:p>
              </w:tc>
              <w:tc>
                <w:tcPr>
                  <w:tcW w:w="3280" w:type="dxa"/>
                </w:tcPr>
                <w:p w:rsidR="00916A11" w:rsidRPr="00D17331" w:rsidRDefault="00916A11" w:rsidP="00916A11">
                  <w:pPr>
                    <w:jc w:val="both"/>
                    <w:rPr>
                      <w:sz w:val="22"/>
                      <w:szCs w:val="22"/>
                    </w:rPr>
                  </w:pPr>
                  <w:r w:rsidRPr="00D17331">
                    <w:rPr>
                      <w:sz w:val="22"/>
                      <w:szCs w:val="22"/>
                    </w:rPr>
                    <w:t>Зміна показника у % (+,-)</w:t>
                  </w:r>
                </w:p>
              </w:tc>
            </w:tr>
            <w:tr w:rsidR="00916A11" w:rsidRPr="00D17331" w:rsidTr="00916A11">
              <w:tc>
                <w:tcPr>
                  <w:tcW w:w="3279" w:type="dxa"/>
                </w:tcPr>
                <w:p w:rsidR="00916A11" w:rsidRPr="00D17331" w:rsidRDefault="00916A11" w:rsidP="00916A11">
                  <w:pPr>
                    <w:jc w:val="center"/>
                    <w:rPr>
                      <w:sz w:val="22"/>
                      <w:szCs w:val="22"/>
                    </w:rPr>
                  </w:pPr>
                  <w:r w:rsidRPr="00D17331">
                    <w:rPr>
                      <w:sz w:val="22"/>
                      <w:szCs w:val="22"/>
                    </w:rPr>
                    <w:t>2018</w:t>
                  </w:r>
                </w:p>
              </w:tc>
              <w:tc>
                <w:tcPr>
                  <w:tcW w:w="3279" w:type="dxa"/>
                </w:tcPr>
                <w:p w:rsidR="00916A11" w:rsidRPr="00D17331" w:rsidRDefault="00916A11" w:rsidP="00916A11">
                  <w:pPr>
                    <w:jc w:val="center"/>
                    <w:rPr>
                      <w:sz w:val="22"/>
                      <w:szCs w:val="22"/>
                    </w:rPr>
                  </w:pPr>
                  <w:r w:rsidRPr="00D17331">
                    <w:rPr>
                      <w:sz w:val="22"/>
                      <w:szCs w:val="22"/>
                    </w:rPr>
                    <w:t>+61976</w:t>
                  </w:r>
                </w:p>
              </w:tc>
              <w:tc>
                <w:tcPr>
                  <w:tcW w:w="3280" w:type="dxa"/>
                </w:tcPr>
                <w:p w:rsidR="00916A11" w:rsidRPr="00D17331" w:rsidRDefault="00916A11" w:rsidP="00916A11">
                  <w:pPr>
                    <w:jc w:val="center"/>
                    <w:rPr>
                      <w:sz w:val="22"/>
                      <w:szCs w:val="22"/>
                    </w:rPr>
                  </w:pPr>
                  <w:r w:rsidRPr="00D17331">
                    <w:rPr>
                      <w:sz w:val="22"/>
                      <w:szCs w:val="22"/>
                    </w:rPr>
                    <w:t>+1,1</w:t>
                  </w:r>
                </w:p>
              </w:tc>
            </w:tr>
            <w:tr w:rsidR="00916A11" w:rsidRPr="00D17331" w:rsidTr="00916A11">
              <w:tc>
                <w:tcPr>
                  <w:tcW w:w="3279" w:type="dxa"/>
                </w:tcPr>
                <w:p w:rsidR="00916A11" w:rsidRPr="00D17331" w:rsidRDefault="00916A11" w:rsidP="00916A11">
                  <w:pPr>
                    <w:jc w:val="center"/>
                    <w:rPr>
                      <w:sz w:val="22"/>
                      <w:szCs w:val="22"/>
                    </w:rPr>
                  </w:pPr>
                  <w:r w:rsidRPr="00D17331">
                    <w:rPr>
                      <w:sz w:val="22"/>
                      <w:szCs w:val="22"/>
                    </w:rPr>
                    <w:t>2019</w:t>
                  </w:r>
                </w:p>
              </w:tc>
              <w:tc>
                <w:tcPr>
                  <w:tcW w:w="3279" w:type="dxa"/>
                </w:tcPr>
                <w:p w:rsidR="00916A11" w:rsidRPr="00D17331" w:rsidRDefault="00916A11" w:rsidP="00916A11">
                  <w:pPr>
                    <w:jc w:val="center"/>
                    <w:rPr>
                      <w:sz w:val="22"/>
                      <w:szCs w:val="22"/>
                    </w:rPr>
                  </w:pPr>
                  <w:r w:rsidRPr="00D17331">
                    <w:rPr>
                      <w:sz w:val="22"/>
                      <w:szCs w:val="22"/>
                    </w:rPr>
                    <w:t>+227034</w:t>
                  </w:r>
                </w:p>
              </w:tc>
              <w:tc>
                <w:tcPr>
                  <w:tcW w:w="3280" w:type="dxa"/>
                </w:tcPr>
                <w:p w:rsidR="00916A11" w:rsidRPr="00D17331" w:rsidRDefault="00916A11" w:rsidP="00916A11">
                  <w:pPr>
                    <w:jc w:val="center"/>
                    <w:rPr>
                      <w:sz w:val="22"/>
                      <w:szCs w:val="22"/>
                    </w:rPr>
                  </w:pPr>
                  <w:r w:rsidRPr="00D17331">
                    <w:rPr>
                      <w:sz w:val="22"/>
                      <w:szCs w:val="22"/>
                    </w:rPr>
                    <w:t>+3,8</w:t>
                  </w:r>
                </w:p>
              </w:tc>
            </w:tr>
            <w:tr w:rsidR="00916A11" w:rsidRPr="00D17331" w:rsidTr="00916A11">
              <w:tc>
                <w:tcPr>
                  <w:tcW w:w="3279" w:type="dxa"/>
                </w:tcPr>
                <w:p w:rsidR="00916A11" w:rsidRPr="00D17331" w:rsidRDefault="00916A11" w:rsidP="00916A11">
                  <w:pPr>
                    <w:jc w:val="center"/>
                    <w:rPr>
                      <w:sz w:val="22"/>
                      <w:szCs w:val="22"/>
                    </w:rPr>
                  </w:pPr>
                  <w:r w:rsidRPr="00D17331">
                    <w:rPr>
                      <w:sz w:val="22"/>
                      <w:szCs w:val="22"/>
                    </w:rPr>
                    <w:t>2020</w:t>
                  </w:r>
                </w:p>
              </w:tc>
              <w:tc>
                <w:tcPr>
                  <w:tcW w:w="3279" w:type="dxa"/>
                </w:tcPr>
                <w:p w:rsidR="00916A11" w:rsidRPr="00D17331" w:rsidRDefault="00916A11" w:rsidP="00916A11">
                  <w:pPr>
                    <w:jc w:val="center"/>
                    <w:rPr>
                      <w:sz w:val="22"/>
                      <w:szCs w:val="22"/>
                    </w:rPr>
                  </w:pPr>
                  <w:r w:rsidRPr="00D17331">
                    <w:rPr>
                      <w:sz w:val="22"/>
                      <w:szCs w:val="22"/>
                    </w:rPr>
                    <w:t>+74693</w:t>
                  </w:r>
                </w:p>
              </w:tc>
              <w:tc>
                <w:tcPr>
                  <w:tcW w:w="3280" w:type="dxa"/>
                </w:tcPr>
                <w:p w:rsidR="00916A11" w:rsidRPr="00D17331" w:rsidRDefault="00916A11" w:rsidP="00916A11">
                  <w:pPr>
                    <w:jc w:val="center"/>
                    <w:rPr>
                      <w:sz w:val="22"/>
                      <w:szCs w:val="22"/>
                    </w:rPr>
                  </w:pPr>
                  <w:r w:rsidRPr="00D17331">
                    <w:rPr>
                      <w:sz w:val="22"/>
                      <w:szCs w:val="22"/>
                    </w:rPr>
                    <w:t>+1,2</w:t>
                  </w:r>
                </w:p>
              </w:tc>
            </w:tr>
          </w:tbl>
          <w:p w:rsidR="00916A11" w:rsidRPr="00D17331" w:rsidRDefault="00916A11" w:rsidP="00916A11">
            <w:pPr>
              <w:ind w:firstLine="430"/>
              <w:jc w:val="both"/>
            </w:pPr>
          </w:p>
          <w:p w:rsidR="00B73294" w:rsidRPr="00D17331" w:rsidRDefault="00C11989" w:rsidP="00B73294">
            <w:pPr>
              <w:ind w:firstLine="430"/>
              <w:jc w:val="both"/>
            </w:pPr>
            <w:r w:rsidRPr="00D17331">
              <w:rPr>
                <w:rFonts w:ascii="Cambria Math" w:hAnsi="Cambria Math" w:cs="Cambria Math"/>
              </w:rPr>
              <w:t>𝑀𝐴𝑅</w:t>
            </w:r>
            <w:r w:rsidRPr="00D17331">
              <w:t xml:space="preserve"> = </w:t>
            </w:r>
            <w:r w:rsidR="00916A11" w:rsidRPr="00D17331">
              <w:t>(1,1+3,8+1,2)/3</w:t>
            </w:r>
            <w:r w:rsidRPr="00D17331">
              <w:t xml:space="preserve">= </w:t>
            </w:r>
            <w:r w:rsidR="00916A11" w:rsidRPr="00D17331">
              <w:t>2,033</w:t>
            </w:r>
            <w:r w:rsidR="007E2F37" w:rsidRPr="00D17331">
              <w:t>%</w:t>
            </w:r>
          </w:p>
        </w:tc>
      </w:tr>
      <w:tr w:rsidR="00755505" w:rsidRPr="004B0BE0" w:rsidTr="004D4624">
        <w:tc>
          <w:tcPr>
            <w:tcW w:w="15026" w:type="dxa"/>
            <w:gridSpan w:val="2"/>
            <w:shd w:val="clear" w:color="auto" w:fill="auto"/>
          </w:tcPr>
          <w:p w:rsidR="00755505" w:rsidRPr="00D17331" w:rsidRDefault="00755505" w:rsidP="00F5736F">
            <w:pPr>
              <w:widowControl w:val="0"/>
              <w:autoSpaceDE w:val="0"/>
              <w:autoSpaceDN w:val="0"/>
              <w:adjustRightInd w:val="0"/>
            </w:pPr>
            <w:r w:rsidRPr="00D17331">
              <w:t>S.18. Статистична обробка</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S.18.1. Джерела інформації для проведення ДСС</w:t>
            </w:r>
          </w:p>
        </w:tc>
        <w:tc>
          <w:tcPr>
            <w:tcW w:w="10064" w:type="dxa"/>
            <w:shd w:val="clear" w:color="auto" w:fill="auto"/>
          </w:tcPr>
          <w:p w:rsidR="001A3A48" w:rsidRPr="00D17331" w:rsidRDefault="001A3A48" w:rsidP="009C0389">
            <w:pPr>
              <w:ind w:firstLine="463"/>
              <w:jc w:val="both"/>
              <w:rPr>
                <w:color w:val="000000" w:themeColor="text1"/>
              </w:rPr>
            </w:pPr>
            <w:r w:rsidRPr="00D17331">
              <w:rPr>
                <w:color w:val="000000" w:themeColor="text1"/>
              </w:rPr>
              <w:t>Джерелами інформації ДСС є:</w:t>
            </w:r>
          </w:p>
          <w:p w:rsidR="001A3A48" w:rsidRPr="00D17331" w:rsidRDefault="001A3A48" w:rsidP="009C0389">
            <w:pPr>
              <w:ind w:firstLine="463"/>
              <w:jc w:val="both"/>
            </w:pPr>
            <w:bookmarkStart w:id="5" w:name="_Hlk57121480"/>
            <w:r w:rsidRPr="00D17331">
              <w:t xml:space="preserve">інформація, отримана від респондентів за формами ДСС </w:t>
            </w:r>
            <w:r w:rsidRPr="00D17331">
              <w:br/>
              <w:t>№ 1-підприємництво (річна)</w:t>
            </w:r>
            <w:bookmarkEnd w:id="5"/>
            <w:r w:rsidRPr="00D17331">
              <w:t xml:space="preserve"> "Структурне обстеження підприємства", № 2-підприємництво (річна) "Структурне обстеження підприємства"; </w:t>
            </w:r>
          </w:p>
          <w:p w:rsidR="001A3A48" w:rsidRPr="00D17331" w:rsidRDefault="001A3A48" w:rsidP="009C0389">
            <w:pPr>
              <w:ind w:firstLine="463"/>
              <w:jc w:val="both"/>
            </w:pPr>
            <w:r w:rsidRPr="00D17331">
              <w:t>інформація ДСС "Реєстр статистичних одиниць";</w:t>
            </w:r>
          </w:p>
          <w:p w:rsidR="001A3A48" w:rsidRPr="00D17331" w:rsidRDefault="001A3A48" w:rsidP="009C0389">
            <w:pPr>
              <w:ind w:firstLine="463"/>
              <w:jc w:val="both"/>
            </w:pPr>
            <w:r w:rsidRPr="00D17331">
              <w:t xml:space="preserve">дані </w:t>
            </w:r>
            <w:bookmarkStart w:id="6" w:name="_Hlk52475168"/>
            <w:bookmarkStart w:id="7" w:name="_Hlk53868788"/>
            <w:r w:rsidRPr="00D17331">
              <w:t>ДСС "Активи, власний капітал,</w:t>
            </w:r>
            <w:r w:rsidRPr="00D17331">
              <w:rPr>
                <w:b/>
              </w:rPr>
              <w:t xml:space="preserve"> </w:t>
            </w:r>
            <w:r w:rsidRPr="00D17331">
              <w:t>зобов’язання і фінансові результати підприємств"</w:t>
            </w:r>
            <w:bookmarkEnd w:id="6"/>
            <w:r w:rsidRPr="00D17331">
              <w:t xml:space="preserve">; </w:t>
            </w:r>
            <w:bookmarkEnd w:id="7"/>
          </w:p>
          <w:p w:rsidR="001A3A48" w:rsidRPr="00D17331" w:rsidRDefault="001A3A48" w:rsidP="009C0389">
            <w:pPr>
              <w:ind w:firstLine="463"/>
              <w:jc w:val="both"/>
            </w:pPr>
            <w:r w:rsidRPr="00D17331">
              <w:t xml:space="preserve">дані ДСС "Капітальні інвестиції"; </w:t>
            </w:r>
          </w:p>
          <w:p w:rsidR="001A3A48" w:rsidRPr="00D17331" w:rsidRDefault="001A3A48" w:rsidP="009C0389">
            <w:pPr>
              <w:ind w:firstLine="463"/>
              <w:jc w:val="both"/>
              <w:rPr>
                <w:spacing w:val="-2"/>
              </w:rPr>
            </w:pPr>
            <w:r w:rsidRPr="00D17331">
              <w:t xml:space="preserve">дані </w:t>
            </w:r>
            <w:bookmarkStart w:id="8" w:name="_Hlk52475281"/>
            <w:r w:rsidRPr="00D17331">
              <w:t>ДСС "Чисельність та природний рух населення"</w:t>
            </w:r>
            <w:bookmarkStart w:id="9" w:name="_Hlk137455260"/>
            <w:bookmarkEnd w:id="8"/>
            <w:r w:rsidRPr="00D17331">
              <w:rPr>
                <w:spacing w:val="-2"/>
              </w:rPr>
              <w:t>;</w:t>
            </w:r>
          </w:p>
          <w:bookmarkEnd w:id="9"/>
          <w:p w:rsidR="001A3A48" w:rsidRPr="00D17331" w:rsidRDefault="001A3A48" w:rsidP="009C0389">
            <w:pPr>
              <w:ind w:firstLine="463"/>
              <w:jc w:val="both"/>
            </w:pPr>
            <w:r w:rsidRPr="00D17331">
              <w:t>дані ДСС "Обстеження підприємств із питань статистики праці";</w:t>
            </w:r>
          </w:p>
          <w:p w:rsidR="001A3A48" w:rsidRPr="00D17331" w:rsidRDefault="001A3A48" w:rsidP="009C0389">
            <w:pPr>
              <w:ind w:firstLine="463"/>
              <w:jc w:val="both"/>
            </w:pPr>
            <w:bookmarkStart w:id="10" w:name="_Hlk137031175"/>
            <w:r w:rsidRPr="00D17331">
              <w:t>дані ДСС "Витрати підприємств на утримання робочої сили";</w:t>
            </w:r>
          </w:p>
          <w:bookmarkEnd w:id="10"/>
          <w:p w:rsidR="001A3A48" w:rsidRPr="00D17331" w:rsidRDefault="001A3A48" w:rsidP="009C0389">
            <w:pPr>
              <w:ind w:firstLine="463"/>
              <w:jc w:val="both"/>
            </w:pPr>
            <w:r w:rsidRPr="00D17331">
              <w:t xml:space="preserve">адміністративні дані ДПС щодо ФОП; </w:t>
            </w:r>
          </w:p>
          <w:p w:rsidR="001A3A48" w:rsidRPr="00D17331" w:rsidRDefault="001A3A48" w:rsidP="009C0389">
            <w:pPr>
              <w:ind w:firstLine="463"/>
              <w:jc w:val="both"/>
              <w:rPr>
                <w:color w:val="000000"/>
              </w:rPr>
            </w:pPr>
            <w:r w:rsidRPr="00D17331">
              <w:rPr>
                <w:color w:val="000000"/>
              </w:rPr>
              <w:t xml:space="preserve">адміністративні дані </w:t>
            </w:r>
            <w:r w:rsidRPr="00D17331">
              <w:t>щ</w:t>
            </w:r>
            <w:r w:rsidRPr="00D17331">
              <w:rPr>
                <w:color w:val="000000"/>
              </w:rPr>
              <w:t>одо діяльності НБУ, банківських установ, небанківських кредитних установ та страхових компаній;</w:t>
            </w:r>
          </w:p>
          <w:p w:rsidR="001A3A48" w:rsidRPr="00D17331" w:rsidRDefault="001A3A48" w:rsidP="009C0389">
            <w:pPr>
              <w:ind w:firstLine="463"/>
              <w:jc w:val="both"/>
              <w:rPr>
                <w:color w:val="000000"/>
              </w:rPr>
            </w:pPr>
            <w:r w:rsidRPr="00D17331">
              <w:lastRenderedPageBreak/>
              <w:t>перелік підприємств</w:t>
            </w:r>
            <w:r w:rsidRPr="00D17331">
              <w:rPr>
                <w:color w:val="000000"/>
              </w:rPr>
              <w:t xml:space="preserve"> станом на 31 грудня року </w:t>
            </w:r>
            <w:r w:rsidRPr="00D17331">
              <w:rPr>
                <w:i/>
                <w:color w:val="000000"/>
              </w:rPr>
              <w:t>T</w:t>
            </w:r>
            <w:r w:rsidRPr="00D17331">
              <w:t>, унесених</w:t>
            </w:r>
            <w:r w:rsidRPr="00D17331">
              <w:rPr>
                <w:color w:val="000000"/>
              </w:rPr>
              <w:t xml:space="preserve"> </w:t>
            </w:r>
            <w:r w:rsidRPr="00D17331">
              <w:t>до Державного реєстру фінансових установ;</w:t>
            </w:r>
          </w:p>
          <w:p w:rsidR="001A3A48" w:rsidRPr="00D17331" w:rsidRDefault="001A3A48" w:rsidP="009C0389">
            <w:pPr>
              <w:ind w:firstLine="463"/>
              <w:jc w:val="both"/>
              <w:rPr>
                <w:color w:val="000000"/>
              </w:rPr>
            </w:pPr>
            <w:r w:rsidRPr="00D17331">
              <w:rPr>
                <w:color w:val="000000"/>
              </w:rPr>
              <w:t xml:space="preserve">дані з </w:t>
            </w:r>
            <w:proofErr w:type="spellStart"/>
            <w:r w:rsidRPr="00D17331">
              <w:rPr>
                <w:color w:val="000000"/>
              </w:rPr>
              <w:t>вебсайту</w:t>
            </w:r>
            <w:proofErr w:type="spellEnd"/>
            <w:r w:rsidRPr="00D17331">
              <w:rPr>
                <w:color w:val="000000"/>
              </w:rPr>
              <w:t xml:space="preserve"> НБУ про фінансові показники діяльності банків;</w:t>
            </w:r>
          </w:p>
          <w:p w:rsidR="009A71FA" w:rsidRPr="00D17331" w:rsidRDefault="001A3A48" w:rsidP="009C0389">
            <w:pPr>
              <w:ind w:firstLine="463"/>
              <w:jc w:val="both"/>
              <w:rPr>
                <w:rStyle w:val="jlqj4b"/>
              </w:rPr>
            </w:pPr>
            <w:r w:rsidRPr="00D17331">
              <w:rPr>
                <w:color w:val="000000"/>
              </w:rPr>
              <w:t>п</w:t>
            </w:r>
            <w:r w:rsidRPr="00D17331">
              <w:t xml:space="preserve">ерелік професійних учасників ринків капіталу </w:t>
            </w:r>
            <w:r w:rsidRPr="00D17331">
              <w:rPr>
                <w:color w:val="000000"/>
              </w:rPr>
              <w:t xml:space="preserve">станом на 31 грудня року </w:t>
            </w:r>
            <w:r w:rsidRPr="00D17331">
              <w:rPr>
                <w:i/>
                <w:color w:val="000000"/>
              </w:rPr>
              <w:t>T</w:t>
            </w:r>
            <w:r w:rsidRPr="00D17331">
              <w:t>.</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S.18.2. Періодичність отримання інформації</w:t>
            </w:r>
          </w:p>
        </w:tc>
        <w:tc>
          <w:tcPr>
            <w:tcW w:w="10064" w:type="dxa"/>
            <w:shd w:val="clear" w:color="auto" w:fill="auto"/>
          </w:tcPr>
          <w:p w:rsidR="00E70714" w:rsidRPr="00D17331" w:rsidRDefault="00851438" w:rsidP="009B26B7">
            <w:pPr>
              <w:ind w:firstLine="430"/>
              <w:jc w:val="both"/>
              <w:rPr>
                <w:rStyle w:val="jlqj4b"/>
              </w:rPr>
            </w:pPr>
            <w:r w:rsidRPr="00D17331">
              <w:t>Збір даних для розрахунків показників статистичного спостереження проводиться щорічно.</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S.18.3. Збір інформації</w:t>
            </w:r>
          </w:p>
        </w:tc>
        <w:tc>
          <w:tcPr>
            <w:tcW w:w="10064" w:type="dxa"/>
            <w:shd w:val="clear" w:color="auto" w:fill="auto"/>
          </w:tcPr>
          <w:p w:rsidR="00755505" w:rsidRPr="00D17331" w:rsidRDefault="00851438" w:rsidP="00DA26A5">
            <w:pPr>
              <w:ind w:firstLine="430"/>
              <w:jc w:val="both"/>
              <w:rPr>
                <w:rStyle w:val="jlqj4b"/>
              </w:rPr>
            </w:pPr>
            <w:r w:rsidRPr="00D17331">
              <w:t>Статистичне спостереження проводиться шляхом збору інформації безпосередньо від респондентів</w:t>
            </w:r>
            <w:r w:rsidR="00755505" w:rsidRPr="00D17331">
              <w:rPr>
                <w:rStyle w:val="jlqj4b"/>
              </w:rPr>
              <w:t xml:space="preserve"> за форм</w:t>
            </w:r>
            <w:r w:rsidR="00DA26A5" w:rsidRPr="00D17331">
              <w:rPr>
                <w:rStyle w:val="jlqj4b"/>
              </w:rPr>
              <w:t>ами</w:t>
            </w:r>
            <w:r w:rsidR="00755505" w:rsidRPr="00D17331">
              <w:rPr>
                <w:rStyle w:val="jlqj4b"/>
              </w:rPr>
              <w:t xml:space="preserve"> №</w:t>
            </w:r>
            <w:r w:rsidR="002937E1" w:rsidRPr="00D17331">
              <w:rPr>
                <w:rStyle w:val="jlqj4b"/>
              </w:rPr>
              <w:t xml:space="preserve"> </w:t>
            </w:r>
            <w:r w:rsidR="00755505" w:rsidRPr="00D17331">
              <w:rPr>
                <w:rStyle w:val="jlqj4b"/>
              </w:rPr>
              <w:t>1-</w:t>
            </w:r>
            <w:r w:rsidR="000E633A" w:rsidRPr="00D17331">
              <w:rPr>
                <w:rStyle w:val="jlqj4b"/>
              </w:rPr>
              <w:t xml:space="preserve">підприємництво </w:t>
            </w:r>
            <w:r w:rsidR="00755505" w:rsidRPr="00D17331">
              <w:rPr>
                <w:rStyle w:val="jlqj4b"/>
              </w:rPr>
              <w:t xml:space="preserve"> (річна) "</w:t>
            </w:r>
            <w:r w:rsidR="00964E9A" w:rsidRPr="00D17331">
              <w:rPr>
                <w:rStyle w:val="jlqj4b"/>
              </w:rPr>
              <w:t>Структурне обстеження підприємства</w:t>
            </w:r>
            <w:r w:rsidR="00755505" w:rsidRPr="00D17331">
              <w:rPr>
                <w:rStyle w:val="jlqj4b"/>
              </w:rPr>
              <w:t>"</w:t>
            </w:r>
            <w:r w:rsidR="00964E9A" w:rsidRPr="00D17331">
              <w:rPr>
                <w:rStyle w:val="jlqj4b"/>
              </w:rPr>
              <w:t xml:space="preserve"> та № 2-підприємництво (річна) "Структурне обстеження підприємства"</w:t>
            </w:r>
            <w:r w:rsidR="00755505" w:rsidRPr="00D17331">
              <w:rPr>
                <w:rStyle w:val="jlqj4b"/>
              </w:rPr>
              <w:t>.</w:t>
            </w:r>
          </w:p>
        </w:tc>
      </w:tr>
      <w:tr w:rsidR="00755505" w:rsidRPr="004B0BE0" w:rsidTr="004D4624">
        <w:tc>
          <w:tcPr>
            <w:tcW w:w="4962" w:type="dxa"/>
            <w:shd w:val="clear" w:color="auto" w:fill="auto"/>
          </w:tcPr>
          <w:p w:rsidR="00755505" w:rsidRPr="00D17331" w:rsidRDefault="00755505" w:rsidP="00750EEA">
            <w:pPr>
              <w:widowControl w:val="0"/>
              <w:autoSpaceDE w:val="0"/>
              <w:autoSpaceDN w:val="0"/>
              <w:adjustRightInd w:val="0"/>
            </w:pPr>
            <w:r w:rsidRPr="00D17331">
              <w:t xml:space="preserve">S.18.4. </w:t>
            </w:r>
            <w:proofErr w:type="spellStart"/>
            <w:r w:rsidRPr="00D17331">
              <w:t>Валідація</w:t>
            </w:r>
            <w:proofErr w:type="spellEnd"/>
            <w:r w:rsidRPr="00D17331">
              <w:t xml:space="preserve"> даних. Підтвердження інформації, необхідної для проведення ДСС  </w:t>
            </w:r>
            <w:r w:rsidR="00CF59BA" w:rsidRPr="00D17331">
              <w:t xml:space="preserve"> </w:t>
            </w:r>
          </w:p>
        </w:tc>
        <w:tc>
          <w:tcPr>
            <w:tcW w:w="10064" w:type="dxa"/>
            <w:shd w:val="clear" w:color="auto" w:fill="auto"/>
          </w:tcPr>
          <w:p w:rsidR="00E374E4" w:rsidRPr="00D17331" w:rsidRDefault="00755505" w:rsidP="00E374E4">
            <w:pPr>
              <w:ind w:firstLine="430"/>
              <w:jc w:val="both"/>
              <w:rPr>
                <w:rStyle w:val="jlqj4b"/>
              </w:rPr>
            </w:pPr>
            <w:r w:rsidRPr="00D17331">
              <w:rPr>
                <w:rStyle w:val="jlqj4b"/>
              </w:rPr>
              <w:t>На територіальному рівні здійснюється:</w:t>
            </w:r>
          </w:p>
          <w:p w:rsidR="00E374E4" w:rsidRPr="00D17331" w:rsidRDefault="00E374E4" w:rsidP="00E374E4">
            <w:pPr>
              <w:ind w:firstLine="430"/>
              <w:jc w:val="both"/>
              <w:rPr>
                <w:rStyle w:val="jlqj4b"/>
              </w:rPr>
            </w:pPr>
            <w:r w:rsidRPr="00D17331">
              <w:rPr>
                <w:rStyle w:val="jlqj4b"/>
              </w:rPr>
              <w:t xml:space="preserve">контроль повноти та правильності заповнення статистичного формуляру; проведення логічних контролів; порівняння значень показників у динаміці із застосуванням методу групування даних. У разі виявлення </w:t>
            </w:r>
            <w:proofErr w:type="spellStart"/>
            <w:r w:rsidRPr="00D17331">
              <w:rPr>
                <w:rStyle w:val="jlqj4b"/>
              </w:rPr>
              <w:t>неузгодженостей</w:t>
            </w:r>
            <w:proofErr w:type="spellEnd"/>
            <w:r w:rsidRPr="00D17331">
              <w:rPr>
                <w:rStyle w:val="jlqj4b"/>
              </w:rPr>
              <w:t xml:space="preserve"> може здійснюватися зв’язок з респондентами і відповідне редагування інформації буде проведено.</w:t>
            </w:r>
          </w:p>
          <w:p w:rsidR="00E374E4" w:rsidRPr="00D17331" w:rsidRDefault="00E374E4" w:rsidP="00E374E4">
            <w:pPr>
              <w:ind w:firstLine="430"/>
              <w:jc w:val="both"/>
              <w:rPr>
                <w:rStyle w:val="jlqj4b"/>
              </w:rPr>
            </w:pPr>
            <w:r w:rsidRPr="00D17331">
              <w:rPr>
                <w:rStyle w:val="jlqj4b"/>
              </w:rPr>
              <w:t>На державному рівні здійснюється:</w:t>
            </w:r>
          </w:p>
          <w:p w:rsidR="004F61CF" w:rsidRPr="00D17331" w:rsidRDefault="004F61CF" w:rsidP="00E374E4">
            <w:pPr>
              <w:widowControl w:val="0"/>
              <w:autoSpaceDE w:val="0"/>
              <w:autoSpaceDN w:val="0"/>
              <w:adjustRightInd w:val="0"/>
              <w:ind w:firstLine="455"/>
              <w:jc w:val="both"/>
              <w:rPr>
                <w:rStyle w:val="jlqj4b"/>
              </w:rPr>
            </w:pPr>
            <w:r w:rsidRPr="00D17331">
              <w:rPr>
                <w:rStyle w:val="jlqj4b"/>
              </w:rPr>
              <w:t xml:space="preserve">обробка даних ДСС складається з опрацювання даних, що надійшли від респондентів, які проходять відповідні стандартні процедури (у тому числі контроль повноти їх уведення, арифметичні та логічні контролі первинних даних), а також знеособлених первинних даних по ФОП, даних щодо діяльності НБУ, банківських установ, небанківських кредитних установ і страхових компаній, що надійшли з адміністративних джерел, у частині проведення порівняльного аналізу наявності та взаємозв’язку отриманих даних (перевірка правильності співвідношення окремих значень показників; порівняння значень показників, у тому числі в динаміці; </w:t>
            </w:r>
            <w:r w:rsidR="00655271" w:rsidRPr="00D17331">
              <w:rPr>
                <w:rStyle w:val="jlqj4b"/>
              </w:rPr>
              <w:t>перевірки групування за класами розмірів з відповідними групуванням в цілому по Україні за видами економічної діяльності,</w:t>
            </w:r>
            <w:r w:rsidR="00655271" w:rsidRPr="00D17331">
              <w:t xml:space="preserve"> </w:t>
            </w:r>
            <w:r w:rsidR="00655271" w:rsidRPr="00D17331">
              <w:rPr>
                <w:rStyle w:val="jlqj4b"/>
              </w:rPr>
              <w:t xml:space="preserve">перевірки групування за регіонами з відповідними групуванням в цілому по Україні за </w:t>
            </w:r>
            <w:r w:rsidR="00655271" w:rsidRPr="00D17331">
              <w:rPr>
                <w:rStyle w:val="jlqj4b"/>
              </w:rPr>
              <w:lastRenderedPageBreak/>
              <w:t>видами економічної діяльності</w:t>
            </w:r>
            <w:r w:rsidR="00E374E4" w:rsidRPr="00D17331">
              <w:rPr>
                <w:rStyle w:val="jlqj4b"/>
              </w:rPr>
              <w:t>.</w:t>
            </w:r>
            <w:r w:rsidRPr="00D17331">
              <w:rPr>
                <w:rStyle w:val="jlqj4b"/>
              </w:rPr>
              <w:t xml:space="preserve"> </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S.18.5. Об’єднання даних</w:t>
            </w:r>
          </w:p>
        </w:tc>
        <w:tc>
          <w:tcPr>
            <w:tcW w:w="10064" w:type="dxa"/>
            <w:shd w:val="clear" w:color="auto" w:fill="auto"/>
          </w:tcPr>
          <w:p w:rsidR="00D91F66" w:rsidRPr="00D17331" w:rsidRDefault="00D91F66" w:rsidP="00D91F66">
            <w:pPr>
              <w:pStyle w:val="af"/>
              <w:spacing w:after="0"/>
              <w:ind w:right="-6" w:firstLine="567"/>
              <w:jc w:val="both"/>
            </w:pPr>
            <w:r w:rsidRPr="00D17331">
              <w:t xml:space="preserve">Інформація ДСС розраховується й узагальнюється на державному рівні. </w:t>
            </w:r>
          </w:p>
          <w:p w:rsidR="00D91F66" w:rsidRPr="00D17331" w:rsidRDefault="00D91F66" w:rsidP="00D91F66">
            <w:pPr>
              <w:pStyle w:val="af"/>
              <w:spacing w:after="0"/>
              <w:ind w:right="-6" w:firstLine="567"/>
              <w:jc w:val="both"/>
              <w:rPr>
                <w:color w:val="000000"/>
              </w:rPr>
            </w:pPr>
            <w:r w:rsidRPr="00D17331">
              <w:t>Показники ДСС по підприємствах (крім кредитних установ та страхових компаній) формуються шляхом арифметичного підсумовування даних по підприємствах, які обстежуються на суцільній основі</w:t>
            </w:r>
            <w:r w:rsidRPr="00D17331">
              <w:rPr>
                <w:color w:val="000000"/>
              </w:rPr>
              <w:t xml:space="preserve">, </w:t>
            </w:r>
            <w:r w:rsidRPr="00D17331">
              <w:t xml:space="preserve">та даних, розрахованих відповідно до Методики формування вибіркової сукупності одиниць </w:t>
            </w:r>
            <w:r w:rsidR="00C825DE" w:rsidRPr="00D17331">
              <w:t>ДСС</w:t>
            </w:r>
            <w:r w:rsidRPr="00D17331">
              <w:t xml:space="preserve"> "Структурні зміни в економіці України та її регіонів" та поширення результатів вибіркового спостереження на генеральну сукупність</w:t>
            </w:r>
            <w:r w:rsidRPr="00D17331">
              <w:rPr>
                <w:color w:val="000000"/>
              </w:rPr>
              <w:t xml:space="preserve">, </w:t>
            </w:r>
            <w:r w:rsidRPr="00D17331">
              <w:t>по підприємствах, які обстежуються на вибірковій основі</w:t>
            </w:r>
            <w:r w:rsidRPr="00D17331">
              <w:rPr>
                <w:color w:val="000000"/>
              </w:rPr>
              <w:t xml:space="preserve">. </w:t>
            </w:r>
          </w:p>
          <w:p w:rsidR="00F131D8" w:rsidRPr="00D17331" w:rsidRDefault="00F131D8" w:rsidP="00D91F66">
            <w:pPr>
              <w:pStyle w:val="af"/>
              <w:spacing w:after="0"/>
              <w:ind w:right="-6" w:firstLine="567"/>
              <w:jc w:val="both"/>
              <w:rPr>
                <w:color w:val="000000"/>
              </w:rPr>
            </w:pPr>
            <w:r w:rsidRPr="00D17331">
              <w:rPr>
                <w:color w:val="000000"/>
              </w:rPr>
              <w:t>Поширення результатів вибіркового спостереження на генеральну сукупність та компенсаці</w:t>
            </w:r>
            <w:r w:rsidR="00F55681" w:rsidRPr="00D17331">
              <w:rPr>
                <w:color w:val="000000"/>
              </w:rPr>
              <w:t>я</w:t>
            </w:r>
            <w:r w:rsidRPr="00D17331">
              <w:rPr>
                <w:color w:val="000000"/>
              </w:rPr>
              <w:t xml:space="preserve"> (</w:t>
            </w:r>
            <w:proofErr w:type="spellStart"/>
            <w:r w:rsidRPr="00D17331">
              <w:rPr>
                <w:color w:val="000000"/>
              </w:rPr>
              <w:t>імпутації</w:t>
            </w:r>
            <w:proofErr w:type="spellEnd"/>
            <w:r w:rsidRPr="00D17331">
              <w:rPr>
                <w:color w:val="000000"/>
              </w:rPr>
              <w:t>) відсутніх даних відбувається відповід</w:t>
            </w:r>
            <w:r w:rsidR="00B0663B" w:rsidRPr="00D17331">
              <w:rPr>
                <w:color w:val="000000"/>
              </w:rPr>
              <w:t>н</w:t>
            </w:r>
            <w:r w:rsidRPr="00D17331">
              <w:rPr>
                <w:color w:val="000000"/>
              </w:rPr>
              <w:t>о до вищезазначеної методики</w:t>
            </w:r>
            <w:r w:rsidR="00F55681" w:rsidRPr="00D17331">
              <w:rPr>
                <w:color w:val="000000"/>
              </w:rPr>
              <w:t xml:space="preserve"> і</w:t>
            </w:r>
            <w:r w:rsidRPr="00D17331">
              <w:rPr>
                <w:color w:val="000000"/>
              </w:rPr>
              <w:t xml:space="preserve"> описан</w:t>
            </w:r>
            <w:r w:rsidR="00F55681" w:rsidRPr="00D17331">
              <w:rPr>
                <w:color w:val="000000"/>
              </w:rPr>
              <w:t>о</w:t>
            </w:r>
            <w:r w:rsidRPr="00D17331">
              <w:rPr>
                <w:color w:val="000000"/>
              </w:rPr>
              <w:t xml:space="preserve"> у розділ</w:t>
            </w:r>
            <w:r w:rsidR="00810EC9" w:rsidRPr="00D17331">
              <w:rPr>
                <w:color w:val="000000"/>
              </w:rPr>
              <w:t xml:space="preserve">і </w:t>
            </w:r>
            <w:r w:rsidR="00810EC9" w:rsidRPr="00D17331">
              <w:rPr>
                <w:color w:val="000000"/>
                <w:lang w:val="ru-RU"/>
              </w:rPr>
              <w:t>V</w:t>
            </w:r>
            <w:r w:rsidR="00810EC9" w:rsidRPr="00D17331">
              <w:rPr>
                <w:color w:val="000000"/>
              </w:rPr>
              <w:t xml:space="preserve">. Оцінювання показників та розділі </w:t>
            </w:r>
            <w:r w:rsidR="00810EC9" w:rsidRPr="00D17331">
              <w:rPr>
                <w:color w:val="000000"/>
                <w:lang w:val="en-US"/>
              </w:rPr>
              <w:t>VI</w:t>
            </w:r>
            <w:r w:rsidRPr="00D17331">
              <w:rPr>
                <w:color w:val="000000"/>
              </w:rPr>
              <w:t xml:space="preserve"> </w:t>
            </w:r>
            <w:r w:rsidR="00810EC9" w:rsidRPr="00D17331">
              <w:rPr>
                <w:color w:val="000000"/>
              </w:rPr>
              <w:t xml:space="preserve">Методи компенсації </w:t>
            </w:r>
            <w:proofErr w:type="spellStart"/>
            <w:r w:rsidR="00810EC9" w:rsidRPr="00D17331">
              <w:rPr>
                <w:color w:val="000000"/>
              </w:rPr>
              <w:t>невідповідей</w:t>
            </w:r>
            <w:proofErr w:type="spellEnd"/>
            <w:r w:rsidR="00810EC9" w:rsidRPr="00D17331">
              <w:rPr>
                <w:color w:val="000000"/>
              </w:rPr>
              <w:t>.</w:t>
            </w:r>
          </w:p>
          <w:p w:rsidR="00D91F66" w:rsidRPr="00D17331" w:rsidRDefault="00D91F66" w:rsidP="00D91F66">
            <w:pPr>
              <w:ind w:firstLine="567"/>
              <w:jc w:val="both"/>
            </w:pPr>
            <w:r w:rsidRPr="00D17331">
              <w:t>Показники ДСС по кредитних установах і по страхових компаніях формуються методом поєднання адміністративних даних із даними державних статистичних спостережень "Активи, власний капітал, зобов’язання та фінансові результати підприємств", "Капітальні інвестиції", розрахунку відносних величин із використанням даних статистичного спостереження "Витрати підприємств на утримання робочої сили". Правила поєднання та розрахунку показників із застосуванням методів арифметичного сумування абсолютних величин і розрахунку відносних величин описані в Методиці розрахунку показників структурної статистики по кредитних установах та Методиці розрахунку показників структурної статистики по страхових компаніях.</w:t>
            </w:r>
          </w:p>
          <w:p w:rsidR="00D91F66" w:rsidRPr="00D17331" w:rsidRDefault="00D91F66" w:rsidP="00D91F66">
            <w:pPr>
              <w:ind w:firstLine="567"/>
              <w:jc w:val="both"/>
              <w:rPr>
                <w:color w:val="000000"/>
              </w:rPr>
            </w:pPr>
            <w:r w:rsidRPr="00D17331">
              <w:rPr>
                <w:color w:val="000000"/>
              </w:rPr>
              <w:t>Дані ДСС формуються по статистичних одиницях, визначених Постановою Ради (ЄЕС) від 15 березня 1993 року № 696/93 "Про статистичні одиниці спостереження та аналізу виробничої системи Європейської спільноти": підприємство, одиниця за видом економічної діяльності, місцева одиниця, місцева одиниця за видом економічної діяльності.</w:t>
            </w:r>
          </w:p>
          <w:p w:rsidR="00755505" w:rsidRPr="00D17331" w:rsidRDefault="00D91F66" w:rsidP="00D91F66">
            <w:pPr>
              <w:pStyle w:val="a7"/>
              <w:spacing w:before="0" w:beforeAutospacing="0" w:after="0" w:afterAutospacing="0"/>
              <w:ind w:firstLine="430"/>
              <w:contextualSpacing/>
              <w:jc w:val="both"/>
              <w:rPr>
                <w:bCs/>
                <w:sz w:val="28"/>
                <w:szCs w:val="28"/>
                <w:lang w:val="uk-UA"/>
              </w:rPr>
            </w:pPr>
            <w:r w:rsidRPr="00D17331">
              <w:rPr>
                <w:bCs/>
                <w:sz w:val="28"/>
                <w:szCs w:val="28"/>
                <w:lang w:val="uk-UA"/>
              </w:rPr>
              <w:lastRenderedPageBreak/>
              <w:t>Показник "кількість</w:t>
            </w:r>
            <w:r w:rsidRPr="00D17331">
              <w:rPr>
                <w:sz w:val="28"/>
                <w:szCs w:val="28"/>
                <w:lang w:val="uk-UA"/>
              </w:rPr>
              <w:t xml:space="preserve"> місцевих одиниць</w:t>
            </w:r>
            <w:r w:rsidRPr="00D17331">
              <w:rPr>
                <w:bCs/>
                <w:sz w:val="28"/>
                <w:szCs w:val="28"/>
                <w:lang w:val="uk-UA"/>
              </w:rPr>
              <w:t xml:space="preserve">" розраховується як алгебраїчна сума кількості діючих підприємств (крім тих, що надали інформацію про </w:t>
            </w:r>
            <w:r w:rsidRPr="00D17331">
              <w:rPr>
                <w:sz w:val="28"/>
                <w:szCs w:val="28"/>
                <w:lang w:val="uk-UA"/>
              </w:rPr>
              <w:t xml:space="preserve">наявні місцеві одиниці) </w:t>
            </w:r>
            <w:r w:rsidRPr="00D17331">
              <w:rPr>
                <w:bCs/>
                <w:sz w:val="28"/>
                <w:szCs w:val="28"/>
                <w:lang w:val="uk-UA"/>
              </w:rPr>
              <w:t xml:space="preserve">та кількості </w:t>
            </w:r>
            <w:r w:rsidRPr="00D17331">
              <w:rPr>
                <w:sz w:val="28"/>
                <w:szCs w:val="28"/>
                <w:lang w:val="uk-UA"/>
              </w:rPr>
              <w:t>наявних у звітному році місцевих одиниць.</w:t>
            </w:r>
            <w:r w:rsidRPr="00D17331">
              <w:rPr>
                <w:bCs/>
                <w:sz w:val="28"/>
                <w:szCs w:val="28"/>
                <w:lang w:val="uk-UA"/>
              </w:rPr>
              <w:t xml:space="preserve">  </w:t>
            </w:r>
          </w:p>
          <w:p w:rsidR="00F131D8" w:rsidRPr="00D17331" w:rsidRDefault="0022226B" w:rsidP="00F55681">
            <w:pPr>
              <w:pStyle w:val="a7"/>
              <w:spacing w:before="0" w:beforeAutospacing="0" w:after="0" w:afterAutospacing="0"/>
              <w:ind w:firstLine="430"/>
              <w:contextualSpacing/>
              <w:jc w:val="both"/>
              <w:rPr>
                <w:sz w:val="28"/>
                <w:szCs w:val="28"/>
                <w:lang w:val="uk-UA"/>
              </w:rPr>
            </w:pPr>
            <w:r w:rsidRPr="00D17331">
              <w:rPr>
                <w:color w:val="000000"/>
                <w:sz w:val="28"/>
                <w:szCs w:val="28"/>
                <w:lang w:val="uk-UA" w:eastAsia="uk-UA"/>
              </w:rPr>
              <w:t>Показники ДСС по суб’єктах господарювання формуються шляхом арифметичного підсумовування даних по підприємствах з аналогічними даними по ФОП.</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 xml:space="preserve">S.18.5.1. Рівень </w:t>
            </w:r>
            <w:proofErr w:type="spellStart"/>
            <w:r w:rsidRPr="00D17331">
              <w:t>імпутації</w:t>
            </w:r>
            <w:proofErr w:type="spellEnd"/>
            <w:r w:rsidRPr="00D17331">
              <w:t xml:space="preserve"> (A7)</w:t>
            </w:r>
          </w:p>
        </w:tc>
        <w:tc>
          <w:tcPr>
            <w:tcW w:w="10064" w:type="dxa"/>
            <w:shd w:val="clear" w:color="auto" w:fill="auto"/>
          </w:tcPr>
          <w:p w:rsidR="00F63F96" w:rsidRPr="00D17331" w:rsidRDefault="002737DE" w:rsidP="00A67BDB">
            <w:pPr>
              <w:ind w:firstLine="431"/>
              <w:jc w:val="both"/>
            </w:pPr>
            <w:r w:rsidRPr="00D17331">
              <w:t xml:space="preserve">У випадку </w:t>
            </w:r>
            <w:proofErr w:type="spellStart"/>
            <w:r w:rsidRPr="00D17331">
              <w:t>невідповідей</w:t>
            </w:r>
            <w:proofErr w:type="spellEnd"/>
            <w:r w:rsidRPr="00D17331">
              <w:t xml:space="preserve"> респондентів (часткових/повних) застосовуються процедури компенсації відсутніх даних (</w:t>
            </w:r>
            <w:proofErr w:type="spellStart"/>
            <w:r w:rsidRPr="00D17331">
              <w:t>імпутація</w:t>
            </w:r>
            <w:proofErr w:type="spellEnd"/>
            <w:r w:rsidRPr="00D17331">
              <w:t xml:space="preserve">), опис проведення яких наведено в Методиці формування вибіркової сукупності одиниць </w:t>
            </w:r>
            <w:r w:rsidR="00C825DE" w:rsidRPr="00D17331">
              <w:t>ДСС</w:t>
            </w:r>
            <w:r w:rsidRPr="00D17331">
              <w:t xml:space="preserve"> "Структурні зміни в економіці України та її регіонів" та поширення результатів вибіркового спостереження на генеральну сукупність: метод коригування статистичних ваг на </w:t>
            </w:r>
            <w:proofErr w:type="spellStart"/>
            <w:r w:rsidRPr="00D17331">
              <w:t>невідповіді</w:t>
            </w:r>
            <w:proofErr w:type="spellEnd"/>
            <w:r w:rsidRPr="00D17331">
              <w:t xml:space="preserve">; заповнення відсутніх значень із використанням даних ДСС "Активи, власний капітал, зобов’язання і фінансові результати підприємств" за </w:t>
            </w:r>
            <w:r w:rsidR="00F55681" w:rsidRPr="00D17331">
              <w:t xml:space="preserve">звітний </w:t>
            </w:r>
            <w:r w:rsidRPr="00D17331">
              <w:t xml:space="preserve">рік, зокрема, показників фінансової звітності щодо середньої кількості працівників, чистого доходу від реалізації продукції (товарів, робіт, послуг), матеріальних затрат, витрат на оплату праці, відрахувань на соціальні заходи, амортизації, запасів на початок та на кінець звітного року, які є взаємопов’язаними з показниками, що отримуються в рамках ДСС; заповнення відсутніх значень за даними підприємства за </w:t>
            </w:r>
            <w:r w:rsidR="00F55681" w:rsidRPr="00D17331">
              <w:t xml:space="preserve">попередній </w:t>
            </w:r>
            <w:r w:rsidRPr="00D17331">
              <w:t>рік.</w:t>
            </w:r>
          </w:p>
          <w:p w:rsidR="00763857" w:rsidRPr="00D17331" w:rsidRDefault="000E05D6" w:rsidP="00763857">
            <w:pPr>
              <w:ind w:firstLine="431"/>
              <w:jc w:val="both"/>
              <w:rPr>
                <w:color w:val="000000"/>
              </w:rPr>
            </w:pPr>
            <w:r w:rsidRPr="00D17331">
              <w:rPr>
                <w:color w:val="000000"/>
              </w:rPr>
              <w:t xml:space="preserve">За цим ДСС </w:t>
            </w:r>
            <w:r w:rsidR="00366907" w:rsidRPr="00D17331">
              <w:t>з</w:t>
            </w:r>
            <w:r w:rsidR="00763857" w:rsidRPr="00D17331">
              <w:t>а формою № 1-підприємництво (річна)</w:t>
            </w:r>
            <w:r w:rsidR="00366907" w:rsidRPr="00D17331">
              <w:t xml:space="preserve"> </w:t>
            </w:r>
            <w:r w:rsidRPr="00D17331">
              <w:rPr>
                <w:color w:val="000000"/>
              </w:rPr>
              <w:t>звітує 13049 підприємств</w:t>
            </w:r>
            <w:r w:rsidR="00763857" w:rsidRPr="00D17331">
              <w:rPr>
                <w:color w:val="000000"/>
              </w:rPr>
              <w:t>.</w:t>
            </w:r>
          </w:p>
          <w:p w:rsidR="00763857" w:rsidRPr="00D17331" w:rsidRDefault="00763857" w:rsidP="00763857">
            <w:pPr>
              <w:ind w:firstLine="431"/>
              <w:jc w:val="both"/>
            </w:pPr>
            <w:r w:rsidRPr="00D17331">
              <w:t xml:space="preserve"> За формою № 1-підприємництво (річна) було </w:t>
            </w:r>
            <w:proofErr w:type="spellStart"/>
            <w:r w:rsidRPr="00D17331">
              <w:t>імпутовано</w:t>
            </w:r>
            <w:proofErr w:type="spellEnd"/>
            <w:r w:rsidRPr="00D17331">
              <w:t xml:space="preserve"> показників по 1758 підприємствах, або 81,3 % від усіх тих, хто не прозвітував. </w:t>
            </w:r>
          </w:p>
          <w:p w:rsidR="00763857" w:rsidRPr="00D17331" w:rsidRDefault="00763857" w:rsidP="00763857">
            <w:pPr>
              <w:ind w:firstLine="431"/>
              <w:jc w:val="both"/>
            </w:pPr>
            <w:r w:rsidRPr="00D17331">
              <w:t xml:space="preserve">Рівень </w:t>
            </w:r>
            <w:proofErr w:type="spellStart"/>
            <w:r w:rsidRPr="00D17331">
              <w:t>імпутації</w:t>
            </w:r>
            <w:proofErr w:type="spellEnd"/>
            <w:r w:rsidRPr="00D17331">
              <w:t xml:space="preserve"> становив за оцінкою </w:t>
            </w:r>
            <w:r w:rsidRPr="00D17331">
              <w:rPr>
                <w:color w:val="000000"/>
              </w:rPr>
              <w:t xml:space="preserve">А7=0,119. </w:t>
            </w:r>
          </w:p>
          <w:p w:rsidR="000E05D6" w:rsidRPr="00D17331" w:rsidRDefault="000E05D6" w:rsidP="007C7984">
            <w:pPr>
              <w:ind w:firstLine="431"/>
              <w:jc w:val="both"/>
            </w:pPr>
            <w:r w:rsidRPr="00D17331">
              <w:rPr>
                <w:color w:val="000000"/>
              </w:rPr>
              <w:t xml:space="preserve">А7 </w:t>
            </w:r>
            <w:r w:rsidR="00763857" w:rsidRPr="00D17331">
              <w:rPr>
                <w:color w:val="000000"/>
              </w:rPr>
              <w:t xml:space="preserve"> =  1758</w:t>
            </w:r>
            <w:r w:rsidR="007C7984" w:rsidRPr="00D17331">
              <w:rPr>
                <w:color w:val="000000"/>
              </w:rPr>
              <w:t>/(</w:t>
            </w:r>
            <w:r w:rsidR="00763857" w:rsidRPr="00D17331">
              <w:rPr>
                <w:color w:val="000000"/>
              </w:rPr>
              <w:t>1758</w:t>
            </w:r>
            <w:r w:rsidRPr="00D17331">
              <w:rPr>
                <w:color w:val="000000"/>
              </w:rPr>
              <w:t>+13049</w:t>
            </w:r>
            <w:r w:rsidR="007C7984" w:rsidRPr="00D17331">
              <w:rPr>
                <w:color w:val="000000"/>
              </w:rPr>
              <w:t xml:space="preserve">) </w:t>
            </w:r>
            <w:r w:rsidRPr="00D17331">
              <w:rPr>
                <w:color w:val="000000"/>
              </w:rPr>
              <w:t>= 0,1</w:t>
            </w:r>
            <w:r w:rsidR="00763857" w:rsidRPr="00D17331">
              <w:rPr>
                <w:color w:val="000000"/>
              </w:rPr>
              <w:t>19</w:t>
            </w:r>
            <w:r w:rsidR="007C7984" w:rsidRPr="00D17331">
              <w:rPr>
                <w:color w:val="000000"/>
              </w:rPr>
              <w:t>.</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S.18.6. Коригування</w:t>
            </w:r>
          </w:p>
        </w:tc>
        <w:tc>
          <w:tcPr>
            <w:tcW w:w="10064" w:type="dxa"/>
            <w:shd w:val="clear" w:color="auto" w:fill="auto"/>
          </w:tcPr>
          <w:p w:rsidR="00F55681" w:rsidRPr="00D17331" w:rsidRDefault="00F55681" w:rsidP="00F422B4">
            <w:pPr>
              <w:ind w:left="5" w:firstLine="394"/>
              <w:jc w:val="both"/>
            </w:pPr>
            <w:r w:rsidRPr="00D17331">
              <w:t xml:space="preserve">Коригування інформації може відбуватися у процесі обробки даних ДСС і складається з опрацювання, </w:t>
            </w:r>
            <w:proofErr w:type="spellStart"/>
            <w:r w:rsidRPr="00D17331">
              <w:t>валідації</w:t>
            </w:r>
            <w:proofErr w:type="spellEnd"/>
            <w:r w:rsidRPr="00D17331">
              <w:t>, поєднання та редагування даних, що надійшли від респондентів та із адміністративних джерел даних. Методи коригування сезонних коливань для цього ДСС не передбачаються.</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lastRenderedPageBreak/>
              <w:t>S.18.6.1. Сезонне коригування</w:t>
            </w:r>
          </w:p>
        </w:tc>
        <w:tc>
          <w:tcPr>
            <w:tcW w:w="10064" w:type="dxa"/>
            <w:shd w:val="clear" w:color="auto" w:fill="auto"/>
          </w:tcPr>
          <w:p w:rsidR="00755505" w:rsidRPr="00D17331" w:rsidRDefault="00755505" w:rsidP="00F5736F">
            <w:pPr>
              <w:spacing w:line="228" w:lineRule="auto"/>
              <w:ind w:firstLine="430"/>
              <w:jc w:val="both"/>
            </w:pPr>
            <w:r w:rsidRPr="00D17331">
              <w:t>Не застосовується, оскільки ДСС проводиться з річною періодичністю й методи коригування сезонних коливань для цього ДСС не застосовуються.</w:t>
            </w:r>
          </w:p>
        </w:tc>
      </w:tr>
      <w:tr w:rsidR="00755505" w:rsidRPr="004B0BE0" w:rsidTr="004D4624">
        <w:tc>
          <w:tcPr>
            <w:tcW w:w="4962" w:type="dxa"/>
            <w:shd w:val="clear" w:color="auto" w:fill="auto"/>
          </w:tcPr>
          <w:p w:rsidR="00755505" w:rsidRPr="00D17331" w:rsidRDefault="00755505" w:rsidP="00F5736F">
            <w:pPr>
              <w:widowControl w:val="0"/>
              <w:autoSpaceDE w:val="0"/>
              <w:autoSpaceDN w:val="0"/>
              <w:adjustRightInd w:val="0"/>
            </w:pPr>
            <w:r w:rsidRPr="00D17331">
              <w:t>S.19. Коментарі</w:t>
            </w:r>
          </w:p>
        </w:tc>
        <w:tc>
          <w:tcPr>
            <w:tcW w:w="10064" w:type="dxa"/>
            <w:shd w:val="clear" w:color="auto" w:fill="auto"/>
          </w:tcPr>
          <w:p w:rsidR="00F573D1" w:rsidRPr="00D17331" w:rsidRDefault="00F573D1" w:rsidP="00F5736F">
            <w:pPr>
              <w:ind w:firstLine="459"/>
              <w:jc w:val="both"/>
            </w:pPr>
            <w:r w:rsidRPr="00D17331">
              <w:t xml:space="preserve">Упродовж найближчих років здійснюватиметься подальше удосконалення методології проведення ДСС з урахуванням положень Регламенту (ЄС) 2019/2152 Європейського Парламенту та Ради від 27 листопада 2019 року про європейську статистику підприємств (далі – Регламент (ЄС) 2019/2152), Регламенту Комісії (ЄС) 2020/1197 від 30 липня 2020 року, що впроваджує Регламент (ЄС) 2019/2152, у частині </w:t>
            </w:r>
            <w:r w:rsidR="008236C3" w:rsidRPr="00D17331">
              <w:t>структурної</w:t>
            </w:r>
            <w:r w:rsidRPr="00D17331">
              <w:t xml:space="preserve"> статистики підприємств.</w:t>
            </w:r>
          </w:p>
          <w:p w:rsidR="008236C3" w:rsidRPr="00D17331" w:rsidRDefault="008236C3" w:rsidP="00F5736F">
            <w:pPr>
              <w:ind w:firstLine="459"/>
              <w:jc w:val="both"/>
            </w:pPr>
            <w:r w:rsidRPr="00D17331">
              <w:t>Також передбачається проведення у 2024 році фокус-групи з користувачами статистичної інформації.</w:t>
            </w:r>
          </w:p>
        </w:tc>
      </w:tr>
    </w:tbl>
    <w:p w:rsidR="00755505" w:rsidRPr="004B0BE0" w:rsidRDefault="00755505" w:rsidP="00755505">
      <w:pPr>
        <w:autoSpaceDE w:val="0"/>
        <w:autoSpaceDN w:val="0"/>
        <w:adjustRightInd w:val="0"/>
        <w:spacing w:before="120"/>
        <w:jc w:val="center"/>
        <w:rPr>
          <w:bCs/>
        </w:rPr>
      </w:pPr>
    </w:p>
    <w:sectPr w:rsidR="00755505" w:rsidRPr="004B0BE0"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DA2" w:rsidRDefault="009D2DA2" w:rsidP="00D26284">
      <w:r>
        <w:separator/>
      </w:r>
    </w:p>
  </w:endnote>
  <w:endnote w:type="continuationSeparator" w:id="0">
    <w:p w:rsidR="009D2DA2" w:rsidRDefault="009D2DA2"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DA2" w:rsidRDefault="009D2DA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DA2" w:rsidRDefault="009D2DA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DA2" w:rsidRDefault="009D2DA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DA2" w:rsidRDefault="009D2DA2" w:rsidP="00D26284">
      <w:r>
        <w:separator/>
      </w:r>
    </w:p>
  </w:footnote>
  <w:footnote w:type="continuationSeparator" w:id="0">
    <w:p w:rsidR="009D2DA2" w:rsidRDefault="009D2DA2"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DA2" w:rsidRDefault="009D2DA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Content>
      <w:p w:rsidR="009D2DA2" w:rsidRDefault="009D2DA2">
        <w:pPr>
          <w:pStyle w:val="a9"/>
          <w:jc w:val="center"/>
        </w:pPr>
        <w:r>
          <w:fldChar w:fldCharType="begin"/>
        </w:r>
        <w:r>
          <w:instrText xml:space="preserve"> PAGE   \* MERGEFORMAT </w:instrText>
        </w:r>
        <w:r>
          <w:fldChar w:fldCharType="separate"/>
        </w:r>
        <w:r w:rsidR="009626AC">
          <w:rPr>
            <w:noProof/>
          </w:rPr>
          <w:t>2</w:t>
        </w:r>
        <w:r>
          <w:rPr>
            <w:noProof/>
          </w:rPr>
          <w:fldChar w:fldCharType="end"/>
        </w:r>
      </w:p>
    </w:sdtContent>
  </w:sdt>
  <w:p w:rsidR="009D2DA2" w:rsidRDefault="009D2DA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DA2" w:rsidRDefault="009D2DA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1DBDD0"/>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A47397"/>
    <w:multiLevelType w:val="hybridMultilevel"/>
    <w:tmpl w:val="F8CAF334"/>
    <w:lvl w:ilvl="0" w:tplc="C1BAAA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C124FAC"/>
    <w:multiLevelType w:val="hybridMultilevel"/>
    <w:tmpl w:val="28CA51FA"/>
    <w:lvl w:ilvl="0" w:tplc="46684FEA">
      <w:start w:val="1"/>
      <w:numFmt w:val="decimal"/>
      <w:lvlText w:val="%1)"/>
      <w:lvlJc w:val="left"/>
      <w:pPr>
        <w:ind w:left="860" w:hanging="360"/>
      </w:pPr>
      <w:rPr>
        <w:rFonts w:hint="default"/>
        <w:color w:val="FF0000"/>
      </w:rPr>
    </w:lvl>
    <w:lvl w:ilvl="1" w:tplc="04220019" w:tentative="1">
      <w:start w:val="1"/>
      <w:numFmt w:val="lowerLetter"/>
      <w:lvlText w:val="%2."/>
      <w:lvlJc w:val="left"/>
      <w:pPr>
        <w:ind w:left="1580" w:hanging="360"/>
      </w:pPr>
    </w:lvl>
    <w:lvl w:ilvl="2" w:tplc="0422001B" w:tentative="1">
      <w:start w:val="1"/>
      <w:numFmt w:val="lowerRoman"/>
      <w:lvlText w:val="%3."/>
      <w:lvlJc w:val="right"/>
      <w:pPr>
        <w:ind w:left="2300" w:hanging="180"/>
      </w:pPr>
    </w:lvl>
    <w:lvl w:ilvl="3" w:tplc="0422000F" w:tentative="1">
      <w:start w:val="1"/>
      <w:numFmt w:val="decimal"/>
      <w:lvlText w:val="%4."/>
      <w:lvlJc w:val="left"/>
      <w:pPr>
        <w:ind w:left="3020" w:hanging="360"/>
      </w:pPr>
    </w:lvl>
    <w:lvl w:ilvl="4" w:tplc="04220019" w:tentative="1">
      <w:start w:val="1"/>
      <w:numFmt w:val="lowerLetter"/>
      <w:lvlText w:val="%5."/>
      <w:lvlJc w:val="left"/>
      <w:pPr>
        <w:ind w:left="3740" w:hanging="360"/>
      </w:pPr>
    </w:lvl>
    <w:lvl w:ilvl="5" w:tplc="0422001B" w:tentative="1">
      <w:start w:val="1"/>
      <w:numFmt w:val="lowerRoman"/>
      <w:lvlText w:val="%6."/>
      <w:lvlJc w:val="right"/>
      <w:pPr>
        <w:ind w:left="4460" w:hanging="180"/>
      </w:pPr>
    </w:lvl>
    <w:lvl w:ilvl="6" w:tplc="0422000F" w:tentative="1">
      <w:start w:val="1"/>
      <w:numFmt w:val="decimal"/>
      <w:lvlText w:val="%7."/>
      <w:lvlJc w:val="left"/>
      <w:pPr>
        <w:ind w:left="5180" w:hanging="360"/>
      </w:pPr>
    </w:lvl>
    <w:lvl w:ilvl="7" w:tplc="04220019" w:tentative="1">
      <w:start w:val="1"/>
      <w:numFmt w:val="lowerLetter"/>
      <w:lvlText w:val="%8."/>
      <w:lvlJc w:val="left"/>
      <w:pPr>
        <w:ind w:left="5900" w:hanging="360"/>
      </w:pPr>
    </w:lvl>
    <w:lvl w:ilvl="8" w:tplc="0422001B" w:tentative="1">
      <w:start w:val="1"/>
      <w:numFmt w:val="lowerRoman"/>
      <w:lvlText w:val="%9."/>
      <w:lvlJc w:val="right"/>
      <w:pPr>
        <w:ind w:left="6620" w:hanging="180"/>
      </w:pPr>
    </w:lvl>
  </w:abstractNum>
  <w:abstractNum w:abstractNumId="3">
    <w:nsid w:val="0DA34816"/>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E3E2107"/>
    <w:multiLevelType w:val="multilevel"/>
    <w:tmpl w:val="832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46B78"/>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36926CD"/>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7C43CD3"/>
    <w:multiLevelType w:val="multilevel"/>
    <w:tmpl w:val="722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526FA5"/>
    <w:multiLevelType w:val="multilevel"/>
    <w:tmpl w:val="BCCE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401B5C"/>
    <w:multiLevelType w:val="hybridMultilevel"/>
    <w:tmpl w:val="69101B4A"/>
    <w:lvl w:ilvl="0" w:tplc="74CAF414">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1">
    <w:nsid w:val="357207A1"/>
    <w:multiLevelType w:val="hybridMultilevel"/>
    <w:tmpl w:val="16C29476"/>
    <w:lvl w:ilvl="0" w:tplc="1466F48A">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2">
    <w:nsid w:val="3F932BA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FA8611C"/>
    <w:multiLevelType w:val="singleLevel"/>
    <w:tmpl w:val="638A1244"/>
    <w:lvl w:ilvl="0">
      <w:numFmt w:val="bullet"/>
      <w:lvlText w:val="-"/>
      <w:lvlJc w:val="left"/>
      <w:pPr>
        <w:tabs>
          <w:tab w:val="num" w:pos="1080"/>
        </w:tabs>
        <w:ind w:left="1080" w:hanging="360"/>
      </w:pPr>
      <w:rPr>
        <w:rFonts w:hint="default"/>
      </w:rPr>
    </w:lvl>
  </w:abstractNum>
  <w:abstractNum w:abstractNumId="14">
    <w:nsid w:val="4B83208F"/>
    <w:multiLevelType w:val="hybridMultilevel"/>
    <w:tmpl w:val="094E35D8"/>
    <w:lvl w:ilvl="0" w:tplc="8C647BC0">
      <w:start w:val="19"/>
      <w:numFmt w:val="bullet"/>
      <w:lvlText w:val="-"/>
      <w:lvlJc w:val="left"/>
      <w:pPr>
        <w:ind w:left="720" w:hanging="360"/>
      </w:pPr>
      <w:rPr>
        <w:rFonts w:ascii="TimesNewRomanPSMT" w:eastAsiaTheme="minorHAnsi" w:hAnsi="TimesNewRomanPSMT" w:cs="TimesNewRomanPSM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CEF309F"/>
    <w:multiLevelType w:val="hybridMultilevel"/>
    <w:tmpl w:val="AD4A9E0E"/>
    <w:lvl w:ilvl="0" w:tplc="73E6BDF4">
      <w:start w:val="1"/>
      <w:numFmt w:val="decimal"/>
      <w:lvlText w:val="%1)"/>
      <w:lvlJc w:val="left"/>
      <w:pPr>
        <w:ind w:left="1150" w:hanging="360"/>
      </w:pPr>
      <w:rPr>
        <w:rFonts w:hint="default"/>
      </w:rPr>
    </w:lvl>
    <w:lvl w:ilvl="1" w:tplc="04220019" w:tentative="1">
      <w:start w:val="1"/>
      <w:numFmt w:val="lowerLetter"/>
      <w:lvlText w:val="%2."/>
      <w:lvlJc w:val="left"/>
      <w:pPr>
        <w:ind w:left="1870" w:hanging="360"/>
      </w:pPr>
    </w:lvl>
    <w:lvl w:ilvl="2" w:tplc="0422001B" w:tentative="1">
      <w:start w:val="1"/>
      <w:numFmt w:val="lowerRoman"/>
      <w:lvlText w:val="%3."/>
      <w:lvlJc w:val="right"/>
      <w:pPr>
        <w:ind w:left="2590" w:hanging="180"/>
      </w:pPr>
    </w:lvl>
    <w:lvl w:ilvl="3" w:tplc="0422000F" w:tentative="1">
      <w:start w:val="1"/>
      <w:numFmt w:val="decimal"/>
      <w:lvlText w:val="%4."/>
      <w:lvlJc w:val="left"/>
      <w:pPr>
        <w:ind w:left="3310" w:hanging="360"/>
      </w:pPr>
    </w:lvl>
    <w:lvl w:ilvl="4" w:tplc="04220019" w:tentative="1">
      <w:start w:val="1"/>
      <w:numFmt w:val="lowerLetter"/>
      <w:lvlText w:val="%5."/>
      <w:lvlJc w:val="left"/>
      <w:pPr>
        <w:ind w:left="4030" w:hanging="360"/>
      </w:pPr>
    </w:lvl>
    <w:lvl w:ilvl="5" w:tplc="0422001B" w:tentative="1">
      <w:start w:val="1"/>
      <w:numFmt w:val="lowerRoman"/>
      <w:lvlText w:val="%6."/>
      <w:lvlJc w:val="right"/>
      <w:pPr>
        <w:ind w:left="4750" w:hanging="180"/>
      </w:pPr>
    </w:lvl>
    <w:lvl w:ilvl="6" w:tplc="0422000F" w:tentative="1">
      <w:start w:val="1"/>
      <w:numFmt w:val="decimal"/>
      <w:lvlText w:val="%7."/>
      <w:lvlJc w:val="left"/>
      <w:pPr>
        <w:ind w:left="5470" w:hanging="360"/>
      </w:pPr>
    </w:lvl>
    <w:lvl w:ilvl="7" w:tplc="04220019" w:tentative="1">
      <w:start w:val="1"/>
      <w:numFmt w:val="lowerLetter"/>
      <w:lvlText w:val="%8."/>
      <w:lvlJc w:val="left"/>
      <w:pPr>
        <w:ind w:left="6190" w:hanging="360"/>
      </w:pPr>
    </w:lvl>
    <w:lvl w:ilvl="8" w:tplc="0422001B" w:tentative="1">
      <w:start w:val="1"/>
      <w:numFmt w:val="lowerRoman"/>
      <w:lvlText w:val="%9."/>
      <w:lvlJc w:val="right"/>
      <w:pPr>
        <w:ind w:left="6910" w:hanging="180"/>
      </w:pPr>
    </w:lvl>
  </w:abstractNum>
  <w:abstractNum w:abstractNumId="16">
    <w:nsid w:val="507F4F4E"/>
    <w:multiLevelType w:val="hybridMultilevel"/>
    <w:tmpl w:val="E698D8D4"/>
    <w:lvl w:ilvl="0" w:tplc="B75A91FC">
      <w:start w:val="1"/>
      <w:numFmt w:val="decimal"/>
      <w:lvlText w:val="%1."/>
      <w:lvlJc w:val="left"/>
      <w:pPr>
        <w:ind w:left="790" w:hanging="36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17">
    <w:nsid w:val="521543E9"/>
    <w:multiLevelType w:val="hybridMultilevel"/>
    <w:tmpl w:val="356A7464"/>
    <w:lvl w:ilvl="0" w:tplc="B5FE4A96">
      <w:start w:val="1"/>
      <w:numFmt w:val="decimal"/>
      <w:lvlText w:val="%1)"/>
      <w:lvlJc w:val="left"/>
      <w:pPr>
        <w:ind w:left="1069"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5FE26D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
  </w:num>
  <w:num w:numId="3">
    <w:abstractNumId w:val="3"/>
  </w:num>
  <w:num w:numId="4">
    <w:abstractNumId w:val="19"/>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3"/>
  </w:num>
  <w:num w:numId="7">
    <w:abstractNumId w:val="4"/>
  </w:num>
  <w:num w:numId="8">
    <w:abstractNumId w:val="9"/>
  </w:num>
  <w:num w:numId="9">
    <w:abstractNumId w:val="11"/>
  </w:num>
  <w:num w:numId="10">
    <w:abstractNumId w:val="10"/>
  </w:num>
  <w:num w:numId="11">
    <w:abstractNumId w:val="0"/>
  </w:num>
  <w:num w:numId="12">
    <w:abstractNumId w:val="7"/>
  </w:num>
  <w:num w:numId="13">
    <w:abstractNumId w:val="8"/>
  </w:num>
  <w:num w:numId="14">
    <w:abstractNumId w:val="2"/>
  </w:num>
  <w:num w:numId="15">
    <w:abstractNumId w:val="16"/>
  </w:num>
  <w:num w:numId="16">
    <w:abstractNumId w:val="15"/>
  </w:num>
  <w:num w:numId="17">
    <w:abstractNumId w:val="18"/>
  </w:num>
  <w:num w:numId="18">
    <w:abstractNumId w:val="14"/>
  </w:num>
  <w:num w:numId="19">
    <w:abstractNumId w:val="17"/>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activeWritingStyle w:appName="MSWord" w:lang="ru-RU" w:vendorID="64" w:dllVersion="6" w:nlCheck="1" w:checkStyle="0"/>
  <w:activeWritingStyle w:appName="MSWord" w:lang="en-US" w:vendorID="64" w:dllVersion="6" w:nlCheck="1" w:checkStyle="1"/>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05"/>
    <w:rsid w:val="00004215"/>
    <w:rsid w:val="00004EAC"/>
    <w:rsid w:val="00011DBF"/>
    <w:rsid w:val="00017A85"/>
    <w:rsid w:val="00020BCB"/>
    <w:rsid w:val="00022872"/>
    <w:rsid w:val="00024D21"/>
    <w:rsid w:val="000304FA"/>
    <w:rsid w:val="00034363"/>
    <w:rsid w:val="00034AF8"/>
    <w:rsid w:val="00036404"/>
    <w:rsid w:val="0004011C"/>
    <w:rsid w:val="0004522F"/>
    <w:rsid w:val="00050F71"/>
    <w:rsid w:val="00061121"/>
    <w:rsid w:val="000666ED"/>
    <w:rsid w:val="0007056F"/>
    <w:rsid w:val="00071241"/>
    <w:rsid w:val="00071D2A"/>
    <w:rsid w:val="00075EE1"/>
    <w:rsid w:val="00075F49"/>
    <w:rsid w:val="000778AD"/>
    <w:rsid w:val="00082098"/>
    <w:rsid w:val="00083C2E"/>
    <w:rsid w:val="00085470"/>
    <w:rsid w:val="00091809"/>
    <w:rsid w:val="0009277A"/>
    <w:rsid w:val="000A11BC"/>
    <w:rsid w:val="000A2CD6"/>
    <w:rsid w:val="000B1CEA"/>
    <w:rsid w:val="000B23E6"/>
    <w:rsid w:val="000B4DDA"/>
    <w:rsid w:val="000B762F"/>
    <w:rsid w:val="000C07C3"/>
    <w:rsid w:val="000C3005"/>
    <w:rsid w:val="000C751C"/>
    <w:rsid w:val="000D3284"/>
    <w:rsid w:val="000D4AA3"/>
    <w:rsid w:val="000D7663"/>
    <w:rsid w:val="000D7A31"/>
    <w:rsid w:val="000E05D6"/>
    <w:rsid w:val="000E131F"/>
    <w:rsid w:val="000E1877"/>
    <w:rsid w:val="000E1F4A"/>
    <w:rsid w:val="000E633A"/>
    <w:rsid w:val="000F28DB"/>
    <w:rsid w:val="000F4022"/>
    <w:rsid w:val="00103171"/>
    <w:rsid w:val="00106DEB"/>
    <w:rsid w:val="0011571A"/>
    <w:rsid w:val="00126C68"/>
    <w:rsid w:val="00127427"/>
    <w:rsid w:val="001275BF"/>
    <w:rsid w:val="00137894"/>
    <w:rsid w:val="00141FC5"/>
    <w:rsid w:val="001478A6"/>
    <w:rsid w:val="00155507"/>
    <w:rsid w:val="00160AD4"/>
    <w:rsid w:val="001618DC"/>
    <w:rsid w:val="001627BC"/>
    <w:rsid w:val="00164F6F"/>
    <w:rsid w:val="00165192"/>
    <w:rsid w:val="001662F0"/>
    <w:rsid w:val="0017308F"/>
    <w:rsid w:val="001737EC"/>
    <w:rsid w:val="00184EA7"/>
    <w:rsid w:val="00184EC1"/>
    <w:rsid w:val="001854C8"/>
    <w:rsid w:val="00193183"/>
    <w:rsid w:val="00193447"/>
    <w:rsid w:val="00196A04"/>
    <w:rsid w:val="001A1164"/>
    <w:rsid w:val="001A3A48"/>
    <w:rsid w:val="001A40B7"/>
    <w:rsid w:val="001A5D7F"/>
    <w:rsid w:val="001B29D5"/>
    <w:rsid w:val="001B5CB6"/>
    <w:rsid w:val="001B6091"/>
    <w:rsid w:val="001B7AB2"/>
    <w:rsid w:val="001C4A90"/>
    <w:rsid w:val="001D054D"/>
    <w:rsid w:val="001D7824"/>
    <w:rsid w:val="001D7F59"/>
    <w:rsid w:val="001E535D"/>
    <w:rsid w:val="001F2E48"/>
    <w:rsid w:val="001F33F7"/>
    <w:rsid w:val="001F4E62"/>
    <w:rsid w:val="002003CA"/>
    <w:rsid w:val="00202541"/>
    <w:rsid w:val="00213AFD"/>
    <w:rsid w:val="002148ED"/>
    <w:rsid w:val="0021624A"/>
    <w:rsid w:val="0022226B"/>
    <w:rsid w:val="002250B2"/>
    <w:rsid w:val="0023174E"/>
    <w:rsid w:val="00232DF3"/>
    <w:rsid w:val="00236DF8"/>
    <w:rsid w:val="002406B8"/>
    <w:rsid w:val="00241C68"/>
    <w:rsid w:val="00247A02"/>
    <w:rsid w:val="00250FAA"/>
    <w:rsid w:val="0025111A"/>
    <w:rsid w:val="002538C4"/>
    <w:rsid w:val="00255DE5"/>
    <w:rsid w:val="00256473"/>
    <w:rsid w:val="00257CE2"/>
    <w:rsid w:val="00257FA5"/>
    <w:rsid w:val="00262EAA"/>
    <w:rsid w:val="00267668"/>
    <w:rsid w:val="002737DE"/>
    <w:rsid w:val="00274122"/>
    <w:rsid w:val="00275931"/>
    <w:rsid w:val="002818F8"/>
    <w:rsid w:val="0028194C"/>
    <w:rsid w:val="00282908"/>
    <w:rsid w:val="0028290A"/>
    <w:rsid w:val="002937E1"/>
    <w:rsid w:val="00294264"/>
    <w:rsid w:val="0029444E"/>
    <w:rsid w:val="00295B15"/>
    <w:rsid w:val="002962BA"/>
    <w:rsid w:val="00296827"/>
    <w:rsid w:val="002A00B3"/>
    <w:rsid w:val="002B0484"/>
    <w:rsid w:val="002B3C10"/>
    <w:rsid w:val="002B506F"/>
    <w:rsid w:val="002B6030"/>
    <w:rsid w:val="002D3C47"/>
    <w:rsid w:val="002D3DC9"/>
    <w:rsid w:val="002D61D1"/>
    <w:rsid w:val="002E17BD"/>
    <w:rsid w:val="002E4ADF"/>
    <w:rsid w:val="002F0099"/>
    <w:rsid w:val="002F2C00"/>
    <w:rsid w:val="002F4C89"/>
    <w:rsid w:val="00302AB1"/>
    <w:rsid w:val="00306564"/>
    <w:rsid w:val="00320A50"/>
    <w:rsid w:val="00332FC3"/>
    <w:rsid w:val="003334C5"/>
    <w:rsid w:val="003355C4"/>
    <w:rsid w:val="00342177"/>
    <w:rsid w:val="0035197C"/>
    <w:rsid w:val="003613ED"/>
    <w:rsid w:val="00362E2E"/>
    <w:rsid w:val="00362F24"/>
    <w:rsid w:val="00366417"/>
    <w:rsid w:val="00366907"/>
    <w:rsid w:val="003748C6"/>
    <w:rsid w:val="00380329"/>
    <w:rsid w:val="003843BC"/>
    <w:rsid w:val="003846B2"/>
    <w:rsid w:val="003847A5"/>
    <w:rsid w:val="003871DD"/>
    <w:rsid w:val="00394966"/>
    <w:rsid w:val="00397787"/>
    <w:rsid w:val="003A1CC5"/>
    <w:rsid w:val="003A3E9B"/>
    <w:rsid w:val="003A4727"/>
    <w:rsid w:val="003A56CC"/>
    <w:rsid w:val="003B6972"/>
    <w:rsid w:val="003B72A2"/>
    <w:rsid w:val="003C3B27"/>
    <w:rsid w:val="003C6B54"/>
    <w:rsid w:val="003C6F25"/>
    <w:rsid w:val="003D0F56"/>
    <w:rsid w:val="003E45FB"/>
    <w:rsid w:val="003E734C"/>
    <w:rsid w:val="003F4E2F"/>
    <w:rsid w:val="003F5441"/>
    <w:rsid w:val="003F5F80"/>
    <w:rsid w:val="004042D9"/>
    <w:rsid w:val="00406D24"/>
    <w:rsid w:val="00411BFE"/>
    <w:rsid w:val="004172FB"/>
    <w:rsid w:val="00417D45"/>
    <w:rsid w:val="00420907"/>
    <w:rsid w:val="0042335C"/>
    <w:rsid w:val="00423E04"/>
    <w:rsid w:val="0042553D"/>
    <w:rsid w:val="00425DEF"/>
    <w:rsid w:val="004266B6"/>
    <w:rsid w:val="004274C6"/>
    <w:rsid w:val="004407FF"/>
    <w:rsid w:val="00442FF8"/>
    <w:rsid w:val="004437CF"/>
    <w:rsid w:val="00452337"/>
    <w:rsid w:val="00452FBF"/>
    <w:rsid w:val="00453831"/>
    <w:rsid w:val="00454196"/>
    <w:rsid w:val="0045441F"/>
    <w:rsid w:val="00455753"/>
    <w:rsid w:val="00456FD1"/>
    <w:rsid w:val="00462668"/>
    <w:rsid w:val="00465402"/>
    <w:rsid w:val="0046636D"/>
    <w:rsid w:val="0046637D"/>
    <w:rsid w:val="00467006"/>
    <w:rsid w:val="0047028C"/>
    <w:rsid w:val="004735A8"/>
    <w:rsid w:val="00482467"/>
    <w:rsid w:val="00495908"/>
    <w:rsid w:val="004A0208"/>
    <w:rsid w:val="004A2EF1"/>
    <w:rsid w:val="004A2F1F"/>
    <w:rsid w:val="004A7C41"/>
    <w:rsid w:val="004B0BE0"/>
    <w:rsid w:val="004B0C33"/>
    <w:rsid w:val="004B65C1"/>
    <w:rsid w:val="004C3975"/>
    <w:rsid w:val="004D141F"/>
    <w:rsid w:val="004D1AA8"/>
    <w:rsid w:val="004D4624"/>
    <w:rsid w:val="004D6B6D"/>
    <w:rsid w:val="004E6C6C"/>
    <w:rsid w:val="004F06B6"/>
    <w:rsid w:val="004F07F0"/>
    <w:rsid w:val="004F5624"/>
    <w:rsid w:val="004F61CF"/>
    <w:rsid w:val="004F6EFA"/>
    <w:rsid w:val="004F749C"/>
    <w:rsid w:val="00506500"/>
    <w:rsid w:val="005067E2"/>
    <w:rsid w:val="00512C6A"/>
    <w:rsid w:val="0051452E"/>
    <w:rsid w:val="005150C0"/>
    <w:rsid w:val="00520078"/>
    <w:rsid w:val="005213B5"/>
    <w:rsid w:val="00526AE5"/>
    <w:rsid w:val="00526B09"/>
    <w:rsid w:val="00526DD4"/>
    <w:rsid w:val="0052771B"/>
    <w:rsid w:val="005319B4"/>
    <w:rsid w:val="00535F4F"/>
    <w:rsid w:val="00540792"/>
    <w:rsid w:val="00541626"/>
    <w:rsid w:val="005500B4"/>
    <w:rsid w:val="005500D6"/>
    <w:rsid w:val="0055298C"/>
    <w:rsid w:val="00556221"/>
    <w:rsid w:val="0055685B"/>
    <w:rsid w:val="0056284F"/>
    <w:rsid w:val="00565D74"/>
    <w:rsid w:val="00574B0E"/>
    <w:rsid w:val="005754AF"/>
    <w:rsid w:val="005874CA"/>
    <w:rsid w:val="00591009"/>
    <w:rsid w:val="005A14D7"/>
    <w:rsid w:val="005A1B21"/>
    <w:rsid w:val="005A2342"/>
    <w:rsid w:val="005A3128"/>
    <w:rsid w:val="005A713E"/>
    <w:rsid w:val="005A75EE"/>
    <w:rsid w:val="005A7840"/>
    <w:rsid w:val="005B4F79"/>
    <w:rsid w:val="005B5A14"/>
    <w:rsid w:val="005C382F"/>
    <w:rsid w:val="005D0065"/>
    <w:rsid w:val="005D094F"/>
    <w:rsid w:val="005D115F"/>
    <w:rsid w:val="005D3F07"/>
    <w:rsid w:val="005D55B3"/>
    <w:rsid w:val="005D745A"/>
    <w:rsid w:val="005E02FA"/>
    <w:rsid w:val="005E0C0D"/>
    <w:rsid w:val="005F68CA"/>
    <w:rsid w:val="00600601"/>
    <w:rsid w:val="0060141E"/>
    <w:rsid w:val="00601A95"/>
    <w:rsid w:val="00601E18"/>
    <w:rsid w:val="00602500"/>
    <w:rsid w:val="00602E43"/>
    <w:rsid w:val="00604DC2"/>
    <w:rsid w:val="00606637"/>
    <w:rsid w:val="00607985"/>
    <w:rsid w:val="006118BC"/>
    <w:rsid w:val="00617309"/>
    <w:rsid w:val="00626F33"/>
    <w:rsid w:val="00627C38"/>
    <w:rsid w:val="00630BC7"/>
    <w:rsid w:val="00631DC5"/>
    <w:rsid w:val="0063357E"/>
    <w:rsid w:val="00636BC8"/>
    <w:rsid w:val="00637EE7"/>
    <w:rsid w:val="00645A92"/>
    <w:rsid w:val="00653D58"/>
    <w:rsid w:val="00653F65"/>
    <w:rsid w:val="00655271"/>
    <w:rsid w:val="00657DA4"/>
    <w:rsid w:val="006617A7"/>
    <w:rsid w:val="00663EEF"/>
    <w:rsid w:val="006700F0"/>
    <w:rsid w:val="00672594"/>
    <w:rsid w:val="00672BFB"/>
    <w:rsid w:val="006740E4"/>
    <w:rsid w:val="006819AC"/>
    <w:rsid w:val="00685A18"/>
    <w:rsid w:val="00686789"/>
    <w:rsid w:val="00687623"/>
    <w:rsid w:val="00690D52"/>
    <w:rsid w:val="00691040"/>
    <w:rsid w:val="00691272"/>
    <w:rsid w:val="00693AB1"/>
    <w:rsid w:val="00694F19"/>
    <w:rsid w:val="006A36C0"/>
    <w:rsid w:val="006A5399"/>
    <w:rsid w:val="006A5E48"/>
    <w:rsid w:val="006A6AD6"/>
    <w:rsid w:val="006A7DE7"/>
    <w:rsid w:val="006B455A"/>
    <w:rsid w:val="006B5536"/>
    <w:rsid w:val="006B62A1"/>
    <w:rsid w:val="006B66C8"/>
    <w:rsid w:val="006B7B8F"/>
    <w:rsid w:val="006C09CA"/>
    <w:rsid w:val="006C0ED6"/>
    <w:rsid w:val="006C36B3"/>
    <w:rsid w:val="006C6EE0"/>
    <w:rsid w:val="006C7F69"/>
    <w:rsid w:val="006D1D38"/>
    <w:rsid w:val="006D25E4"/>
    <w:rsid w:val="006D3A06"/>
    <w:rsid w:val="006D4848"/>
    <w:rsid w:val="006E04B5"/>
    <w:rsid w:val="006E1323"/>
    <w:rsid w:val="006E4070"/>
    <w:rsid w:val="006E5840"/>
    <w:rsid w:val="006F3322"/>
    <w:rsid w:val="006F63AC"/>
    <w:rsid w:val="0070019A"/>
    <w:rsid w:val="0070064B"/>
    <w:rsid w:val="007011A2"/>
    <w:rsid w:val="0070297E"/>
    <w:rsid w:val="00703F69"/>
    <w:rsid w:val="0070542D"/>
    <w:rsid w:val="00710DDA"/>
    <w:rsid w:val="007140DC"/>
    <w:rsid w:val="00720816"/>
    <w:rsid w:val="00725993"/>
    <w:rsid w:val="00734281"/>
    <w:rsid w:val="00734882"/>
    <w:rsid w:val="007357A4"/>
    <w:rsid w:val="00740BE9"/>
    <w:rsid w:val="00743100"/>
    <w:rsid w:val="00745A91"/>
    <w:rsid w:val="00750EEA"/>
    <w:rsid w:val="007516E7"/>
    <w:rsid w:val="00755505"/>
    <w:rsid w:val="007560EB"/>
    <w:rsid w:val="007579E6"/>
    <w:rsid w:val="00762E23"/>
    <w:rsid w:val="00763857"/>
    <w:rsid w:val="0076768E"/>
    <w:rsid w:val="007707B8"/>
    <w:rsid w:val="00772BE3"/>
    <w:rsid w:val="00777468"/>
    <w:rsid w:val="007826E3"/>
    <w:rsid w:val="007834B1"/>
    <w:rsid w:val="00787F07"/>
    <w:rsid w:val="00790488"/>
    <w:rsid w:val="00791C21"/>
    <w:rsid w:val="00791EA3"/>
    <w:rsid w:val="00794B38"/>
    <w:rsid w:val="00794B66"/>
    <w:rsid w:val="00796524"/>
    <w:rsid w:val="007B1BE7"/>
    <w:rsid w:val="007B4930"/>
    <w:rsid w:val="007B5E69"/>
    <w:rsid w:val="007B74BE"/>
    <w:rsid w:val="007C2443"/>
    <w:rsid w:val="007C7984"/>
    <w:rsid w:val="007D01EE"/>
    <w:rsid w:val="007D1671"/>
    <w:rsid w:val="007D39C2"/>
    <w:rsid w:val="007D7D04"/>
    <w:rsid w:val="007E1F46"/>
    <w:rsid w:val="007E2F37"/>
    <w:rsid w:val="007F5287"/>
    <w:rsid w:val="00800D13"/>
    <w:rsid w:val="0080179F"/>
    <w:rsid w:val="008050DB"/>
    <w:rsid w:val="00807D08"/>
    <w:rsid w:val="00810EC9"/>
    <w:rsid w:val="0081484E"/>
    <w:rsid w:val="0081637E"/>
    <w:rsid w:val="008236C3"/>
    <w:rsid w:val="00824207"/>
    <w:rsid w:val="00824BB9"/>
    <w:rsid w:val="00831AB7"/>
    <w:rsid w:val="00837614"/>
    <w:rsid w:val="008407E1"/>
    <w:rsid w:val="00841444"/>
    <w:rsid w:val="00850144"/>
    <w:rsid w:val="00851438"/>
    <w:rsid w:val="008533B0"/>
    <w:rsid w:val="00855396"/>
    <w:rsid w:val="00855975"/>
    <w:rsid w:val="00857E43"/>
    <w:rsid w:val="008607FD"/>
    <w:rsid w:val="0086436E"/>
    <w:rsid w:val="00865A56"/>
    <w:rsid w:val="008668DE"/>
    <w:rsid w:val="008679FD"/>
    <w:rsid w:val="008717AD"/>
    <w:rsid w:val="008915D9"/>
    <w:rsid w:val="00892D6B"/>
    <w:rsid w:val="00893B41"/>
    <w:rsid w:val="00896401"/>
    <w:rsid w:val="008A1900"/>
    <w:rsid w:val="008A3D17"/>
    <w:rsid w:val="008A4BFC"/>
    <w:rsid w:val="008A7268"/>
    <w:rsid w:val="008A7BFD"/>
    <w:rsid w:val="008B0419"/>
    <w:rsid w:val="008B4387"/>
    <w:rsid w:val="008B4FF6"/>
    <w:rsid w:val="008B5A7F"/>
    <w:rsid w:val="008B7609"/>
    <w:rsid w:val="008C1550"/>
    <w:rsid w:val="008C3340"/>
    <w:rsid w:val="008C46FC"/>
    <w:rsid w:val="008C4869"/>
    <w:rsid w:val="008D191E"/>
    <w:rsid w:val="008D4FA2"/>
    <w:rsid w:val="008D5B6D"/>
    <w:rsid w:val="008E013D"/>
    <w:rsid w:val="008E0D93"/>
    <w:rsid w:val="008E2D93"/>
    <w:rsid w:val="008F2AEB"/>
    <w:rsid w:val="008F4E2E"/>
    <w:rsid w:val="008F5E78"/>
    <w:rsid w:val="008F6F82"/>
    <w:rsid w:val="00901B17"/>
    <w:rsid w:val="009023BB"/>
    <w:rsid w:val="009060F8"/>
    <w:rsid w:val="0091309E"/>
    <w:rsid w:val="00913A56"/>
    <w:rsid w:val="00913B48"/>
    <w:rsid w:val="00915673"/>
    <w:rsid w:val="00916A11"/>
    <w:rsid w:val="00921D8B"/>
    <w:rsid w:val="009301B6"/>
    <w:rsid w:val="00937061"/>
    <w:rsid w:val="009453B2"/>
    <w:rsid w:val="0094737C"/>
    <w:rsid w:val="00961CA3"/>
    <w:rsid w:val="00962455"/>
    <w:rsid w:val="009626AC"/>
    <w:rsid w:val="00964E9A"/>
    <w:rsid w:val="00966FB6"/>
    <w:rsid w:val="00967453"/>
    <w:rsid w:val="00970B34"/>
    <w:rsid w:val="00975CE4"/>
    <w:rsid w:val="00980617"/>
    <w:rsid w:val="00984FB1"/>
    <w:rsid w:val="009910F5"/>
    <w:rsid w:val="0099283A"/>
    <w:rsid w:val="0099307C"/>
    <w:rsid w:val="00996D9D"/>
    <w:rsid w:val="009A242E"/>
    <w:rsid w:val="009A71FA"/>
    <w:rsid w:val="009B25E5"/>
    <w:rsid w:val="009B26B7"/>
    <w:rsid w:val="009B3439"/>
    <w:rsid w:val="009C0389"/>
    <w:rsid w:val="009C1383"/>
    <w:rsid w:val="009C3E70"/>
    <w:rsid w:val="009D2DA2"/>
    <w:rsid w:val="009D2DE0"/>
    <w:rsid w:val="009D5407"/>
    <w:rsid w:val="009D55FD"/>
    <w:rsid w:val="009D64C9"/>
    <w:rsid w:val="009E1174"/>
    <w:rsid w:val="009E4AF3"/>
    <w:rsid w:val="009E6974"/>
    <w:rsid w:val="009E7F9C"/>
    <w:rsid w:val="009F4CA8"/>
    <w:rsid w:val="009F70A1"/>
    <w:rsid w:val="009F7B33"/>
    <w:rsid w:val="00A0529E"/>
    <w:rsid w:val="00A067D0"/>
    <w:rsid w:val="00A12DEE"/>
    <w:rsid w:val="00A13BF4"/>
    <w:rsid w:val="00A235F3"/>
    <w:rsid w:val="00A32F8D"/>
    <w:rsid w:val="00A33AA2"/>
    <w:rsid w:val="00A35A6E"/>
    <w:rsid w:val="00A36F0E"/>
    <w:rsid w:val="00A41259"/>
    <w:rsid w:val="00A42898"/>
    <w:rsid w:val="00A435B8"/>
    <w:rsid w:val="00A449FE"/>
    <w:rsid w:val="00A47565"/>
    <w:rsid w:val="00A479FD"/>
    <w:rsid w:val="00A520D8"/>
    <w:rsid w:val="00A52A1D"/>
    <w:rsid w:val="00A54C5B"/>
    <w:rsid w:val="00A67BDB"/>
    <w:rsid w:val="00A707AD"/>
    <w:rsid w:val="00A7296D"/>
    <w:rsid w:val="00A72FE7"/>
    <w:rsid w:val="00A91CB8"/>
    <w:rsid w:val="00A95D44"/>
    <w:rsid w:val="00AA3BE7"/>
    <w:rsid w:val="00AA65EB"/>
    <w:rsid w:val="00AB1211"/>
    <w:rsid w:val="00AB2C05"/>
    <w:rsid w:val="00AB3D00"/>
    <w:rsid w:val="00AB503F"/>
    <w:rsid w:val="00AC0912"/>
    <w:rsid w:val="00AC1E3A"/>
    <w:rsid w:val="00AC464F"/>
    <w:rsid w:val="00AC7A80"/>
    <w:rsid w:val="00AE1DA4"/>
    <w:rsid w:val="00AE2162"/>
    <w:rsid w:val="00AE5BA8"/>
    <w:rsid w:val="00AF41BC"/>
    <w:rsid w:val="00AF4996"/>
    <w:rsid w:val="00AF4E84"/>
    <w:rsid w:val="00AF6AA9"/>
    <w:rsid w:val="00B0084B"/>
    <w:rsid w:val="00B00A6A"/>
    <w:rsid w:val="00B057E0"/>
    <w:rsid w:val="00B0663B"/>
    <w:rsid w:val="00B111C0"/>
    <w:rsid w:val="00B148B7"/>
    <w:rsid w:val="00B14F1E"/>
    <w:rsid w:val="00B21D3A"/>
    <w:rsid w:val="00B308BC"/>
    <w:rsid w:val="00B360A9"/>
    <w:rsid w:val="00B40D5B"/>
    <w:rsid w:val="00B41996"/>
    <w:rsid w:val="00B454CC"/>
    <w:rsid w:val="00B5092E"/>
    <w:rsid w:val="00B52279"/>
    <w:rsid w:val="00B569D8"/>
    <w:rsid w:val="00B62355"/>
    <w:rsid w:val="00B62971"/>
    <w:rsid w:val="00B6762F"/>
    <w:rsid w:val="00B71096"/>
    <w:rsid w:val="00B73294"/>
    <w:rsid w:val="00B76830"/>
    <w:rsid w:val="00B76B96"/>
    <w:rsid w:val="00B967E6"/>
    <w:rsid w:val="00BB5A2D"/>
    <w:rsid w:val="00BB5F77"/>
    <w:rsid w:val="00BC24E3"/>
    <w:rsid w:val="00BC3251"/>
    <w:rsid w:val="00BC3585"/>
    <w:rsid w:val="00BC67D8"/>
    <w:rsid w:val="00BC79A9"/>
    <w:rsid w:val="00BD2672"/>
    <w:rsid w:val="00BD3D3A"/>
    <w:rsid w:val="00BD4A8F"/>
    <w:rsid w:val="00BD4E71"/>
    <w:rsid w:val="00BE460F"/>
    <w:rsid w:val="00BE5001"/>
    <w:rsid w:val="00BF05AE"/>
    <w:rsid w:val="00BF387A"/>
    <w:rsid w:val="00BF3A99"/>
    <w:rsid w:val="00C00FE1"/>
    <w:rsid w:val="00C03097"/>
    <w:rsid w:val="00C0338B"/>
    <w:rsid w:val="00C06433"/>
    <w:rsid w:val="00C06961"/>
    <w:rsid w:val="00C11989"/>
    <w:rsid w:val="00C20DD2"/>
    <w:rsid w:val="00C219AB"/>
    <w:rsid w:val="00C23677"/>
    <w:rsid w:val="00C27F16"/>
    <w:rsid w:val="00C31147"/>
    <w:rsid w:val="00C35CB7"/>
    <w:rsid w:val="00C37D32"/>
    <w:rsid w:val="00C44730"/>
    <w:rsid w:val="00C44916"/>
    <w:rsid w:val="00C50C48"/>
    <w:rsid w:val="00C51921"/>
    <w:rsid w:val="00C57818"/>
    <w:rsid w:val="00C57C52"/>
    <w:rsid w:val="00C614CB"/>
    <w:rsid w:val="00C618B1"/>
    <w:rsid w:val="00C618D1"/>
    <w:rsid w:val="00C61C0C"/>
    <w:rsid w:val="00C620A5"/>
    <w:rsid w:val="00C6353B"/>
    <w:rsid w:val="00C6499D"/>
    <w:rsid w:val="00C81A50"/>
    <w:rsid w:val="00C825DE"/>
    <w:rsid w:val="00C84335"/>
    <w:rsid w:val="00C84B49"/>
    <w:rsid w:val="00C850C7"/>
    <w:rsid w:val="00C86B84"/>
    <w:rsid w:val="00C87A6D"/>
    <w:rsid w:val="00C96689"/>
    <w:rsid w:val="00C977E6"/>
    <w:rsid w:val="00CA0F3F"/>
    <w:rsid w:val="00CB3A87"/>
    <w:rsid w:val="00CB422C"/>
    <w:rsid w:val="00CB692A"/>
    <w:rsid w:val="00CC17B2"/>
    <w:rsid w:val="00CC2D34"/>
    <w:rsid w:val="00CC5B3B"/>
    <w:rsid w:val="00CD10EB"/>
    <w:rsid w:val="00CD70DD"/>
    <w:rsid w:val="00CE3A9D"/>
    <w:rsid w:val="00CF142A"/>
    <w:rsid w:val="00CF59BA"/>
    <w:rsid w:val="00D1056F"/>
    <w:rsid w:val="00D17331"/>
    <w:rsid w:val="00D1766A"/>
    <w:rsid w:val="00D24490"/>
    <w:rsid w:val="00D26284"/>
    <w:rsid w:val="00D27B8D"/>
    <w:rsid w:val="00D30138"/>
    <w:rsid w:val="00D3165E"/>
    <w:rsid w:val="00D344EC"/>
    <w:rsid w:val="00D3548B"/>
    <w:rsid w:val="00D36E6D"/>
    <w:rsid w:val="00D37847"/>
    <w:rsid w:val="00D4031F"/>
    <w:rsid w:val="00D4106D"/>
    <w:rsid w:val="00D44C60"/>
    <w:rsid w:val="00D5045A"/>
    <w:rsid w:val="00D5106C"/>
    <w:rsid w:val="00D51FE4"/>
    <w:rsid w:val="00D564A9"/>
    <w:rsid w:val="00D57595"/>
    <w:rsid w:val="00D61AA5"/>
    <w:rsid w:val="00D66E58"/>
    <w:rsid w:val="00D74C15"/>
    <w:rsid w:val="00D76DBF"/>
    <w:rsid w:val="00D8571C"/>
    <w:rsid w:val="00D864BD"/>
    <w:rsid w:val="00D91B7B"/>
    <w:rsid w:val="00D91C01"/>
    <w:rsid w:val="00D91F66"/>
    <w:rsid w:val="00D9213A"/>
    <w:rsid w:val="00D93291"/>
    <w:rsid w:val="00D93D6E"/>
    <w:rsid w:val="00D94813"/>
    <w:rsid w:val="00DA1BB9"/>
    <w:rsid w:val="00DA26A5"/>
    <w:rsid w:val="00DA527A"/>
    <w:rsid w:val="00DB6893"/>
    <w:rsid w:val="00DB6F8F"/>
    <w:rsid w:val="00DC3D8F"/>
    <w:rsid w:val="00DC612F"/>
    <w:rsid w:val="00DD03B1"/>
    <w:rsid w:val="00DD1D63"/>
    <w:rsid w:val="00DD2F03"/>
    <w:rsid w:val="00DD7BCA"/>
    <w:rsid w:val="00DE137A"/>
    <w:rsid w:val="00DF00AB"/>
    <w:rsid w:val="00DF2596"/>
    <w:rsid w:val="00DF32CD"/>
    <w:rsid w:val="00DF3D13"/>
    <w:rsid w:val="00DF4A2D"/>
    <w:rsid w:val="00DF6506"/>
    <w:rsid w:val="00E0079B"/>
    <w:rsid w:val="00E0716B"/>
    <w:rsid w:val="00E1243C"/>
    <w:rsid w:val="00E12964"/>
    <w:rsid w:val="00E12DFD"/>
    <w:rsid w:val="00E1301E"/>
    <w:rsid w:val="00E160DB"/>
    <w:rsid w:val="00E16909"/>
    <w:rsid w:val="00E21E66"/>
    <w:rsid w:val="00E23A63"/>
    <w:rsid w:val="00E25E4E"/>
    <w:rsid w:val="00E32BF6"/>
    <w:rsid w:val="00E374E4"/>
    <w:rsid w:val="00E418B9"/>
    <w:rsid w:val="00E4373E"/>
    <w:rsid w:val="00E438B4"/>
    <w:rsid w:val="00E448A0"/>
    <w:rsid w:val="00E47956"/>
    <w:rsid w:val="00E502E2"/>
    <w:rsid w:val="00E55F1C"/>
    <w:rsid w:val="00E56B00"/>
    <w:rsid w:val="00E57C64"/>
    <w:rsid w:val="00E57E53"/>
    <w:rsid w:val="00E607F0"/>
    <w:rsid w:val="00E60A5A"/>
    <w:rsid w:val="00E63326"/>
    <w:rsid w:val="00E64B8E"/>
    <w:rsid w:val="00E676B2"/>
    <w:rsid w:val="00E70714"/>
    <w:rsid w:val="00E71BCE"/>
    <w:rsid w:val="00E76262"/>
    <w:rsid w:val="00E8107A"/>
    <w:rsid w:val="00E90B53"/>
    <w:rsid w:val="00E95541"/>
    <w:rsid w:val="00E97745"/>
    <w:rsid w:val="00EA1688"/>
    <w:rsid w:val="00EA45AC"/>
    <w:rsid w:val="00EA6673"/>
    <w:rsid w:val="00EA7C6D"/>
    <w:rsid w:val="00EB231B"/>
    <w:rsid w:val="00EB351B"/>
    <w:rsid w:val="00EB3A1A"/>
    <w:rsid w:val="00EB6496"/>
    <w:rsid w:val="00EB65B2"/>
    <w:rsid w:val="00EC707F"/>
    <w:rsid w:val="00EC79A4"/>
    <w:rsid w:val="00ED31EE"/>
    <w:rsid w:val="00ED50F7"/>
    <w:rsid w:val="00EE1FC2"/>
    <w:rsid w:val="00EE2750"/>
    <w:rsid w:val="00EE4040"/>
    <w:rsid w:val="00EE4212"/>
    <w:rsid w:val="00EE4D22"/>
    <w:rsid w:val="00EE6613"/>
    <w:rsid w:val="00EE6AF0"/>
    <w:rsid w:val="00EF0D8E"/>
    <w:rsid w:val="00EF4C26"/>
    <w:rsid w:val="00F00A38"/>
    <w:rsid w:val="00F011B5"/>
    <w:rsid w:val="00F055FB"/>
    <w:rsid w:val="00F104B6"/>
    <w:rsid w:val="00F12B1A"/>
    <w:rsid w:val="00F131D8"/>
    <w:rsid w:val="00F14197"/>
    <w:rsid w:val="00F166D6"/>
    <w:rsid w:val="00F20F15"/>
    <w:rsid w:val="00F22D82"/>
    <w:rsid w:val="00F2440F"/>
    <w:rsid w:val="00F30A0F"/>
    <w:rsid w:val="00F32224"/>
    <w:rsid w:val="00F33F53"/>
    <w:rsid w:val="00F34E20"/>
    <w:rsid w:val="00F37B17"/>
    <w:rsid w:val="00F404A7"/>
    <w:rsid w:val="00F422B4"/>
    <w:rsid w:val="00F42606"/>
    <w:rsid w:val="00F42701"/>
    <w:rsid w:val="00F45D25"/>
    <w:rsid w:val="00F46650"/>
    <w:rsid w:val="00F50C75"/>
    <w:rsid w:val="00F52D4B"/>
    <w:rsid w:val="00F55681"/>
    <w:rsid w:val="00F5736F"/>
    <w:rsid w:val="00F573D1"/>
    <w:rsid w:val="00F63407"/>
    <w:rsid w:val="00F63F96"/>
    <w:rsid w:val="00F64F9A"/>
    <w:rsid w:val="00F66424"/>
    <w:rsid w:val="00F67A2D"/>
    <w:rsid w:val="00F74CEA"/>
    <w:rsid w:val="00F81366"/>
    <w:rsid w:val="00F860A8"/>
    <w:rsid w:val="00F87827"/>
    <w:rsid w:val="00F90156"/>
    <w:rsid w:val="00F90B50"/>
    <w:rsid w:val="00F91AE5"/>
    <w:rsid w:val="00F961F3"/>
    <w:rsid w:val="00FB00B0"/>
    <w:rsid w:val="00FB3B77"/>
    <w:rsid w:val="00FB52E3"/>
    <w:rsid w:val="00FB5CBA"/>
    <w:rsid w:val="00FB6755"/>
    <w:rsid w:val="00FC184B"/>
    <w:rsid w:val="00FC31FA"/>
    <w:rsid w:val="00FC3E22"/>
    <w:rsid w:val="00FC53AB"/>
    <w:rsid w:val="00FC713B"/>
    <w:rsid w:val="00FD1F26"/>
    <w:rsid w:val="00FD33D2"/>
    <w:rsid w:val="00FD79A7"/>
    <w:rsid w:val="00FE29C7"/>
    <w:rsid w:val="00FE4431"/>
    <w:rsid w:val="00FE5BC0"/>
    <w:rsid w:val="00FE732E"/>
    <w:rsid w:val="00FE7E60"/>
    <w:rsid w:val="00FF1B04"/>
    <w:rsid w:val="00FF33B3"/>
    <w:rsid w:val="00FF42C9"/>
    <w:rsid w:val="00FF4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557D8-07C9-49B8-9733-4FA72B48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48B"/>
    <w:pPr>
      <w:spacing w:after="0" w:line="240" w:lineRule="auto"/>
    </w:pPr>
    <w:rPr>
      <w:rFonts w:ascii="Times New Roman" w:eastAsia="Times New Roman" w:hAnsi="Times New Roman" w:cs="Times New Roman"/>
      <w:sz w:val="28"/>
      <w:szCs w:val="28"/>
      <w:lang w:val="uk-UA" w:eastAsia="uk-UA"/>
    </w:rPr>
  </w:style>
  <w:style w:type="paragraph" w:styleId="1">
    <w:name w:val="heading 1"/>
    <w:basedOn w:val="a"/>
    <w:link w:val="10"/>
    <w:uiPriority w:val="9"/>
    <w:qFormat/>
    <w:rsid w:val="00024D21"/>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ечания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о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basedOn w:val="a"/>
    <w:link w:val="a8"/>
    <w:rsid w:val="00755505"/>
    <w:pPr>
      <w:spacing w:before="100" w:beforeAutospacing="1" w:after="100" w:afterAutospacing="1"/>
    </w:pPr>
    <w:rPr>
      <w:sz w:val="24"/>
      <w:szCs w:val="24"/>
      <w:lang w:val="ru-RU" w:eastAsia="ru-RU"/>
    </w:rPr>
  </w:style>
  <w:style w:type="character" w:customStyle="1" w:styleId="a8">
    <w:name w:val="Текст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и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и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выноски Знак"/>
    <w:basedOn w:val="a0"/>
    <w:link w:val="ad"/>
    <w:uiPriority w:val="99"/>
    <w:semiHidden/>
    <w:rsid w:val="00D27B8D"/>
    <w:rPr>
      <w:rFonts w:ascii="Segoe UI" w:eastAsia="Times New Roman" w:hAnsi="Segoe UI" w:cs="Segoe UI"/>
      <w:sz w:val="18"/>
      <w:szCs w:val="18"/>
      <w:lang w:val="uk-UA" w:eastAsia="uk-UA"/>
    </w:rPr>
  </w:style>
  <w:style w:type="paragraph" w:customStyle="1" w:styleId="nospacing">
    <w:name w:val="nospacing"/>
    <w:basedOn w:val="a"/>
    <w:rsid w:val="00D91B7B"/>
    <w:pPr>
      <w:spacing w:before="100" w:beforeAutospacing="1" w:after="100" w:afterAutospacing="1"/>
    </w:pPr>
    <w:rPr>
      <w:sz w:val="24"/>
      <w:szCs w:val="24"/>
    </w:rPr>
  </w:style>
  <w:style w:type="paragraph" w:styleId="HTML">
    <w:name w:val="HTML Preformatted"/>
    <w:basedOn w:val="a"/>
    <w:link w:val="HTML0"/>
    <w:uiPriority w:val="99"/>
    <w:rsid w:val="00871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17AD"/>
    <w:rPr>
      <w:rFonts w:ascii="Courier New" w:eastAsia="Times New Roman" w:hAnsi="Courier New" w:cs="Courier New"/>
      <w:sz w:val="20"/>
      <w:szCs w:val="20"/>
      <w:lang w:eastAsia="ru-RU"/>
    </w:rPr>
  </w:style>
  <w:style w:type="paragraph" w:styleId="af">
    <w:name w:val="Body Text"/>
    <w:basedOn w:val="a"/>
    <w:link w:val="af0"/>
    <w:uiPriority w:val="99"/>
    <w:unhideWhenUsed/>
    <w:rsid w:val="00024D21"/>
    <w:pPr>
      <w:spacing w:after="120"/>
    </w:pPr>
  </w:style>
  <w:style w:type="character" w:customStyle="1" w:styleId="af0">
    <w:name w:val="Основной текст Знак"/>
    <w:basedOn w:val="a0"/>
    <w:link w:val="af"/>
    <w:uiPriority w:val="99"/>
    <w:rsid w:val="00024D21"/>
    <w:rPr>
      <w:rFonts w:ascii="Times New Roman" w:eastAsia="Times New Roman" w:hAnsi="Times New Roman" w:cs="Times New Roman"/>
      <w:sz w:val="28"/>
      <w:szCs w:val="28"/>
      <w:lang w:val="uk-UA" w:eastAsia="uk-UA"/>
    </w:rPr>
  </w:style>
  <w:style w:type="character" w:customStyle="1" w:styleId="10">
    <w:name w:val="Заголовок 1 Знак"/>
    <w:basedOn w:val="a0"/>
    <w:link w:val="1"/>
    <w:uiPriority w:val="9"/>
    <w:rsid w:val="00024D21"/>
    <w:rPr>
      <w:rFonts w:ascii="Times New Roman" w:eastAsia="Times New Roman" w:hAnsi="Times New Roman" w:cs="Times New Roman"/>
      <w:b/>
      <w:bCs/>
      <w:kern w:val="36"/>
      <w:sz w:val="48"/>
      <w:szCs w:val="48"/>
      <w:lang w:eastAsia="ru-RU"/>
    </w:rPr>
  </w:style>
  <w:style w:type="character" w:customStyle="1" w:styleId="mw-page-title-main">
    <w:name w:val="mw-page-title-main"/>
    <w:basedOn w:val="a0"/>
    <w:rsid w:val="00024D21"/>
  </w:style>
  <w:style w:type="paragraph" w:customStyle="1" w:styleId="Default">
    <w:name w:val="Default"/>
    <w:qFormat/>
    <w:rsid w:val="005A1B21"/>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f1">
    <w:name w:val="Body Text Indent"/>
    <w:aliases w:val=" Знак,Знак"/>
    <w:basedOn w:val="a"/>
    <w:link w:val="af2"/>
    <w:uiPriority w:val="99"/>
    <w:unhideWhenUsed/>
    <w:rsid w:val="00800D13"/>
    <w:pPr>
      <w:spacing w:after="120"/>
      <w:ind w:left="283"/>
    </w:pPr>
  </w:style>
  <w:style w:type="character" w:customStyle="1" w:styleId="af2">
    <w:name w:val="Основной текст с отступом Знак"/>
    <w:aliases w:val=" Знак Знак,Знак Знак"/>
    <w:basedOn w:val="a0"/>
    <w:link w:val="af1"/>
    <w:uiPriority w:val="99"/>
    <w:rsid w:val="00800D13"/>
    <w:rPr>
      <w:rFonts w:ascii="Times New Roman" w:eastAsia="Times New Roman" w:hAnsi="Times New Roman" w:cs="Times New Roman"/>
      <w:sz w:val="28"/>
      <w:szCs w:val="28"/>
      <w:lang w:val="uk-UA" w:eastAsia="uk-UA"/>
    </w:rPr>
  </w:style>
  <w:style w:type="character" w:customStyle="1" w:styleId="FontStyle22">
    <w:name w:val="Font Style22"/>
    <w:uiPriority w:val="99"/>
    <w:rsid w:val="00800D13"/>
    <w:rPr>
      <w:rFonts w:ascii="Times New Roman" w:hAnsi="Times New Roman"/>
      <w:b/>
      <w:sz w:val="22"/>
    </w:rPr>
  </w:style>
  <w:style w:type="paragraph" w:customStyle="1" w:styleId="31">
    <w:name w:val="Обычный3"/>
    <w:uiPriority w:val="99"/>
    <w:rsid w:val="00AC464F"/>
    <w:pPr>
      <w:spacing w:after="0" w:line="240" w:lineRule="auto"/>
      <w:ind w:left="-57" w:right="-57"/>
      <w:jc w:val="center"/>
    </w:pPr>
    <w:rPr>
      <w:rFonts w:ascii="Times New Roman" w:eastAsia="Times New Roman" w:hAnsi="Times New Roman" w:cs="Times New Roman"/>
      <w:sz w:val="20"/>
      <w:szCs w:val="20"/>
      <w:lang w:eastAsia="ru-RU"/>
    </w:rPr>
  </w:style>
  <w:style w:type="paragraph" w:styleId="af3">
    <w:name w:val="Normal (Web)"/>
    <w:basedOn w:val="a"/>
    <w:link w:val="af4"/>
    <w:uiPriority w:val="99"/>
    <w:unhideWhenUsed/>
    <w:qFormat/>
    <w:rsid w:val="006700F0"/>
    <w:pPr>
      <w:spacing w:before="100" w:beforeAutospacing="1" w:after="100" w:afterAutospacing="1"/>
    </w:pPr>
    <w:rPr>
      <w:sz w:val="24"/>
      <w:szCs w:val="24"/>
      <w:lang w:val="ru-RU" w:eastAsia="ru-RU"/>
    </w:rPr>
  </w:style>
  <w:style w:type="paragraph" w:customStyle="1" w:styleId="2">
    <w:name w:val="Обычный2"/>
    <w:rsid w:val="00A0529E"/>
    <w:pPr>
      <w:spacing w:after="0" w:line="240" w:lineRule="auto"/>
    </w:pPr>
    <w:rPr>
      <w:rFonts w:ascii="Times New Roman" w:eastAsia="Times New Roman" w:hAnsi="Times New Roman" w:cs="Times New Roman"/>
      <w:sz w:val="24"/>
      <w:szCs w:val="20"/>
      <w:lang w:val="uk-UA" w:eastAsia="ru-RU"/>
    </w:rPr>
  </w:style>
  <w:style w:type="character" w:customStyle="1" w:styleId="af4">
    <w:name w:val="Обычный (веб) Знак"/>
    <w:link w:val="af3"/>
    <w:uiPriority w:val="99"/>
    <w:rsid w:val="00D91F66"/>
    <w:rPr>
      <w:rFonts w:ascii="Times New Roman" w:eastAsia="Times New Roman" w:hAnsi="Times New Roman" w:cs="Times New Roman"/>
      <w:sz w:val="24"/>
      <w:szCs w:val="24"/>
      <w:lang w:eastAsia="ru-RU"/>
    </w:rPr>
  </w:style>
  <w:style w:type="character" w:customStyle="1" w:styleId="rynqvb">
    <w:name w:val="rynqvb"/>
    <w:basedOn w:val="a0"/>
    <w:rsid w:val="009D64C9"/>
  </w:style>
  <w:style w:type="character" w:customStyle="1" w:styleId="12">
    <w:name w:val="Незакрита згадка1"/>
    <w:basedOn w:val="a0"/>
    <w:uiPriority w:val="99"/>
    <w:semiHidden/>
    <w:unhideWhenUsed/>
    <w:rsid w:val="0056284F"/>
    <w:rPr>
      <w:color w:val="605E5C"/>
      <w:shd w:val="clear" w:color="auto" w:fill="E1DFDD"/>
    </w:rPr>
  </w:style>
  <w:style w:type="paragraph" w:customStyle="1" w:styleId="elementtoproof">
    <w:name w:val="elementtoproof"/>
    <w:basedOn w:val="a"/>
    <w:uiPriority w:val="99"/>
    <w:semiHidden/>
    <w:rsid w:val="00824BB9"/>
    <w:rPr>
      <w:rFonts w:eastAsiaTheme="minorHAnsi"/>
      <w:sz w:val="24"/>
      <w:szCs w:val="24"/>
    </w:rPr>
  </w:style>
  <w:style w:type="table" w:styleId="af5">
    <w:name w:val="Table Grid"/>
    <w:basedOn w:val="a1"/>
    <w:uiPriority w:val="59"/>
    <w:rsid w:val="00F556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515">
      <w:bodyDiv w:val="1"/>
      <w:marLeft w:val="0"/>
      <w:marRight w:val="0"/>
      <w:marTop w:val="0"/>
      <w:marBottom w:val="0"/>
      <w:divBdr>
        <w:top w:val="none" w:sz="0" w:space="0" w:color="auto"/>
        <w:left w:val="none" w:sz="0" w:space="0" w:color="auto"/>
        <w:bottom w:val="none" w:sz="0" w:space="0" w:color="auto"/>
        <w:right w:val="none" w:sz="0" w:space="0" w:color="auto"/>
      </w:divBdr>
    </w:div>
    <w:div w:id="45027307">
      <w:bodyDiv w:val="1"/>
      <w:marLeft w:val="0"/>
      <w:marRight w:val="0"/>
      <w:marTop w:val="0"/>
      <w:marBottom w:val="0"/>
      <w:divBdr>
        <w:top w:val="none" w:sz="0" w:space="0" w:color="auto"/>
        <w:left w:val="none" w:sz="0" w:space="0" w:color="auto"/>
        <w:bottom w:val="none" w:sz="0" w:space="0" w:color="auto"/>
        <w:right w:val="none" w:sz="0" w:space="0" w:color="auto"/>
      </w:divBdr>
    </w:div>
    <w:div w:id="166483111">
      <w:bodyDiv w:val="1"/>
      <w:marLeft w:val="0"/>
      <w:marRight w:val="0"/>
      <w:marTop w:val="0"/>
      <w:marBottom w:val="0"/>
      <w:divBdr>
        <w:top w:val="none" w:sz="0" w:space="0" w:color="auto"/>
        <w:left w:val="none" w:sz="0" w:space="0" w:color="auto"/>
        <w:bottom w:val="none" w:sz="0" w:space="0" w:color="auto"/>
        <w:right w:val="none" w:sz="0" w:space="0" w:color="auto"/>
      </w:divBdr>
    </w:div>
    <w:div w:id="197819370">
      <w:bodyDiv w:val="1"/>
      <w:marLeft w:val="0"/>
      <w:marRight w:val="0"/>
      <w:marTop w:val="0"/>
      <w:marBottom w:val="0"/>
      <w:divBdr>
        <w:top w:val="none" w:sz="0" w:space="0" w:color="auto"/>
        <w:left w:val="none" w:sz="0" w:space="0" w:color="auto"/>
        <w:bottom w:val="none" w:sz="0" w:space="0" w:color="auto"/>
        <w:right w:val="none" w:sz="0" w:space="0" w:color="auto"/>
      </w:divBdr>
    </w:div>
    <w:div w:id="236402166">
      <w:bodyDiv w:val="1"/>
      <w:marLeft w:val="0"/>
      <w:marRight w:val="0"/>
      <w:marTop w:val="0"/>
      <w:marBottom w:val="0"/>
      <w:divBdr>
        <w:top w:val="none" w:sz="0" w:space="0" w:color="auto"/>
        <w:left w:val="none" w:sz="0" w:space="0" w:color="auto"/>
        <w:bottom w:val="none" w:sz="0" w:space="0" w:color="auto"/>
        <w:right w:val="none" w:sz="0" w:space="0" w:color="auto"/>
      </w:divBdr>
    </w:div>
    <w:div w:id="236862559">
      <w:bodyDiv w:val="1"/>
      <w:marLeft w:val="0"/>
      <w:marRight w:val="0"/>
      <w:marTop w:val="0"/>
      <w:marBottom w:val="0"/>
      <w:divBdr>
        <w:top w:val="none" w:sz="0" w:space="0" w:color="auto"/>
        <w:left w:val="none" w:sz="0" w:space="0" w:color="auto"/>
        <w:bottom w:val="none" w:sz="0" w:space="0" w:color="auto"/>
        <w:right w:val="none" w:sz="0" w:space="0" w:color="auto"/>
      </w:divBdr>
    </w:div>
    <w:div w:id="471212158">
      <w:bodyDiv w:val="1"/>
      <w:marLeft w:val="0"/>
      <w:marRight w:val="0"/>
      <w:marTop w:val="0"/>
      <w:marBottom w:val="0"/>
      <w:divBdr>
        <w:top w:val="none" w:sz="0" w:space="0" w:color="auto"/>
        <w:left w:val="none" w:sz="0" w:space="0" w:color="auto"/>
        <w:bottom w:val="none" w:sz="0" w:space="0" w:color="auto"/>
        <w:right w:val="none" w:sz="0" w:space="0" w:color="auto"/>
      </w:divBdr>
    </w:div>
    <w:div w:id="474835320">
      <w:bodyDiv w:val="1"/>
      <w:marLeft w:val="0"/>
      <w:marRight w:val="0"/>
      <w:marTop w:val="0"/>
      <w:marBottom w:val="0"/>
      <w:divBdr>
        <w:top w:val="none" w:sz="0" w:space="0" w:color="auto"/>
        <w:left w:val="none" w:sz="0" w:space="0" w:color="auto"/>
        <w:bottom w:val="none" w:sz="0" w:space="0" w:color="auto"/>
        <w:right w:val="none" w:sz="0" w:space="0" w:color="auto"/>
      </w:divBdr>
    </w:div>
    <w:div w:id="487939230">
      <w:bodyDiv w:val="1"/>
      <w:marLeft w:val="0"/>
      <w:marRight w:val="0"/>
      <w:marTop w:val="0"/>
      <w:marBottom w:val="0"/>
      <w:divBdr>
        <w:top w:val="none" w:sz="0" w:space="0" w:color="auto"/>
        <w:left w:val="none" w:sz="0" w:space="0" w:color="auto"/>
        <w:bottom w:val="none" w:sz="0" w:space="0" w:color="auto"/>
        <w:right w:val="none" w:sz="0" w:space="0" w:color="auto"/>
      </w:divBdr>
    </w:div>
    <w:div w:id="592788127">
      <w:bodyDiv w:val="1"/>
      <w:marLeft w:val="0"/>
      <w:marRight w:val="0"/>
      <w:marTop w:val="0"/>
      <w:marBottom w:val="0"/>
      <w:divBdr>
        <w:top w:val="none" w:sz="0" w:space="0" w:color="auto"/>
        <w:left w:val="none" w:sz="0" w:space="0" w:color="auto"/>
        <w:bottom w:val="none" w:sz="0" w:space="0" w:color="auto"/>
        <w:right w:val="none" w:sz="0" w:space="0" w:color="auto"/>
      </w:divBdr>
    </w:div>
    <w:div w:id="613055971">
      <w:bodyDiv w:val="1"/>
      <w:marLeft w:val="0"/>
      <w:marRight w:val="0"/>
      <w:marTop w:val="0"/>
      <w:marBottom w:val="0"/>
      <w:divBdr>
        <w:top w:val="none" w:sz="0" w:space="0" w:color="auto"/>
        <w:left w:val="none" w:sz="0" w:space="0" w:color="auto"/>
        <w:bottom w:val="none" w:sz="0" w:space="0" w:color="auto"/>
        <w:right w:val="none" w:sz="0" w:space="0" w:color="auto"/>
      </w:divBdr>
    </w:div>
    <w:div w:id="711416531">
      <w:bodyDiv w:val="1"/>
      <w:marLeft w:val="0"/>
      <w:marRight w:val="0"/>
      <w:marTop w:val="0"/>
      <w:marBottom w:val="0"/>
      <w:divBdr>
        <w:top w:val="none" w:sz="0" w:space="0" w:color="auto"/>
        <w:left w:val="none" w:sz="0" w:space="0" w:color="auto"/>
        <w:bottom w:val="none" w:sz="0" w:space="0" w:color="auto"/>
        <w:right w:val="none" w:sz="0" w:space="0" w:color="auto"/>
      </w:divBdr>
    </w:div>
    <w:div w:id="795416813">
      <w:bodyDiv w:val="1"/>
      <w:marLeft w:val="0"/>
      <w:marRight w:val="0"/>
      <w:marTop w:val="0"/>
      <w:marBottom w:val="0"/>
      <w:divBdr>
        <w:top w:val="none" w:sz="0" w:space="0" w:color="auto"/>
        <w:left w:val="none" w:sz="0" w:space="0" w:color="auto"/>
        <w:bottom w:val="none" w:sz="0" w:space="0" w:color="auto"/>
        <w:right w:val="none" w:sz="0" w:space="0" w:color="auto"/>
      </w:divBdr>
    </w:div>
    <w:div w:id="1095250663">
      <w:bodyDiv w:val="1"/>
      <w:marLeft w:val="0"/>
      <w:marRight w:val="0"/>
      <w:marTop w:val="0"/>
      <w:marBottom w:val="0"/>
      <w:divBdr>
        <w:top w:val="none" w:sz="0" w:space="0" w:color="auto"/>
        <w:left w:val="none" w:sz="0" w:space="0" w:color="auto"/>
        <w:bottom w:val="none" w:sz="0" w:space="0" w:color="auto"/>
        <w:right w:val="none" w:sz="0" w:space="0" w:color="auto"/>
      </w:divBdr>
    </w:div>
    <w:div w:id="1109353625">
      <w:bodyDiv w:val="1"/>
      <w:marLeft w:val="0"/>
      <w:marRight w:val="0"/>
      <w:marTop w:val="0"/>
      <w:marBottom w:val="0"/>
      <w:divBdr>
        <w:top w:val="none" w:sz="0" w:space="0" w:color="auto"/>
        <w:left w:val="none" w:sz="0" w:space="0" w:color="auto"/>
        <w:bottom w:val="none" w:sz="0" w:space="0" w:color="auto"/>
        <w:right w:val="none" w:sz="0" w:space="0" w:color="auto"/>
      </w:divBdr>
    </w:div>
    <w:div w:id="1387876611">
      <w:bodyDiv w:val="1"/>
      <w:marLeft w:val="0"/>
      <w:marRight w:val="0"/>
      <w:marTop w:val="0"/>
      <w:marBottom w:val="0"/>
      <w:divBdr>
        <w:top w:val="none" w:sz="0" w:space="0" w:color="auto"/>
        <w:left w:val="none" w:sz="0" w:space="0" w:color="auto"/>
        <w:bottom w:val="none" w:sz="0" w:space="0" w:color="auto"/>
        <w:right w:val="none" w:sz="0" w:space="0" w:color="auto"/>
      </w:divBdr>
    </w:div>
    <w:div w:id="1451896617">
      <w:bodyDiv w:val="1"/>
      <w:marLeft w:val="0"/>
      <w:marRight w:val="0"/>
      <w:marTop w:val="0"/>
      <w:marBottom w:val="0"/>
      <w:divBdr>
        <w:top w:val="none" w:sz="0" w:space="0" w:color="auto"/>
        <w:left w:val="none" w:sz="0" w:space="0" w:color="auto"/>
        <w:bottom w:val="none" w:sz="0" w:space="0" w:color="auto"/>
        <w:right w:val="none" w:sz="0" w:space="0" w:color="auto"/>
      </w:divBdr>
    </w:div>
    <w:div w:id="1451898893">
      <w:bodyDiv w:val="1"/>
      <w:marLeft w:val="0"/>
      <w:marRight w:val="0"/>
      <w:marTop w:val="0"/>
      <w:marBottom w:val="0"/>
      <w:divBdr>
        <w:top w:val="none" w:sz="0" w:space="0" w:color="auto"/>
        <w:left w:val="none" w:sz="0" w:space="0" w:color="auto"/>
        <w:bottom w:val="none" w:sz="0" w:space="0" w:color="auto"/>
        <w:right w:val="none" w:sz="0" w:space="0" w:color="auto"/>
      </w:divBdr>
    </w:div>
    <w:div w:id="1488784418">
      <w:bodyDiv w:val="1"/>
      <w:marLeft w:val="0"/>
      <w:marRight w:val="0"/>
      <w:marTop w:val="0"/>
      <w:marBottom w:val="0"/>
      <w:divBdr>
        <w:top w:val="none" w:sz="0" w:space="0" w:color="auto"/>
        <w:left w:val="none" w:sz="0" w:space="0" w:color="auto"/>
        <w:bottom w:val="none" w:sz="0" w:space="0" w:color="auto"/>
        <w:right w:val="none" w:sz="0" w:space="0" w:color="auto"/>
      </w:divBdr>
    </w:div>
    <w:div w:id="1624269203">
      <w:bodyDiv w:val="1"/>
      <w:marLeft w:val="0"/>
      <w:marRight w:val="0"/>
      <w:marTop w:val="0"/>
      <w:marBottom w:val="0"/>
      <w:divBdr>
        <w:top w:val="none" w:sz="0" w:space="0" w:color="auto"/>
        <w:left w:val="none" w:sz="0" w:space="0" w:color="auto"/>
        <w:bottom w:val="none" w:sz="0" w:space="0" w:color="auto"/>
        <w:right w:val="none" w:sz="0" w:space="0" w:color="auto"/>
      </w:divBdr>
    </w:div>
    <w:div w:id="1644314236">
      <w:bodyDiv w:val="1"/>
      <w:marLeft w:val="0"/>
      <w:marRight w:val="0"/>
      <w:marTop w:val="0"/>
      <w:marBottom w:val="0"/>
      <w:divBdr>
        <w:top w:val="none" w:sz="0" w:space="0" w:color="auto"/>
        <w:left w:val="none" w:sz="0" w:space="0" w:color="auto"/>
        <w:bottom w:val="none" w:sz="0" w:space="0" w:color="auto"/>
        <w:right w:val="none" w:sz="0" w:space="0" w:color="auto"/>
      </w:divBdr>
    </w:div>
    <w:div w:id="1748573726">
      <w:bodyDiv w:val="1"/>
      <w:marLeft w:val="0"/>
      <w:marRight w:val="0"/>
      <w:marTop w:val="0"/>
      <w:marBottom w:val="0"/>
      <w:divBdr>
        <w:top w:val="none" w:sz="0" w:space="0" w:color="auto"/>
        <w:left w:val="none" w:sz="0" w:space="0" w:color="auto"/>
        <w:bottom w:val="none" w:sz="0" w:space="0" w:color="auto"/>
        <w:right w:val="none" w:sz="0" w:space="0" w:color="auto"/>
      </w:divBdr>
    </w:div>
    <w:div w:id="1958563888">
      <w:bodyDiv w:val="1"/>
      <w:marLeft w:val="0"/>
      <w:marRight w:val="0"/>
      <w:marTop w:val="0"/>
      <w:marBottom w:val="0"/>
      <w:divBdr>
        <w:top w:val="none" w:sz="0" w:space="0" w:color="auto"/>
        <w:left w:val="none" w:sz="0" w:space="0" w:color="auto"/>
        <w:bottom w:val="none" w:sz="0" w:space="0" w:color="auto"/>
        <w:right w:val="none" w:sz="0" w:space="0" w:color="auto"/>
      </w:divBdr>
    </w:div>
    <w:div w:id="200227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zakon.rada.gov.ua/rada/show/v0097609-04" TargetMode="External"/><Relationship Id="rId26" Type="http://schemas.openxmlformats.org/officeDocument/2006/relationships/hyperlink" Target="file:///D:\Users\Desktop\Fedorenko%20413k\druk\publicat\kat_u\publ9_u.htm" TargetMode="External"/><Relationship Id="rId3" Type="http://schemas.openxmlformats.org/officeDocument/2006/relationships/styles" Target="styles.xml"/><Relationship Id="rId21" Type="http://schemas.openxmlformats.org/officeDocument/2006/relationships/hyperlink" Target="https://eur-lex.europa.eu/legal-ontent/EN/TXT/PDF/?uri=CELEX:32020R119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zakon.rada.gov.ua/rada/show/v0378832-14" TargetMode="External"/><Relationship Id="rId25" Type="http://schemas.openxmlformats.org/officeDocument/2006/relationships/hyperlink" Target="file:///D:\Users\Desktop\Fedorenko%20413k\druk\publicat\kat_u\publ2_u.htm" TargetMode="External"/><Relationship Id="rId33" Type="http://schemas.openxmlformats.org/officeDocument/2006/relationships/hyperlink" Target="https://ukrstat.gov.ua/norm_doc/dok/onmd_ODS.pdf" TargetMode="External"/><Relationship Id="rId2" Type="http://schemas.openxmlformats.org/officeDocument/2006/relationships/numbering" Target="numbering.xml"/><Relationship Id="rId16" Type="http://schemas.openxmlformats.org/officeDocument/2006/relationships/hyperlink" Target="https://zakon.rada.gov.ua/rada/show/vb457609-10" TargetMode="External"/><Relationship Id="rId20" Type="http://schemas.openxmlformats.org/officeDocument/2006/relationships/hyperlink" Target="https://eur-lex.europa.eu/legal-ontent/EN/TXT/?uri=CELEX%3A32019R2152" TargetMode="External"/><Relationship Id="rId29" Type="http://schemas.openxmlformats.org/officeDocument/2006/relationships/hyperlink" Target="file:///D:\Users\Desktop\Fedorenko%20413k\druk\publicat\kat_u\publ8_u.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on4.rada.gov.ua/laws/show/436-15" TargetMode="External"/><Relationship Id="rId32" Type="http://schemas.openxmlformats.org/officeDocument/2006/relationships/hyperlink" Target="http://www.ukrstat.gov.ua" TargetMode="External"/><Relationship Id="rId5" Type="http://schemas.openxmlformats.org/officeDocument/2006/relationships/webSettings" Target="webSettings.xml"/><Relationship Id="rId15" Type="http://schemas.openxmlformats.org/officeDocument/2006/relationships/hyperlink" Target="https://www.ukrstat.gov.ua/klasf/nac_kls/tab_kato.htm" TargetMode="External"/><Relationship Id="rId23" Type="http://schemas.openxmlformats.org/officeDocument/2006/relationships/hyperlink" Target="http://data.europa.eu/eli/reg/2009/223/oj" TargetMode="External"/><Relationship Id="rId28" Type="http://schemas.openxmlformats.org/officeDocument/2006/relationships/hyperlink" Target="file:///D:\Users\Desktop\Fedorenko%20413k\druk\publicat\kat_u\publ5_u.htm" TargetMode="External"/><Relationship Id="rId10" Type="http://schemas.openxmlformats.org/officeDocument/2006/relationships/footer" Target="footer1.xml"/><Relationship Id="rId19" Type="http://schemas.openxmlformats.org/officeDocument/2006/relationships/hyperlink" Target="https://ukrstat.gov.ua/klasf/st_kls/op_onp_20_new.htm" TargetMode="External"/><Relationship Id="rId31" Type="http://schemas.openxmlformats.org/officeDocument/2006/relationships/hyperlink" Target="http://www.ukrstat.gov.ua/operativ/menu/menu_u/tda.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kuznetsova@sssu.gov.ua" TargetMode="External"/><Relationship Id="rId22" Type="http://schemas.openxmlformats.org/officeDocument/2006/relationships/hyperlink" Target="https://eur-lex.europa.eu/legal-content/EN/TXT/?uri=CELEX%3A31993R0696&amp;qid=1702557846287" TargetMode="External"/><Relationship Id="rId27" Type="http://schemas.openxmlformats.org/officeDocument/2006/relationships/hyperlink" Target="file:///D:\Users\Desktop\Fedorenko%20413k\druk\publicat\kat_u\publ7_u.htm" TargetMode="External"/><Relationship Id="rId30" Type="http://schemas.openxmlformats.org/officeDocument/2006/relationships/hyperlink" Target="https://www.ukrstat.gov.ua/metod_polog/metod_doc/2016/126/126.pd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61BA3-5C07-43B4-AF2C-73CAE7F6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50</Pages>
  <Words>53568</Words>
  <Characters>30535</Characters>
  <Application>Microsoft Office Word</Application>
  <DocSecurity>0</DocSecurity>
  <Lines>254</Lines>
  <Paragraphs>167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83936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Кравчук</cp:lastModifiedBy>
  <cp:revision>11</cp:revision>
  <cp:lastPrinted>2023-12-12T08:06:00Z</cp:lastPrinted>
  <dcterms:created xsi:type="dcterms:W3CDTF">2024-01-16T16:38:00Z</dcterms:created>
  <dcterms:modified xsi:type="dcterms:W3CDTF">2024-02-16T13:28:00Z</dcterms:modified>
</cp:coreProperties>
</file>