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56D" w:rsidRDefault="0066156D" w:rsidP="0066156D">
      <w:pPr>
        <w:spacing w:before="150" w:after="150" w:line="240" w:lineRule="auto"/>
        <w:ind w:left="450" w:right="450"/>
        <w:jc w:val="center"/>
        <w:rPr>
          <w:rFonts w:ascii="Times New Roman" w:hAnsi="Times New Roman"/>
          <w:b/>
          <w:bCs/>
          <w:color w:val="000000"/>
          <w:sz w:val="28"/>
          <w:szCs w:val="28"/>
          <w:lang w:eastAsia="uk-UA"/>
        </w:rPr>
      </w:pPr>
      <w:bookmarkStart w:id="0" w:name="_GoBack"/>
      <w:bookmarkEnd w:id="0"/>
      <w:r w:rsidRPr="0066156D">
        <w:rPr>
          <w:rFonts w:ascii="Times New Roman" w:hAnsi="Times New Roman"/>
          <w:b/>
          <w:bCs/>
          <w:color w:val="000000"/>
          <w:sz w:val="28"/>
          <w:szCs w:val="28"/>
          <w:lang w:eastAsia="uk-UA"/>
        </w:rPr>
        <w:t>ПОЯСНЮВАЛЬНА ЗАПИСКА</w:t>
      </w:r>
      <w:r w:rsidRPr="0066156D">
        <w:rPr>
          <w:rFonts w:ascii="Times New Roman" w:hAnsi="Times New Roman"/>
          <w:sz w:val="28"/>
          <w:szCs w:val="28"/>
          <w:lang w:eastAsia="uk-UA"/>
        </w:rPr>
        <w:br/>
      </w:r>
      <w:r w:rsidR="00BA1D2A">
        <w:rPr>
          <w:rFonts w:ascii="Times New Roman" w:hAnsi="Times New Roman"/>
          <w:b/>
          <w:bCs/>
          <w:color w:val="000000"/>
          <w:sz w:val="28"/>
          <w:szCs w:val="28"/>
          <w:lang w:eastAsia="uk-UA"/>
        </w:rPr>
        <w:t>до проє</w:t>
      </w:r>
      <w:r w:rsidRPr="0066156D">
        <w:rPr>
          <w:rFonts w:ascii="Times New Roman" w:hAnsi="Times New Roman"/>
          <w:b/>
          <w:bCs/>
          <w:color w:val="000000"/>
          <w:sz w:val="28"/>
          <w:szCs w:val="28"/>
          <w:lang w:eastAsia="uk-UA"/>
        </w:rPr>
        <w:t>кту</w:t>
      </w:r>
      <w:r w:rsidR="00BA1D2A">
        <w:rPr>
          <w:rFonts w:ascii="Times New Roman" w:hAnsi="Times New Roman"/>
          <w:b/>
          <w:bCs/>
          <w:color w:val="000000"/>
          <w:sz w:val="28"/>
          <w:szCs w:val="28"/>
          <w:lang w:eastAsia="uk-UA"/>
        </w:rPr>
        <w:t xml:space="preserve"> Закону України </w:t>
      </w:r>
      <w:r w:rsidR="00BA1D2A" w:rsidRPr="00BA1D2A">
        <w:rPr>
          <w:rFonts w:ascii="Times New Roman" w:hAnsi="Times New Roman"/>
          <w:b/>
          <w:bCs/>
          <w:color w:val="000000"/>
          <w:sz w:val="28"/>
          <w:szCs w:val="28"/>
          <w:lang w:eastAsia="uk-UA"/>
        </w:rPr>
        <w:t>"</w:t>
      </w:r>
      <w:bookmarkStart w:id="1" w:name="_Hlk192777874"/>
      <w:r w:rsidR="00F71ECB" w:rsidRPr="00F71ECB">
        <w:rPr>
          <w:rFonts w:ascii="Times New Roman" w:hAnsi="Times New Roman"/>
          <w:b/>
          <w:sz w:val="28"/>
          <w:szCs w:val="28"/>
        </w:rPr>
        <w:t>Про внесення змін до деяких законодавчих актів України щодо державної статистичної діяльності</w:t>
      </w:r>
      <w:bookmarkEnd w:id="1"/>
      <w:r w:rsidR="00BA1D2A" w:rsidRPr="00BA1D2A">
        <w:rPr>
          <w:rFonts w:ascii="Times New Roman" w:hAnsi="Times New Roman"/>
          <w:b/>
          <w:bCs/>
          <w:color w:val="000000"/>
          <w:sz w:val="28"/>
          <w:szCs w:val="28"/>
          <w:lang w:eastAsia="uk-UA"/>
        </w:rPr>
        <w:t>"</w:t>
      </w:r>
    </w:p>
    <w:p w:rsidR="0066156D" w:rsidRPr="004D5EC3" w:rsidRDefault="0066156D" w:rsidP="00996010">
      <w:pPr>
        <w:spacing w:after="0" w:line="240" w:lineRule="auto"/>
        <w:ind w:firstLine="567"/>
        <w:jc w:val="both"/>
        <w:rPr>
          <w:rFonts w:ascii="Times New Roman" w:hAnsi="Times New Roman"/>
          <w:sz w:val="28"/>
          <w:szCs w:val="28"/>
          <w:lang w:eastAsia="uk-UA"/>
        </w:rPr>
      </w:pPr>
      <w:bookmarkStart w:id="2" w:name="n1976"/>
      <w:bookmarkEnd w:id="2"/>
      <w:r w:rsidRPr="004D5EC3">
        <w:rPr>
          <w:rFonts w:ascii="Times New Roman" w:hAnsi="Times New Roman"/>
          <w:b/>
          <w:bCs/>
          <w:sz w:val="28"/>
          <w:szCs w:val="28"/>
          <w:lang w:eastAsia="uk-UA"/>
        </w:rPr>
        <w:t xml:space="preserve">1. </w:t>
      </w:r>
      <w:r w:rsidR="008B2FEF" w:rsidRPr="004D5EC3">
        <w:rPr>
          <w:rFonts w:ascii="Times New Roman" w:hAnsi="Times New Roman"/>
          <w:b/>
          <w:bCs/>
          <w:sz w:val="28"/>
          <w:szCs w:val="28"/>
          <w:lang w:eastAsia="uk-UA"/>
        </w:rPr>
        <w:t>Мета</w:t>
      </w:r>
    </w:p>
    <w:p w:rsidR="008D520D" w:rsidRPr="004D5EC3" w:rsidRDefault="00ED21E8" w:rsidP="008D520D">
      <w:pPr>
        <w:spacing w:after="0" w:line="240" w:lineRule="auto"/>
        <w:ind w:firstLine="567"/>
        <w:jc w:val="both"/>
        <w:rPr>
          <w:rFonts w:ascii="Times New Roman" w:hAnsi="Times New Roman"/>
          <w:sz w:val="28"/>
          <w:szCs w:val="28"/>
          <w:lang w:eastAsia="uk-UA"/>
        </w:rPr>
      </w:pPr>
      <w:bookmarkStart w:id="3" w:name="n1977"/>
      <w:bookmarkEnd w:id="3"/>
      <w:r w:rsidRPr="004D5EC3">
        <w:rPr>
          <w:rFonts w:ascii="Times New Roman" w:hAnsi="Times New Roman"/>
          <w:sz w:val="28"/>
          <w:szCs w:val="28"/>
          <w:lang w:eastAsia="uk-UA"/>
        </w:rPr>
        <w:t>Метою проє</w:t>
      </w:r>
      <w:r w:rsidR="00A62881" w:rsidRPr="004D5EC3">
        <w:rPr>
          <w:rFonts w:ascii="Times New Roman" w:hAnsi="Times New Roman"/>
          <w:sz w:val="28"/>
          <w:szCs w:val="28"/>
          <w:lang w:eastAsia="uk-UA"/>
        </w:rPr>
        <w:t xml:space="preserve">кту Закону є </w:t>
      </w:r>
      <w:r w:rsidR="008D520D" w:rsidRPr="004D5EC3">
        <w:rPr>
          <w:rFonts w:ascii="Times New Roman" w:hAnsi="Times New Roman"/>
          <w:noProof/>
          <w:sz w:val="28"/>
          <w:szCs w:val="28"/>
          <w:lang w:val="ru-RU" w:eastAsia="uk-UA"/>
        </w:rPr>
        <w:t>приведення законодавства України у сфері статистики у відповідність з</w:t>
      </w:r>
      <w:r w:rsidR="00603A0F" w:rsidRPr="004D5EC3">
        <w:rPr>
          <w:rFonts w:ascii="Times New Roman" w:hAnsi="Times New Roman"/>
          <w:noProof/>
          <w:sz w:val="28"/>
          <w:szCs w:val="28"/>
          <w:lang w:eastAsia="uk-UA"/>
        </w:rPr>
        <w:t>і</w:t>
      </w:r>
      <w:r w:rsidR="008D520D" w:rsidRPr="004D5EC3">
        <w:rPr>
          <w:rFonts w:ascii="Times New Roman" w:hAnsi="Times New Roman"/>
          <w:noProof/>
          <w:sz w:val="28"/>
          <w:szCs w:val="28"/>
          <w:lang w:val="ru-RU" w:eastAsia="uk-UA"/>
        </w:rPr>
        <w:t xml:space="preserve"> змінами </w:t>
      </w:r>
      <w:r w:rsidR="00603A0F" w:rsidRPr="004D5EC3">
        <w:rPr>
          <w:rFonts w:ascii="Times New Roman" w:hAnsi="Times New Roman"/>
          <w:noProof/>
          <w:sz w:val="28"/>
          <w:szCs w:val="28"/>
          <w:lang w:val="ru-RU" w:eastAsia="uk-UA"/>
        </w:rPr>
        <w:t>в</w:t>
      </w:r>
      <w:r w:rsidR="008D520D" w:rsidRPr="004D5EC3">
        <w:rPr>
          <w:rFonts w:ascii="Times New Roman" w:hAnsi="Times New Roman"/>
          <w:noProof/>
          <w:sz w:val="28"/>
          <w:szCs w:val="28"/>
          <w:lang w:val="ru-RU" w:eastAsia="uk-UA"/>
        </w:rPr>
        <w:t xml:space="preserve"> законодавстві ЄС</w:t>
      </w:r>
      <w:r w:rsidR="004D7346" w:rsidRPr="004D5EC3">
        <w:rPr>
          <w:rFonts w:ascii="Times New Roman" w:hAnsi="Times New Roman"/>
          <w:noProof/>
          <w:sz w:val="28"/>
          <w:szCs w:val="28"/>
          <w:lang w:val="ru-RU" w:eastAsia="uk-UA"/>
        </w:rPr>
        <w:t xml:space="preserve"> для створення сучасної, інтегрованої та незалежної національної статистичної системи, яка відповідатиме стандартам ЄС</w:t>
      </w:r>
      <w:r w:rsidR="009B09EC" w:rsidRPr="004D5EC3">
        <w:rPr>
          <w:rFonts w:ascii="Times New Roman" w:hAnsi="Times New Roman"/>
          <w:noProof/>
          <w:sz w:val="28"/>
          <w:szCs w:val="28"/>
          <w:lang w:val="ru-RU" w:eastAsia="uk-UA"/>
        </w:rPr>
        <w:t xml:space="preserve">, </w:t>
      </w:r>
      <w:r w:rsidR="002149F9" w:rsidRPr="004D5EC3">
        <w:rPr>
          <w:rFonts w:ascii="Times New Roman" w:hAnsi="Times New Roman"/>
          <w:noProof/>
          <w:sz w:val="28"/>
          <w:szCs w:val="28"/>
          <w:lang w:eastAsia="uk-UA"/>
        </w:rPr>
        <w:t>а також</w:t>
      </w:r>
      <w:r w:rsidR="008D520D" w:rsidRPr="004D5EC3">
        <w:rPr>
          <w:rFonts w:ascii="Times New Roman" w:hAnsi="Times New Roman"/>
          <w:noProof/>
          <w:sz w:val="28"/>
          <w:szCs w:val="28"/>
          <w:lang w:val="ru-RU" w:eastAsia="uk-UA"/>
        </w:rPr>
        <w:t xml:space="preserve"> співпраця з</w:t>
      </w:r>
      <w:r w:rsidR="00603A0F" w:rsidRPr="004D5EC3">
        <w:rPr>
          <w:rFonts w:ascii="Times New Roman" w:hAnsi="Times New Roman"/>
          <w:noProof/>
          <w:sz w:val="28"/>
          <w:szCs w:val="28"/>
          <w:lang w:val="ru-RU" w:eastAsia="uk-UA"/>
        </w:rPr>
        <w:t>і</w:t>
      </w:r>
      <w:r w:rsidR="008D520D" w:rsidRPr="004D5EC3">
        <w:rPr>
          <w:rFonts w:ascii="Times New Roman" w:hAnsi="Times New Roman"/>
          <w:noProof/>
          <w:sz w:val="28"/>
          <w:szCs w:val="28"/>
          <w:lang w:val="ru-RU" w:eastAsia="uk-UA"/>
        </w:rPr>
        <w:t xml:space="preserve"> статистичною організацією Європейської Комісії (Євростат</w:t>
      </w:r>
      <w:r w:rsidR="002149F9" w:rsidRPr="004D5EC3">
        <w:rPr>
          <w:rFonts w:ascii="Times New Roman" w:hAnsi="Times New Roman"/>
          <w:noProof/>
          <w:sz w:val="28"/>
          <w:szCs w:val="28"/>
          <w:lang w:eastAsia="uk-UA"/>
        </w:rPr>
        <w:t>ом</w:t>
      </w:r>
      <w:r w:rsidR="008D520D" w:rsidRPr="004D5EC3">
        <w:rPr>
          <w:rFonts w:ascii="Times New Roman" w:hAnsi="Times New Roman"/>
          <w:noProof/>
          <w:sz w:val="28"/>
          <w:szCs w:val="28"/>
          <w:lang w:val="ru-RU" w:eastAsia="uk-UA"/>
        </w:rPr>
        <w:t xml:space="preserve">) </w:t>
      </w:r>
      <w:r w:rsidR="009B09EC" w:rsidRPr="004D5EC3">
        <w:rPr>
          <w:rFonts w:ascii="Times New Roman" w:hAnsi="Times New Roman"/>
          <w:noProof/>
          <w:sz w:val="28"/>
          <w:szCs w:val="28"/>
          <w:lang w:val="ru-RU" w:eastAsia="uk-UA"/>
        </w:rPr>
        <w:t>у виробництві європейської статистики</w:t>
      </w:r>
      <w:r w:rsidR="008D520D" w:rsidRPr="004D5EC3">
        <w:rPr>
          <w:rFonts w:ascii="Times New Roman" w:hAnsi="Times New Roman"/>
          <w:sz w:val="28"/>
          <w:szCs w:val="28"/>
          <w:lang w:eastAsia="uk-UA"/>
        </w:rPr>
        <w:t>.</w:t>
      </w:r>
    </w:p>
    <w:p w:rsidR="00234701" w:rsidRPr="004D5EC3" w:rsidRDefault="00234701" w:rsidP="00BE3A6A">
      <w:pPr>
        <w:spacing w:after="0" w:line="240" w:lineRule="auto"/>
        <w:ind w:firstLine="567"/>
        <w:jc w:val="both"/>
        <w:rPr>
          <w:rFonts w:ascii="Times New Roman" w:hAnsi="Times New Roman"/>
          <w:sz w:val="16"/>
          <w:szCs w:val="16"/>
          <w:lang w:eastAsia="uk-UA"/>
        </w:rPr>
      </w:pPr>
    </w:p>
    <w:p w:rsidR="0066156D" w:rsidRPr="004D5EC3" w:rsidRDefault="0066156D" w:rsidP="00996010">
      <w:pPr>
        <w:spacing w:after="0" w:line="240" w:lineRule="auto"/>
        <w:ind w:firstLine="567"/>
        <w:jc w:val="both"/>
        <w:rPr>
          <w:rFonts w:ascii="Times New Roman" w:hAnsi="Times New Roman"/>
          <w:sz w:val="28"/>
          <w:szCs w:val="28"/>
          <w:lang w:eastAsia="uk-UA"/>
        </w:rPr>
      </w:pPr>
      <w:bookmarkStart w:id="4" w:name="n1978"/>
      <w:bookmarkEnd w:id="4"/>
      <w:r w:rsidRPr="004D5EC3">
        <w:rPr>
          <w:rFonts w:ascii="Times New Roman" w:hAnsi="Times New Roman"/>
          <w:b/>
          <w:bCs/>
          <w:sz w:val="28"/>
          <w:szCs w:val="28"/>
          <w:lang w:eastAsia="uk-UA"/>
        </w:rPr>
        <w:t xml:space="preserve">2. </w:t>
      </w:r>
      <w:r w:rsidR="008B2FEF" w:rsidRPr="004D5EC3">
        <w:rPr>
          <w:rFonts w:ascii="Times New Roman" w:hAnsi="Times New Roman"/>
          <w:b/>
          <w:bCs/>
          <w:sz w:val="28"/>
          <w:szCs w:val="28"/>
          <w:lang w:eastAsia="uk-UA"/>
        </w:rPr>
        <w:t>Обґрунтування необхідності прийняття акта</w:t>
      </w:r>
    </w:p>
    <w:p w:rsidR="0025386E" w:rsidRPr="004D5EC3" w:rsidRDefault="0025386E" w:rsidP="0025386E">
      <w:pPr>
        <w:spacing w:after="0" w:line="240" w:lineRule="auto"/>
        <w:ind w:firstLine="567"/>
        <w:jc w:val="both"/>
        <w:rPr>
          <w:rFonts w:ascii="Times New Roman" w:hAnsi="Times New Roman"/>
          <w:sz w:val="28"/>
          <w:szCs w:val="28"/>
          <w:lang w:eastAsia="uk-UA"/>
        </w:rPr>
      </w:pPr>
      <w:bookmarkStart w:id="5" w:name="n1979"/>
      <w:bookmarkEnd w:id="5"/>
      <w:r w:rsidRPr="004D5EC3">
        <w:rPr>
          <w:rFonts w:ascii="Times New Roman" w:hAnsi="Times New Roman"/>
          <w:sz w:val="28"/>
          <w:szCs w:val="28"/>
          <w:lang w:eastAsia="uk-UA"/>
        </w:rPr>
        <w:t>На сьогодні існує низка проблем, що негативно впливають на якість, повноту та своєчасність офіційної статистики, а також на ефективність державної політики у цій сфері діяльності, зокрема:</w:t>
      </w:r>
    </w:p>
    <w:p w:rsidR="0025386E" w:rsidRPr="004D5EC3" w:rsidRDefault="0025386E" w:rsidP="0025386E">
      <w:pPr>
        <w:spacing w:after="0" w:line="240" w:lineRule="auto"/>
        <w:ind w:firstLine="567"/>
        <w:jc w:val="both"/>
        <w:rPr>
          <w:rFonts w:ascii="Times New Roman" w:hAnsi="Times New Roman"/>
          <w:sz w:val="28"/>
          <w:szCs w:val="28"/>
          <w:lang w:eastAsia="uk-UA"/>
        </w:rPr>
      </w:pPr>
      <w:r w:rsidRPr="004D5EC3">
        <w:rPr>
          <w:rFonts w:ascii="Times New Roman" w:hAnsi="Times New Roman"/>
          <w:sz w:val="28"/>
          <w:szCs w:val="28"/>
          <w:lang w:eastAsia="uk-UA"/>
        </w:rPr>
        <w:t xml:space="preserve">відсутність належного інституційного закріплення функції формування державної політики у сфері статистики; </w:t>
      </w:r>
    </w:p>
    <w:p w:rsidR="0025386E" w:rsidRPr="004D5EC3" w:rsidRDefault="0025386E" w:rsidP="0025386E">
      <w:pPr>
        <w:spacing w:after="0" w:line="240" w:lineRule="auto"/>
        <w:ind w:firstLine="567"/>
        <w:jc w:val="both"/>
        <w:rPr>
          <w:rFonts w:ascii="Times New Roman" w:hAnsi="Times New Roman"/>
          <w:sz w:val="28"/>
          <w:szCs w:val="28"/>
          <w:lang w:eastAsia="uk-UA"/>
        </w:rPr>
      </w:pPr>
      <w:r w:rsidRPr="004D5EC3">
        <w:rPr>
          <w:rFonts w:ascii="Times New Roman" w:hAnsi="Times New Roman"/>
          <w:sz w:val="28"/>
          <w:szCs w:val="28"/>
          <w:lang w:eastAsia="uk-UA"/>
        </w:rPr>
        <w:t>обмежений доступ органів державної статистики до адміністративних і приватних даних.</w:t>
      </w:r>
    </w:p>
    <w:p w:rsidR="0025386E" w:rsidRPr="004D5EC3" w:rsidRDefault="0025386E" w:rsidP="0025386E">
      <w:pPr>
        <w:spacing w:after="0" w:line="240" w:lineRule="auto"/>
        <w:ind w:firstLine="567"/>
        <w:jc w:val="both"/>
        <w:rPr>
          <w:rFonts w:ascii="Times New Roman" w:hAnsi="Times New Roman"/>
          <w:sz w:val="28"/>
          <w:szCs w:val="28"/>
          <w:lang w:eastAsia="uk-UA"/>
        </w:rPr>
      </w:pPr>
      <w:r w:rsidRPr="004D5EC3">
        <w:rPr>
          <w:rFonts w:ascii="Times New Roman" w:hAnsi="Times New Roman"/>
          <w:sz w:val="28"/>
          <w:szCs w:val="28"/>
          <w:lang w:eastAsia="uk-UA"/>
        </w:rPr>
        <w:t>Компетенція та повноваження органів державної статистики, зокрема центрального органу виконавчої влади з питань статистики (Держстату), визначені спеціальним законодавчим актом у сфері статистики – Законом України «Про офіційну статистику» (далі – Закон № 2524), прийнятим Верховною Радою України 16 серпня 2022 року на виконання статті 355 глави 5 "Статистика" Розділу V "Економічне та галузеве співробітництво" Угоди про асоціацію між Україною та ЄС.</w:t>
      </w:r>
    </w:p>
    <w:p w:rsidR="0025386E" w:rsidRPr="004D5EC3" w:rsidRDefault="0025386E" w:rsidP="0025386E">
      <w:pPr>
        <w:spacing w:after="0" w:line="240" w:lineRule="auto"/>
        <w:ind w:firstLine="567"/>
        <w:jc w:val="both"/>
        <w:rPr>
          <w:rFonts w:ascii="Times New Roman" w:hAnsi="Times New Roman"/>
          <w:sz w:val="28"/>
          <w:szCs w:val="28"/>
          <w:lang w:eastAsia="uk-UA"/>
        </w:rPr>
      </w:pPr>
      <w:r w:rsidRPr="004D5EC3">
        <w:rPr>
          <w:rFonts w:ascii="Times New Roman" w:hAnsi="Times New Roman"/>
          <w:sz w:val="28"/>
          <w:szCs w:val="28"/>
          <w:lang w:eastAsia="uk-UA"/>
        </w:rPr>
        <w:t>Відповідно до статті 14 Закону  № 2524 центральний орган виконавчої влади з питань статистики, що реалізує державну політику у сфері статистики утворюється Кабінетом Міністрів України з метою координації діяльності виробників офіційної статистики, які складають національну статистичну систему, в питаннях виробництва та поширення офіційної державної статистичної інформації. Однак, центральний орган виконавчої влади, що реалізує державну політику у сфері статистики, не маючи повноважень безпосереднього формування цієї політики, не може самостійно впроваджувати сучасні методи збору даних, які вже стали стандартом у ЄС, позбавлений повноцінного доступу до адміністративних та приватних даних (у тому числі з обмеженим доступом) для виробництва офіційної статистики. Водночас відповідно до статті 17a Регламенту (ЄС) № 223/2009 держави-члени забезпечують доступ статистичних органів до адміністративних та інших джерел даних, включаючи приватні. Наприклад, статистичні служби Данії, Фінляндії, Швеції мають повний доступ до всіх державних реєстрів, що дозволяє зменшити навантаження на респондентів, підвищити якість статистики та знизити витрати на її виробництво.</w:t>
      </w:r>
    </w:p>
    <w:p w:rsidR="003003A9" w:rsidRPr="004D5EC3" w:rsidRDefault="00F71ECB" w:rsidP="00F71ECB">
      <w:pPr>
        <w:spacing w:after="0" w:line="240" w:lineRule="auto"/>
        <w:ind w:firstLine="567"/>
        <w:jc w:val="both"/>
        <w:rPr>
          <w:rFonts w:ascii="Times New Roman" w:hAnsi="Times New Roman"/>
          <w:sz w:val="28"/>
          <w:szCs w:val="28"/>
          <w:lang w:eastAsia="uk-UA"/>
        </w:rPr>
      </w:pPr>
      <w:r w:rsidRPr="004D5EC3">
        <w:rPr>
          <w:rFonts w:ascii="Times New Roman" w:hAnsi="Times New Roman"/>
          <w:sz w:val="28"/>
          <w:szCs w:val="28"/>
          <w:lang w:eastAsia="uk-UA"/>
        </w:rPr>
        <w:t>За результатами сесії двостороннього компонента скринінгу за переговорним розділом 18 "Статистика" (11-12.11.2024 Люксембург) Єврокомісі</w:t>
      </w:r>
      <w:r w:rsidR="00603A0F" w:rsidRPr="004D5EC3">
        <w:rPr>
          <w:rFonts w:ascii="Times New Roman" w:hAnsi="Times New Roman"/>
          <w:sz w:val="28"/>
          <w:szCs w:val="28"/>
          <w:lang w:eastAsia="uk-UA"/>
        </w:rPr>
        <w:t>я</w:t>
      </w:r>
      <w:r w:rsidRPr="004D5EC3">
        <w:rPr>
          <w:rFonts w:ascii="Times New Roman" w:hAnsi="Times New Roman"/>
          <w:sz w:val="28"/>
          <w:szCs w:val="28"/>
          <w:lang w:eastAsia="uk-UA"/>
        </w:rPr>
        <w:t xml:space="preserve"> нада</w:t>
      </w:r>
      <w:r w:rsidR="00603A0F" w:rsidRPr="004D5EC3">
        <w:rPr>
          <w:rFonts w:ascii="Times New Roman" w:hAnsi="Times New Roman"/>
          <w:sz w:val="28"/>
          <w:szCs w:val="28"/>
          <w:lang w:eastAsia="uk-UA"/>
        </w:rPr>
        <w:t>л</w:t>
      </w:r>
      <w:r w:rsidRPr="004D5EC3">
        <w:rPr>
          <w:rFonts w:ascii="Times New Roman" w:hAnsi="Times New Roman"/>
          <w:sz w:val="28"/>
          <w:szCs w:val="28"/>
          <w:lang w:eastAsia="uk-UA"/>
        </w:rPr>
        <w:t>а висок</w:t>
      </w:r>
      <w:r w:rsidR="00603A0F" w:rsidRPr="004D5EC3">
        <w:rPr>
          <w:rFonts w:ascii="Times New Roman" w:hAnsi="Times New Roman"/>
          <w:sz w:val="28"/>
          <w:szCs w:val="28"/>
          <w:lang w:eastAsia="uk-UA"/>
        </w:rPr>
        <w:t>у</w:t>
      </w:r>
      <w:r w:rsidRPr="004D5EC3">
        <w:rPr>
          <w:rFonts w:ascii="Times New Roman" w:hAnsi="Times New Roman"/>
          <w:sz w:val="28"/>
          <w:szCs w:val="28"/>
          <w:lang w:eastAsia="uk-UA"/>
        </w:rPr>
        <w:t xml:space="preserve"> оцінк</w:t>
      </w:r>
      <w:r w:rsidR="00603A0F" w:rsidRPr="004D5EC3">
        <w:rPr>
          <w:rFonts w:ascii="Times New Roman" w:hAnsi="Times New Roman"/>
          <w:sz w:val="28"/>
          <w:szCs w:val="28"/>
          <w:lang w:eastAsia="uk-UA"/>
        </w:rPr>
        <w:t>у</w:t>
      </w:r>
      <w:r w:rsidRPr="004D5EC3">
        <w:rPr>
          <w:rFonts w:ascii="Times New Roman" w:hAnsi="Times New Roman"/>
          <w:sz w:val="28"/>
          <w:szCs w:val="28"/>
          <w:lang w:eastAsia="uk-UA"/>
        </w:rPr>
        <w:t xml:space="preserve"> готовності з</w:t>
      </w:r>
      <w:r w:rsidR="00603A0F" w:rsidRPr="004D5EC3">
        <w:rPr>
          <w:rFonts w:ascii="Times New Roman" w:hAnsi="Times New Roman"/>
          <w:sz w:val="28"/>
          <w:szCs w:val="28"/>
          <w:lang w:eastAsia="uk-UA"/>
        </w:rPr>
        <w:t>і</w:t>
      </w:r>
      <w:r w:rsidRPr="004D5EC3">
        <w:rPr>
          <w:rFonts w:ascii="Times New Roman" w:hAnsi="Times New Roman"/>
          <w:sz w:val="28"/>
          <w:szCs w:val="28"/>
          <w:lang w:eastAsia="uk-UA"/>
        </w:rPr>
        <w:t xml:space="preserve"> сторони України до поглибленої взаємодії з</w:t>
      </w:r>
      <w:r w:rsidR="00603A0F" w:rsidRPr="004D5EC3">
        <w:rPr>
          <w:rFonts w:ascii="Times New Roman" w:hAnsi="Times New Roman"/>
          <w:sz w:val="28"/>
          <w:szCs w:val="28"/>
          <w:lang w:eastAsia="uk-UA"/>
        </w:rPr>
        <w:t>і</w:t>
      </w:r>
      <w:r w:rsidRPr="004D5EC3">
        <w:rPr>
          <w:rFonts w:ascii="Times New Roman" w:hAnsi="Times New Roman"/>
          <w:sz w:val="28"/>
          <w:szCs w:val="28"/>
          <w:lang w:eastAsia="uk-UA"/>
        </w:rPr>
        <w:t xml:space="preserve"> стороною ЄС у питанні інтеграції у сфері статистики та заклика</w:t>
      </w:r>
      <w:r w:rsidR="00603A0F" w:rsidRPr="004D5EC3">
        <w:rPr>
          <w:rFonts w:ascii="Times New Roman" w:hAnsi="Times New Roman"/>
          <w:sz w:val="28"/>
          <w:szCs w:val="28"/>
          <w:lang w:eastAsia="uk-UA"/>
        </w:rPr>
        <w:t>ла</w:t>
      </w:r>
      <w:r w:rsidRPr="004D5EC3">
        <w:rPr>
          <w:rFonts w:ascii="Times New Roman" w:hAnsi="Times New Roman"/>
          <w:sz w:val="28"/>
          <w:szCs w:val="28"/>
          <w:lang w:eastAsia="uk-UA"/>
        </w:rPr>
        <w:t xml:space="preserve"> активно працювати над тим, щоб </w:t>
      </w:r>
      <w:r w:rsidR="00603A0F" w:rsidRPr="004D5EC3">
        <w:rPr>
          <w:rFonts w:ascii="Times New Roman" w:hAnsi="Times New Roman"/>
          <w:sz w:val="28"/>
          <w:szCs w:val="28"/>
          <w:lang w:eastAsia="uk-UA"/>
        </w:rPr>
        <w:t>у</w:t>
      </w:r>
      <w:r w:rsidRPr="004D5EC3">
        <w:rPr>
          <w:rFonts w:ascii="Times New Roman" w:hAnsi="Times New Roman"/>
          <w:sz w:val="28"/>
          <w:szCs w:val="28"/>
          <w:lang w:eastAsia="uk-UA"/>
        </w:rPr>
        <w:t xml:space="preserve">же на цьому етапі з’являтися на статистичних мапах ЄС. Для виконання цієї </w:t>
      </w:r>
      <w:r w:rsidRPr="004D5EC3">
        <w:rPr>
          <w:rFonts w:ascii="Times New Roman" w:hAnsi="Times New Roman"/>
          <w:sz w:val="28"/>
          <w:szCs w:val="28"/>
          <w:lang w:eastAsia="uk-UA"/>
        </w:rPr>
        <w:lastRenderedPageBreak/>
        <w:t xml:space="preserve">домовленості Євростату необхідно отримувати масиви даних </w:t>
      </w:r>
      <w:r w:rsidR="00603A0F" w:rsidRPr="004D5EC3">
        <w:rPr>
          <w:rFonts w:ascii="Times New Roman" w:hAnsi="Times New Roman"/>
          <w:sz w:val="28"/>
          <w:szCs w:val="28"/>
          <w:lang w:eastAsia="uk-UA"/>
        </w:rPr>
        <w:t>і</w:t>
      </w:r>
      <w:r w:rsidRPr="004D5EC3">
        <w:rPr>
          <w:rFonts w:ascii="Times New Roman" w:hAnsi="Times New Roman"/>
          <w:sz w:val="28"/>
          <w:szCs w:val="28"/>
          <w:lang w:eastAsia="uk-UA"/>
        </w:rPr>
        <w:t xml:space="preserve"> метадані, що дасть можливість більш предметно оцінити рівень статистики в Україні </w:t>
      </w:r>
      <w:r w:rsidR="00603A0F" w:rsidRPr="004D5EC3">
        <w:rPr>
          <w:rFonts w:ascii="Times New Roman" w:hAnsi="Times New Roman"/>
          <w:sz w:val="28"/>
          <w:szCs w:val="28"/>
          <w:lang w:eastAsia="uk-UA"/>
        </w:rPr>
        <w:t>в</w:t>
      </w:r>
      <w:r w:rsidRPr="004D5EC3">
        <w:rPr>
          <w:rFonts w:ascii="Times New Roman" w:hAnsi="Times New Roman"/>
          <w:sz w:val="28"/>
          <w:szCs w:val="28"/>
          <w:lang w:eastAsia="uk-UA"/>
        </w:rPr>
        <w:t xml:space="preserve"> розрізі окремих секторів </w:t>
      </w:r>
      <w:r w:rsidR="00603A0F" w:rsidRPr="004D5EC3">
        <w:rPr>
          <w:rFonts w:ascii="Times New Roman" w:hAnsi="Times New Roman"/>
          <w:sz w:val="28"/>
          <w:szCs w:val="28"/>
          <w:lang w:eastAsia="uk-UA"/>
        </w:rPr>
        <w:t>і</w:t>
      </w:r>
      <w:r w:rsidRPr="004D5EC3">
        <w:rPr>
          <w:rFonts w:ascii="Times New Roman" w:hAnsi="Times New Roman"/>
          <w:sz w:val="28"/>
          <w:szCs w:val="28"/>
          <w:lang w:eastAsia="uk-UA"/>
        </w:rPr>
        <w:t xml:space="preserve"> перевірити її ефективність.</w:t>
      </w:r>
    </w:p>
    <w:p w:rsidR="002149F9" w:rsidRPr="004D5EC3" w:rsidRDefault="0025386E" w:rsidP="00F71ECB">
      <w:pPr>
        <w:spacing w:after="0" w:line="240" w:lineRule="auto"/>
        <w:ind w:firstLine="567"/>
        <w:jc w:val="both"/>
        <w:rPr>
          <w:rFonts w:ascii="Times New Roman" w:hAnsi="Times New Roman"/>
          <w:sz w:val="28"/>
          <w:szCs w:val="28"/>
          <w:lang w:eastAsia="uk-UA"/>
        </w:rPr>
      </w:pPr>
      <w:r w:rsidRPr="004D5EC3">
        <w:rPr>
          <w:rFonts w:ascii="Times New Roman" w:hAnsi="Times New Roman"/>
          <w:sz w:val="28"/>
          <w:szCs w:val="28"/>
          <w:lang w:eastAsia="uk-UA"/>
        </w:rPr>
        <w:t xml:space="preserve">27 листопада 2024 року </w:t>
      </w:r>
      <w:r w:rsidR="00F71ECB" w:rsidRPr="004D5EC3">
        <w:rPr>
          <w:rFonts w:ascii="Times New Roman" w:hAnsi="Times New Roman"/>
          <w:sz w:val="28"/>
          <w:szCs w:val="28"/>
          <w:lang w:eastAsia="uk-UA"/>
        </w:rPr>
        <w:t>Рад</w:t>
      </w:r>
      <w:r w:rsidRPr="004D5EC3">
        <w:rPr>
          <w:rFonts w:ascii="Times New Roman" w:hAnsi="Times New Roman"/>
          <w:sz w:val="28"/>
          <w:szCs w:val="28"/>
          <w:lang w:eastAsia="uk-UA"/>
        </w:rPr>
        <w:t>ою</w:t>
      </w:r>
      <w:r w:rsidR="00F71ECB" w:rsidRPr="004D5EC3">
        <w:rPr>
          <w:rFonts w:ascii="Times New Roman" w:hAnsi="Times New Roman"/>
          <w:sz w:val="28"/>
          <w:szCs w:val="28"/>
          <w:lang w:eastAsia="uk-UA"/>
        </w:rPr>
        <w:t xml:space="preserve"> Європейського Союзу</w:t>
      </w:r>
      <w:r w:rsidR="00A42A2B" w:rsidRPr="004D5EC3">
        <w:rPr>
          <w:rFonts w:ascii="Times New Roman" w:hAnsi="Times New Roman"/>
          <w:sz w:val="28"/>
          <w:szCs w:val="28"/>
          <w:lang w:eastAsia="uk-UA"/>
        </w:rPr>
        <w:t xml:space="preserve"> </w:t>
      </w:r>
      <w:r w:rsidR="00F71ECB" w:rsidRPr="004D5EC3">
        <w:rPr>
          <w:rFonts w:ascii="Times New Roman" w:hAnsi="Times New Roman"/>
          <w:sz w:val="28"/>
          <w:szCs w:val="28"/>
          <w:lang w:eastAsia="uk-UA"/>
        </w:rPr>
        <w:t>ухвал</w:t>
      </w:r>
      <w:r w:rsidRPr="004D5EC3">
        <w:rPr>
          <w:rFonts w:ascii="Times New Roman" w:hAnsi="Times New Roman"/>
          <w:sz w:val="28"/>
          <w:szCs w:val="28"/>
          <w:lang w:eastAsia="uk-UA"/>
        </w:rPr>
        <w:t>ені</w:t>
      </w:r>
      <w:r w:rsidR="00F71ECB" w:rsidRPr="004D5EC3">
        <w:rPr>
          <w:rFonts w:ascii="Times New Roman" w:hAnsi="Times New Roman"/>
          <w:sz w:val="28"/>
          <w:szCs w:val="28"/>
          <w:lang w:eastAsia="uk-UA"/>
        </w:rPr>
        <w:t xml:space="preserve"> зміни до Регламенту ЄС № 223/2009 Європейського Парламенту та Ради від 11 березня 2009 року про європейську статистику</w:t>
      </w:r>
      <w:r w:rsidR="002149F9" w:rsidRPr="004D5EC3">
        <w:rPr>
          <w:rFonts w:ascii="Times New Roman" w:hAnsi="Times New Roman"/>
          <w:sz w:val="28"/>
          <w:szCs w:val="28"/>
          <w:lang w:eastAsia="uk-UA"/>
        </w:rPr>
        <w:t>, які</w:t>
      </w:r>
      <w:r w:rsidR="00994562" w:rsidRPr="004D5EC3">
        <w:rPr>
          <w:rFonts w:ascii="Times New Roman" w:hAnsi="Times New Roman"/>
          <w:sz w:val="28"/>
          <w:szCs w:val="28"/>
          <w:lang w:eastAsia="uk-UA"/>
        </w:rPr>
        <w:t xml:space="preserve"> </w:t>
      </w:r>
      <w:r w:rsidR="008D6FD5" w:rsidRPr="004D5EC3">
        <w:rPr>
          <w:rFonts w:ascii="Times New Roman" w:hAnsi="Times New Roman"/>
          <w:sz w:val="28"/>
          <w:szCs w:val="28"/>
          <w:lang w:eastAsia="uk-UA"/>
        </w:rPr>
        <w:t>стосуються</w:t>
      </w:r>
      <w:r w:rsidR="00994562" w:rsidRPr="004D5EC3">
        <w:rPr>
          <w:rFonts w:ascii="Times New Roman" w:hAnsi="Times New Roman"/>
          <w:sz w:val="28"/>
          <w:szCs w:val="28"/>
          <w:lang w:eastAsia="uk-UA"/>
        </w:rPr>
        <w:t xml:space="preserve"> </w:t>
      </w:r>
      <w:r w:rsidR="001F545A" w:rsidRPr="004D5EC3">
        <w:rPr>
          <w:rFonts w:ascii="Times New Roman" w:hAnsi="Times New Roman"/>
          <w:sz w:val="28"/>
          <w:szCs w:val="28"/>
          <w:lang w:eastAsia="uk-UA"/>
        </w:rPr>
        <w:t>співпраці національних ст</w:t>
      </w:r>
      <w:r w:rsidR="004B42E4" w:rsidRPr="004D5EC3">
        <w:rPr>
          <w:rFonts w:ascii="Times New Roman" w:hAnsi="Times New Roman"/>
          <w:sz w:val="28"/>
          <w:szCs w:val="28"/>
          <w:lang w:eastAsia="uk-UA"/>
        </w:rPr>
        <w:t>ат</w:t>
      </w:r>
      <w:r w:rsidR="001F545A" w:rsidRPr="004D5EC3">
        <w:rPr>
          <w:rFonts w:ascii="Times New Roman" w:hAnsi="Times New Roman"/>
          <w:sz w:val="28"/>
          <w:szCs w:val="28"/>
          <w:lang w:eastAsia="uk-UA"/>
        </w:rPr>
        <w:t xml:space="preserve">истичних </w:t>
      </w:r>
      <w:r w:rsidR="004B42E4" w:rsidRPr="004D5EC3">
        <w:rPr>
          <w:rFonts w:ascii="Times New Roman" w:hAnsi="Times New Roman"/>
          <w:sz w:val="28"/>
          <w:szCs w:val="28"/>
          <w:lang w:eastAsia="uk-UA"/>
        </w:rPr>
        <w:t xml:space="preserve">інститутів з Євростатом, </w:t>
      </w:r>
      <w:r w:rsidR="00994562" w:rsidRPr="004D5EC3">
        <w:rPr>
          <w:rFonts w:ascii="Times New Roman" w:hAnsi="Times New Roman"/>
          <w:sz w:val="28"/>
          <w:szCs w:val="28"/>
          <w:lang w:eastAsia="uk-UA"/>
        </w:rPr>
        <w:t>використання статистичних результатів та їх аналізу для дослідницьк</w:t>
      </w:r>
      <w:r w:rsidR="004B42E4" w:rsidRPr="004D5EC3">
        <w:rPr>
          <w:rFonts w:ascii="Times New Roman" w:hAnsi="Times New Roman"/>
          <w:sz w:val="28"/>
          <w:szCs w:val="28"/>
          <w:lang w:eastAsia="uk-UA"/>
        </w:rPr>
        <w:t>их</w:t>
      </w:r>
      <w:r w:rsidR="00994562" w:rsidRPr="004D5EC3">
        <w:rPr>
          <w:rFonts w:ascii="Times New Roman" w:hAnsi="Times New Roman"/>
          <w:sz w:val="28"/>
          <w:szCs w:val="28"/>
          <w:lang w:eastAsia="uk-UA"/>
        </w:rPr>
        <w:t xml:space="preserve"> </w:t>
      </w:r>
      <w:r w:rsidR="00603A0F" w:rsidRPr="004D5EC3">
        <w:rPr>
          <w:rFonts w:ascii="Times New Roman" w:hAnsi="Times New Roman"/>
          <w:sz w:val="28"/>
          <w:szCs w:val="28"/>
          <w:lang w:eastAsia="uk-UA"/>
        </w:rPr>
        <w:t>і</w:t>
      </w:r>
      <w:r w:rsidR="00994562" w:rsidRPr="004D5EC3">
        <w:rPr>
          <w:rFonts w:ascii="Times New Roman" w:hAnsi="Times New Roman"/>
          <w:sz w:val="28"/>
          <w:szCs w:val="28"/>
          <w:lang w:eastAsia="uk-UA"/>
        </w:rPr>
        <w:t xml:space="preserve"> науков</w:t>
      </w:r>
      <w:r w:rsidR="004B42E4" w:rsidRPr="004D5EC3">
        <w:rPr>
          <w:rFonts w:ascii="Times New Roman" w:hAnsi="Times New Roman"/>
          <w:sz w:val="28"/>
          <w:szCs w:val="28"/>
          <w:lang w:eastAsia="uk-UA"/>
        </w:rPr>
        <w:t>их цілей</w:t>
      </w:r>
      <w:r w:rsidR="00994562" w:rsidRPr="004D5EC3">
        <w:rPr>
          <w:rFonts w:ascii="Times New Roman" w:hAnsi="Times New Roman"/>
          <w:sz w:val="28"/>
          <w:szCs w:val="28"/>
          <w:lang w:eastAsia="uk-UA"/>
        </w:rPr>
        <w:t xml:space="preserve">, здійснення статистичної діяльності в кризових ситуаціях, </w:t>
      </w:r>
      <w:r w:rsidRPr="004D5EC3">
        <w:rPr>
          <w:rFonts w:ascii="Times New Roman" w:hAnsi="Times New Roman"/>
          <w:sz w:val="28"/>
          <w:szCs w:val="28"/>
          <w:lang w:eastAsia="uk-UA"/>
        </w:rPr>
        <w:t xml:space="preserve">а також </w:t>
      </w:r>
      <w:r w:rsidR="008D6FD5" w:rsidRPr="004D5EC3">
        <w:rPr>
          <w:rFonts w:ascii="Times New Roman" w:hAnsi="Times New Roman"/>
          <w:sz w:val="28"/>
          <w:szCs w:val="28"/>
          <w:lang w:eastAsia="uk-UA"/>
        </w:rPr>
        <w:t>використання адміністративних даних у виробництві європейської статистики</w:t>
      </w:r>
      <w:r w:rsidR="004B42E4" w:rsidRPr="004D5EC3">
        <w:rPr>
          <w:rFonts w:ascii="Times New Roman" w:hAnsi="Times New Roman"/>
          <w:sz w:val="28"/>
          <w:szCs w:val="28"/>
          <w:lang w:eastAsia="uk-UA"/>
        </w:rPr>
        <w:t>.</w:t>
      </w:r>
      <w:r w:rsidR="008D6FD5" w:rsidRPr="004D5EC3">
        <w:rPr>
          <w:rFonts w:ascii="Times New Roman" w:hAnsi="Times New Roman"/>
          <w:sz w:val="28"/>
          <w:szCs w:val="28"/>
          <w:lang w:eastAsia="uk-UA"/>
        </w:rPr>
        <w:t xml:space="preserve"> </w:t>
      </w:r>
      <w:r w:rsidR="002149F9" w:rsidRPr="004D5EC3">
        <w:rPr>
          <w:rFonts w:ascii="Times New Roman" w:hAnsi="Times New Roman"/>
          <w:sz w:val="28"/>
          <w:szCs w:val="28"/>
          <w:lang w:eastAsia="uk-UA"/>
        </w:rPr>
        <w:t xml:space="preserve"> </w:t>
      </w:r>
    </w:p>
    <w:p w:rsidR="00F71ECB" w:rsidRPr="004D5EC3" w:rsidRDefault="00C5325E" w:rsidP="00F71ECB">
      <w:pPr>
        <w:spacing w:after="0" w:line="240" w:lineRule="auto"/>
        <w:ind w:firstLine="567"/>
        <w:jc w:val="both"/>
        <w:rPr>
          <w:rFonts w:ascii="Times New Roman" w:hAnsi="Times New Roman"/>
          <w:sz w:val="28"/>
          <w:szCs w:val="28"/>
          <w:lang w:eastAsia="uk-UA"/>
        </w:rPr>
      </w:pPr>
      <w:r w:rsidRPr="004D5EC3">
        <w:rPr>
          <w:rFonts w:ascii="Times New Roman" w:hAnsi="Times New Roman"/>
          <w:sz w:val="28"/>
          <w:szCs w:val="28"/>
          <w:lang w:eastAsia="uk-UA"/>
        </w:rPr>
        <w:t>У зв'язку з цим, законодавство України у сфері статистики, зокрема Закон України "Про офіційну статистику", потребує змін.</w:t>
      </w:r>
    </w:p>
    <w:p w:rsidR="00F71ECB" w:rsidRPr="004D5EC3" w:rsidRDefault="00F71ECB" w:rsidP="00F71ECB">
      <w:pPr>
        <w:spacing w:after="0" w:line="240" w:lineRule="auto"/>
        <w:ind w:firstLine="567"/>
        <w:jc w:val="both"/>
        <w:rPr>
          <w:rFonts w:ascii="Times New Roman" w:hAnsi="Times New Roman"/>
          <w:sz w:val="16"/>
          <w:szCs w:val="16"/>
          <w:lang w:eastAsia="uk-UA"/>
        </w:rPr>
      </w:pPr>
    </w:p>
    <w:p w:rsidR="0066156D" w:rsidRPr="004D5EC3" w:rsidRDefault="00497C51" w:rsidP="00996010">
      <w:pPr>
        <w:spacing w:after="0" w:line="240" w:lineRule="auto"/>
        <w:ind w:firstLine="567"/>
        <w:jc w:val="both"/>
        <w:rPr>
          <w:rFonts w:ascii="Times New Roman" w:hAnsi="Times New Roman"/>
          <w:sz w:val="28"/>
          <w:szCs w:val="28"/>
          <w:lang w:eastAsia="uk-UA"/>
        </w:rPr>
      </w:pPr>
      <w:bookmarkStart w:id="6" w:name="n1980"/>
      <w:bookmarkEnd w:id="6"/>
      <w:r w:rsidRPr="004D5EC3">
        <w:rPr>
          <w:rFonts w:ascii="Times New Roman" w:hAnsi="Times New Roman"/>
          <w:b/>
          <w:bCs/>
          <w:sz w:val="28"/>
          <w:szCs w:val="28"/>
          <w:lang w:eastAsia="uk-UA"/>
        </w:rPr>
        <w:t xml:space="preserve">3. </w:t>
      </w:r>
      <w:r w:rsidR="008B2FEF" w:rsidRPr="004D5EC3">
        <w:rPr>
          <w:rFonts w:ascii="Times New Roman" w:hAnsi="Times New Roman"/>
          <w:b/>
          <w:bCs/>
          <w:sz w:val="28"/>
          <w:szCs w:val="28"/>
          <w:lang w:eastAsia="uk-UA"/>
        </w:rPr>
        <w:t>Основні положення про</w:t>
      </w:r>
      <w:r w:rsidR="00603A0F" w:rsidRPr="004D5EC3">
        <w:rPr>
          <w:rFonts w:ascii="Times New Roman" w:hAnsi="Times New Roman"/>
          <w:b/>
          <w:bCs/>
          <w:sz w:val="28"/>
          <w:szCs w:val="28"/>
          <w:lang w:eastAsia="uk-UA"/>
        </w:rPr>
        <w:t>є</w:t>
      </w:r>
      <w:r w:rsidR="008B2FEF" w:rsidRPr="004D5EC3">
        <w:rPr>
          <w:rFonts w:ascii="Times New Roman" w:hAnsi="Times New Roman"/>
          <w:b/>
          <w:bCs/>
          <w:sz w:val="28"/>
          <w:szCs w:val="28"/>
          <w:lang w:eastAsia="uk-UA"/>
        </w:rPr>
        <w:t>кту акта</w:t>
      </w:r>
    </w:p>
    <w:p w:rsidR="00B50AD8" w:rsidRPr="004D5EC3" w:rsidRDefault="00B50AD8" w:rsidP="00B50AD8">
      <w:pPr>
        <w:spacing w:after="0" w:line="240" w:lineRule="auto"/>
        <w:ind w:firstLine="567"/>
        <w:jc w:val="both"/>
        <w:rPr>
          <w:rFonts w:ascii="Times New Roman" w:hAnsi="Times New Roman"/>
          <w:sz w:val="28"/>
          <w:szCs w:val="28"/>
          <w:lang w:eastAsia="uk-UA"/>
        </w:rPr>
      </w:pPr>
      <w:bookmarkStart w:id="7" w:name="n1981"/>
      <w:bookmarkEnd w:id="7"/>
      <w:r w:rsidRPr="00B50AD8">
        <w:rPr>
          <w:rFonts w:ascii="Times New Roman" w:hAnsi="Times New Roman"/>
          <w:sz w:val="28"/>
          <w:szCs w:val="28"/>
          <w:lang w:eastAsia="uk-UA"/>
        </w:rPr>
        <w:t xml:space="preserve">Проєктом Закону вносяться зміни до Закону України «Про офіційну статистику» та Закону України «Про центральні органи виконавчої влади». Зокрема, </w:t>
      </w:r>
      <w:r w:rsidRPr="004D5EC3">
        <w:rPr>
          <w:rFonts w:ascii="Times New Roman" w:hAnsi="Times New Roman"/>
          <w:sz w:val="28"/>
          <w:szCs w:val="28"/>
          <w:lang w:eastAsia="uk-UA"/>
        </w:rPr>
        <w:t xml:space="preserve">проєктом Закону надаються визначення </w:t>
      </w:r>
      <w:r w:rsidR="004D5EC3" w:rsidRPr="004D5EC3">
        <w:rPr>
          <w:rFonts w:ascii="Times New Roman" w:hAnsi="Times New Roman"/>
          <w:sz w:val="28"/>
          <w:szCs w:val="28"/>
          <w:lang w:eastAsia="uk-UA"/>
        </w:rPr>
        <w:t>таких</w:t>
      </w:r>
      <w:r w:rsidRPr="004D5EC3">
        <w:rPr>
          <w:rFonts w:ascii="Times New Roman" w:hAnsi="Times New Roman"/>
          <w:sz w:val="28"/>
          <w:szCs w:val="28"/>
          <w:lang w:eastAsia="uk-UA"/>
        </w:rPr>
        <w:t xml:space="preserve"> термін</w:t>
      </w:r>
      <w:r w:rsidR="004D5EC3" w:rsidRPr="004D5EC3">
        <w:rPr>
          <w:rFonts w:ascii="Times New Roman" w:hAnsi="Times New Roman"/>
          <w:sz w:val="28"/>
          <w:szCs w:val="28"/>
          <w:lang w:eastAsia="uk-UA"/>
        </w:rPr>
        <w:t>ам</w:t>
      </w:r>
      <w:r w:rsidRPr="004D5EC3">
        <w:rPr>
          <w:rFonts w:ascii="Times New Roman" w:hAnsi="Times New Roman"/>
          <w:sz w:val="28"/>
          <w:szCs w:val="28"/>
          <w:lang w:eastAsia="uk-UA"/>
        </w:rPr>
        <w:t>, як «дані», «дані юридичних та фізичних осіб (приватні дані)»</w:t>
      </w:r>
      <w:r w:rsidR="004D5EC3" w:rsidRPr="004D5EC3">
        <w:rPr>
          <w:rFonts w:ascii="Times New Roman" w:hAnsi="Times New Roman"/>
          <w:sz w:val="28"/>
          <w:szCs w:val="28"/>
          <w:lang w:eastAsia="uk-UA"/>
        </w:rPr>
        <w:t>, «джерело даних», «розпорядники приватних даних», «системи електронної взаємодії (інтероперабельності)».</w:t>
      </w:r>
      <w:r w:rsidRPr="004D5EC3">
        <w:rPr>
          <w:rFonts w:ascii="Times New Roman" w:hAnsi="Times New Roman"/>
          <w:sz w:val="28"/>
          <w:szCs w:val="28"/>
          <w:lang w:eastAsia="uk-UA"/>
        </w:rPr>
        <w:t xml:space="preserve"> </w:t>
      </w:r>
    </w:p>
    <w:p w:rsidR="00B50AD8" w:rsidRPr="00B50AD8" w:rsidRDefault="004D5EC3" w:rsidP="00B50AD8">
      <w:pPr>
        <w:spacing w:after="0" w:line="240" w:lineRule="auto"/>
        <w:ind w:firstLine="567"/>
        <w:jc w:val="both"/>
        <w:rPr>
          <w:rFonts w:ascii="Times New Roman" w:hAnsi="Times New Roman"/>
          <w:sz w:val="28"/>
          <w:szCs w:val="28"/>
          <w:lang w:eastAsia="uk-UA"/>
        </w:rPr>
      </w:pPr>
      <w:r w:rsidRPr="004D5EC3">
        <w:rPr>
          <w:rFonts w:ascii="Times New Roman" w:hAnsi="Times New Roman"/>
          <w:sz w:val="28"/>
          <w:szCs w:val="28"/>
          <w:lang w:eastAsia="uk-UA"/>
        </w:rPr>
        <w:t xml:space="preserve">Оскільки Закон України «Про офіційну статистику» є спеціальним </w:t>
      </w:r>
      <w:r w:rsidRPr="004D5EC3">
        <w:rPr>
          <w:rFonts w:ascii="Times New Roman" w:hAnsi="Times New Roman"/>
          <w:sz w:val="28"/>
          <w:szCs w:val="28"/>
        </w:rPr>
        <w:t>нормативно-правовим актом, що регулює правові відносини у сфері офіційної статистики</w:t>
      </w:r>
      <w:r>
        <w:rPr>
          <w:rFonts w:ascii="Times New Roman" w:hAnsi="Times New Roman"/>
          <w:sz w:val="28"/>
          <w:szCs w:val="28"/>
        </w:rPr>
        <w:t xml:space="preserve">, визначає повноваження </w:t>
      </w:r>
      <w:r w:rsidRPr="004D5EC3">
        <w:rPr>
          <w:rFonts w:ascii="Times New Roman" w:hAnsi="Times New Roman"/>
          <w:bCs/>
          <w:sz w:val="28"/>
          <w:szCs w:val="28"/>
        </w:rPr>
        <w:t>центрального органу виконавчої влади з питань статистики (Держстату)</w:t>
      </w:r>
      <w:r>
        <w:rPr>
          <w:rFonts w:ascii="Times New Roman" w:hAnsi="Times New Roman"/>
          <w:bCs/>
          <w:sz w:val="28"/>
          <w:szCs w:val="28"/>
        </w:rPr>
        <w:t xml:space="preserve"> </w:t>
      </w:r>
      <w:r w:rsidR="00B50AD8" w:rsidRPr="00B50AD8">
        <w:rPr>
          <w:rFonts w:ascii="Times New Roman" w:hAnsi="Times New Roman"/>
          <w:sz w:val="28"/>
          <w:szCs w:val="28"/>
          <w:lang w:eastAsia="uk-UA"/>
        </w:rPr>
        <w:t>проєктом Закону пропонується з</w:t>
      </w:r>
      <w:r w:rsidR="00B50AD8" w:rsidRPr="00B50AD8">
        <w:rPr>
          <w:rFonts w:ascii="Times New Roman" w:hAnsi="Times New Roman"/>
          <w:bCs/>
          <w:sz w:val="28"/>
          <w:szCs w:val="28"/>
          <w:lang w:eastAsia="uk-UA"/>
        </w:rPr>
        <w:t xml:space="preserve">акріпити повноваження щодо формування державної політики, а саме, </w:t>
      </w:r>
      <w:r w:rsidR="00B50AD8" w:rsidRPr="00B50AD8">
        <w:rPr>
          <w:rFonts w:ascii="Times New Roman" w:hAnsi="Times New Roman"/>
          <w:sz w:val="28"/>
          <w:szCs w:val="28"/>
          <w:lang w:eastAsia="uk-UA"/>
        </w:rPr>
        <w:t xml:space="preserve">визначення </w:t>
      </w:r>
      <w:r w:rsidR="00B50AD8" w:rsidRPr="00B50AD8">
        <w:rPr>
          <w:rFonts w:ascii="Times New Roman" w:hAnsi="Times New Roman"/>
          <w:bCs/>
          <w:sz w:val="28"/>
          <w:szCs w:val="28"/>
          <w:lang w:eastAsia="uk-UA"/>
        </w:rPr>
        <w:t>Держстату</w:t>
      </w:r>
      <w:r w:rsidR="00B50AD8" w:rsidRPr="00B50AD8">
        <w:rPr>
          <w:rFonts w:ascii="Times New Roman" w:hAnsi="Times New Roman"/>
          <w:sz w:val="28"/>
          <w:szCs w:val="28"/>
          <w:lang w:eastAsia="uk-UA"/>
        </w:rPr>
        <w:t xml:space="preserve"> як органу, що забезпечує формування та реалізацію державної політики. Це відповідає підходам ЄС, зокрема принципам професійної незалежності та координації національних статистичних систем, визначених Регламентом (ЄС) № 223/2009.</w:t>
      </w:r>
    </w:p>
    <w:p w:rsidR="00B50AD8" w:rsidRPr="00B50AD8" w:rsidRDefault="00B50AD8" w:rsidP="00B50AD8">
      <w:pPr>
        <w:spacing w:after="0" w:line="240" w:lineRule="auto"/>
        <w:ind w:firstLine="567"/>
        <w:jc w:val="both"/>
        <w:rPr>
          <w:rFonts w:ascii="Times New Roman" w:hAnsi="Times New Roman"/>
          <w:sz w:val="28"/>
          <w:szCs w:val="28"/>
          <w:lang w:eastAsia="uk-UA"/>
        </w:rPr>
      </w:pPr>
      <w:r w:rsidRPr="00B50AD8">
        <w:rPr>
          <w:rFonts w:ascii="Times New Roman" w:hAnsi="Times New Roman"/>
          <w:bCs/>
          <w:sz w:val="28"/>
          <w:szCs w:val="28"/>
          <w:lang w:eastAsia="uk-UA"/>
        </w:rPr>
        <w:t>Також проєктом Закону запроваджується ефективний доступ до адміністративних та приватних даних, що включає</w:t>
      </w:r>
      <w:r w:rsidRPr="00B50AD8">
        <w:rPr>
          <w:rFonts w:ascii="Times New Roman" w:hAnsi="Times New Roman"/>
          <w:sz w:val="28"/>
          <w:szCs w:val="28"/>
          <w:lang w:eastAsia="uk-UA"/>
        </w:rPr>
        <w:t>: обов’язковість надання адміністративних та приватних даних для статистичних цілей; доступ до інформаційних систем, реєстрів і метаданих; використання даних виключно у статистичних цілях; запровадження принципів пропорційності та мінімізації. Це відповідає статті 17а Регламенту (ЄС) № 223/2009, яка передбачає доступ статистичних органів до адміністративних і нових джерел даних.</w:t>
      </w:r>
    </w:p>
    <w:p w:rsidR="004D5EC3" w:rsidRPr="00346DB3" w:rsidRDefault="004D5EC3" w:rsidP="004D5EC3">
      <w:pPr>
        <w:spacing w:after="0" w:line="240" w:lineRule="auto"/>
        <w:ind w:firstLine="567"/>
        <w:jc w:val="both"/>
        <w:rPr>
          <w:rFonts w:ascii="Times New Roman" w:hAnsi="Times New Roman"/>
          <w:sz w:val="28"/>
          <w:szCs w:val="28"/>
          <w:lang w:eastAsia="uk-UA"/>
        </w:rPr>
      </w:pPr>
      <w:r w:rsidRPr="00346DB3">
        <w:rPr>
          <w:rFonts w:ascii="Times New Roman" w:hAnsi="Times New Roman"/>
          <w:sz w:val="28"/>
          <w:szCs w:val="28"/>
          <w:lang w:eastAsia="uk-UA"/>
        </w:rPr>
        <w:t>Ураховуючи зміни в Регламенті (ЄС) № 223/2009 Закон доповнюється новим положенням, відповідно до якого в</w:t>
      </w:r>
      <w:r w:rsidRPr="00346DB3">
        <w:rPr>
          <w:rFonts w:ascii="Times New Roman" w:hAnsi="Times New Roman"/>
          <w:bCs/>
          <w:sz w:val="28"/>
          <w:szCs w:val="28"/>
          <w:lang w:eastAsia="uk-UA"/>
        </w:rPr>
        <w:t xml:space="preserve"> умовах особливого періоду та/або надзвичайного стану державна статистична діяльність здійснюватиметься органами державної статистики та іншими виробниками офіційної статистики ураховуючи необхідність здійснення невідкладних заходів для забезпечення збирання, збереження, оброблення, аналізу, захисту та поширення офіційної державної статистичної інформації, а також ураховуючи можливості використання джерел, визначених Законом, розробки альтернативних методів і способів отримання даних і здійснення статистичних розрахунків на їх основі з відповідною періодичністю та дотриманням принципів щодо якості даних.</w:t>
      </w:r>
    </w:p>
    <w:p w:rsidR="004D5EC3" w:rsidRPr="00346DB3" w:rsidRDefault="004D5EC3" w:rsidP="004D5EC3">
      <w:pPr>
        <w:spacing w:after="0" w:line="240" w:lineRule="auto"/>
        <w:ind w:firstLine="567"/>
        <w:jc w:val="both"/>
        <w:rPr>
          <w:rFonts w:ascii="Times New Roman" w:hAnsi="Times New Roman"/>
          <w:sz w:val="28"/>
          <w:szCs w:val="28"/>
          <w:lang w:eastAsia="uk-UA"/>
        </w:rPr>
      </w:pPr>
      <w:r w:rsidRPr="00346DB3">
        <w:rPr>
          <w:rFonts w:ascii="Times New Roman" w:hAnsi="Times New Roman"/>
          <w:sz w:val="28"/>
          <w:szCs w:val="28"/>
          <w:lang w:eastAsia="uk-UA"/>
        </w:rPr>
        <w:lastRenderedPageBreak/>
        <w:t>Передбачається, що Довгострокова програма розвитку офіційної статистики може включати окремі заходи, спрямовані на впровадження інновацій у виробництво офіційної державної статистичної інформації, розробку нових статистичних продуктів у співпраці з міжнародними організаціями, а також статистичними службами іноземних держав.</w:t>
      </w:r>
    </w:p>
    <w:p w:rsidR="004D5EC3" w:rsidRPr="00346DB3" w:rsidRDefault="00346DB3" w:rsidP="004D5EC3">
      <w:pPr>
        <w:spacing w:after="0" w:line="240" w:lineRule="auto"/>
        <w:ind w:firstLine="567"/>
        <w:jc w:val="both"/>
        <w:rPr>
          <w:rFonts w:ascii="Times New Roman" w:hAnsi="Times New Roman"/>
          <w:sz w:val="28"/>
          <w:szCs w:val="28"/>
          <w:lang w:eastAsia="uk-UA"/>
        </w:rPr>
      </w:pPr>
      <w:r w:rsidRPr="00346DB3">
        <w:rPr>
          <w:rFonts w:ascii="Times New Roman" w:hAnsi="Times New Roman"/>
          <w:sz w:val="28"/>
          <w:szCs w:val="28"/>
          <w:lang w:eastAsia="uk-UA"/>
        </w:rPr>
        <w:t>Відповідно до прикінцевих та перехідних положень проєкту Закону о</w:t>
      </w:r>
      <w:r w:rsidR="004D5EC3" w:rsidRPr="00346DB3">
        <w:rPr>
          <w:rFonts w:ascii="Times New Roman" w:hAnsi="Times New Roman"/>
          <w:sz w:val="28"/>
          <w:szCs w:val="28"/>
          <w:lang w:eastAsia="uk-UA"/>
        </w:rPr>
        <w:t>тримані до 1 січня 2023 року (дня набрання чинності Закону України «Про офіційну статистику») Держстатом під час проведення державних статистичних спостережень первинні та адміністративні дані від респондентів та/або розпорядників адміністративних даних будуть знищені протягом року з дня набрання чинності цим Законом.</w:t>
      </w:r>
    </w:p>
    <w:p w:rsidR="008564BE" w:rsidRPr="00D51BAE" w:rsidRDefault="008564BE" w:rsidP="004B06E9">
      <w:pPr>
        <w:spacing w:after="0" w:line="240" w:lineRule="auto"/>
        <w:ind w:firstLine="567"/>
        <w:jc w:val="both"/>
        <w:rPr>
          <w:rStyle w:val="aa"/>
          <w:rFonts w:ascii="Times New Roman" w:hAnsi="Times New Roman"/>
          <w:b w:val="0"/>
          <w:sz w:val="16"/>
          <w:szCs w:val="16"/>
          <w:lang w:eastAsia="uk-UA"/>
        </w:rPr>
      </w:pPr>
    </w:p>
    <w:p w:rsidR="008B2FEF" w:rsidRPr="00F61BA8" w:rsidRDefault="008B2FEF" w:rsidP="002149F9">
      <w:pPr>
        <w:spacing w:after="0" w:line="240" w:lineRule="auto"/>
        <w:ind w:firstLine="567"/>
        <w:jc w:val="both"/>
        <w:rPr>
          <w:rFonts w:ascii="Times New Roman" w:hAnsi="Times New Roman"/>
          <w:sz w:val="28"/>
          <w:szCs w:val="28"/>
          <w:lang w:eastAsia="uk-UA"/>
        </w:rPr>
      </w:pPr>
      <w:r w:rsidRPr="00F61BA8">
        <w:rPr>
          <w:rFonts w:ascii="Times New Roman" w:hAnsi="Times New Roman"/>
          <w:b/>
          <w:bCs/>
          <w:color w:val="000000"/>
          <w:sz w:val="28"/>
          <w:szCs w:val="28"/>
          <w:lang w:eastAsia="uk-UA"/>
        </w:rPr>
        <w:t xml:space="preserve">4. </w:t>
      </w:r>
      <w:r w:rsidR="002F2BAA">
        <w:rPr>
          <w:rFonts w:ascii="Times New Roman" w:hAnsi="Times New Roman"/>
          <w:b/>
          <w:bCs/>
          <w:color w:val="000000"/>
          <w:sz w:val="28"/>
          <w:szCs w:val="28"/>
          <w:lang w:eastAsia="uk-UA"/>
        </w:rPr>
        <w:t>Правові аспекти</w:t>
      </w:r>
    </w:p>
    <w:p w:rsidR="00346DB3" w:rsidRDefault="00346DB3" w:rsidP="00A630BE">
      <w:pPr>
        <w:spacing w:after="0" w:line="240" w:lineRule="auto"/>
        <w:ind w:firstLine="567"/>
        <w:jc w:val="both"/>
        <w:rPr>
          <w:rFonts w:ascii="Times New Roman" w:hAnsi="Times New Roman"/>
          <w:sz w:val="28"/>
          <w:szCs w:val="28"/>
          <w:lang w:eastAsia="uk-UA"/>
        </w:rPr>
      </w:pPr>
      <w:bookmarkStart w:id="8" w:name="n1998"/>
      <w:bookmarkEnd w:id="8"/>
      <w:r w:rsidRPr="00346DB3">
        <w:rPr>
          <w:rFonts w:ascii="Times New Roman" w:hAnsi="Times New Roman"/>
          <w:sz w:val="28"/>
          <w:szCs w:val="28"/>
          <w:lang w:eastAsia="uk-UA"/>
        </w:rPr>
        <w:t>Правовими підставами розробки є:</w:t>
      </w:r>
    </w:p>
    <w:p w:rsidR="00A630BE" w:rsidRPr="00F61BA8" w:rsidRDefault="008B2FEF" w:rsidP="00A630BE">
      <w:pPr>
        <w:spacing w:after="0" w:line="240" w:lineRule="auto"/>
        <w:ind w:firstLine="567"/>
        <w:jc w:val="both"/>
        <w:rPr>
          <w:rFonts w:ascii="Times New Roman" w:hAnsi="Times New Roman"/>
          <w:sz w:val="28"/>
          <w:szCs w:val="28"/>
          <w:lang w:eastAsia="uk-UA"/>
        </w:rPr>
      </w:pPr>
      <w:r w:rsidRPr="00F61BA8">
        <w:rPr>
          <w:rFonts w:ascii="Times New Roman" w:hAnsi="Times New Roman"/>
          <w:sz w:val="28"/>
          <w:szCs w:val="28"/>
          <w:lang w:eastAsia="uk-UA"/>
        </w:rPr>
        <w:t>статт</w:t>
      </w:r>
      <w:r w:rsidR="00346DB3">
        <w:rPr>
          <w:rFonts w:ascii="Times New Roman" w:hAnsi="Times New Roman"/>
          <w:sz w:val="28"/>
          <w:szCs w:val="28"/>
          <w:lang w:eastAsia="uk-UA"/>
        </w:rPr>
        <w:t>я</w:t>
      </w:r>
      <w:r w:rsidRPr="00F61BA8">
        <w:rPr>
          <w:rFonts w:ascii="Times New Roman" w:hAnsi="Times New Roman"/>
          <w:sz w:val="28"/>
          <w:szCs w:val="28"/>
          <w:lang w:eastAsia="uk-UA"/>
        </w:rPr>
        <w:t xml:space="preserve"> 355 глави 5 розділу V Угоди про асоціацію Україна – ЄС (ратифікована Законом України від 16 вересня 2014 р</w:t>
      </w:r>
      <w:r w:rsidR="00B22634" w:rsidRPr="00F61BA8">
        <w:rPr>
          <w:rFonts w:ascii="Times New Roman" w:hAnsi="Times New Roman"/>
          <w:sz w:val="28"/>
          <w:szCs w:val="28"/>
          <w:lang w:eastAsia="uk-UA"/>
        </w:rPr>
        <w:t>оку</w:t>
      </w:r>
      <w:r w:rsidRPr="00F61BA8">
        <w:rPr>
          <w:rFonts w:ascii="Times New Roman" w:hAnsi="Times New Roman"/>
          <w:sz w:val="28"/>
          <w:szCs w:val="28"/>
          <w:lang w:eastAsia="uk-UA"/>
        </w:rPr>
        <w:t xml:space="preserve"> № 1678)</w:t>
      </w:r>
      <w:r w:rsidR="00A630BE" w:rsidRPr="00F61BA8">
        <w:rPr>
          <w:rFonts w:ascii="Times New Roman" w:hAnsi="Times New Roman"/>
          <w:sz w:val="28"/>
          <w:szCs w:val="28"/>
          <w:lang w:eastAsia="uk-UA"/>
        </w:rPr>
        <w:t>;</w:t>
      </w:r>
    </w:p>
    <w:p w:rsidR="00F71ECB" w:rsidRDefault="00346DB3" w:rsidP="00346DB3">
      <w:pPr>
        <w:spacing w:after="0" w:line="240" w:lineRule="auto"/>
        <w:ind w:firstLine="567"/>
        <w:jc w:val="both"/>
        <w:rPr>
          <w:rFonts w:ascii="Times New Roman" w:hAnsi="Times New Roman"/>
          <w:sz w:val="28"/>
          <w:szCs w:val="28"/>
          <w:lang w:eastAsia="uk-UA"/>
        </w:rPr>
      </w:pPr>
      <w:r w:rsidRPr="00346DB3">
        <w:rPr>
          <w:rFonts w:ascii="Times New Roman" w:hAnsi="Times New Roman"/>
          <w:sz w:val="28"/>
          <w:szCs w:val="28"/>
          <w:lang w:eastAsia="uk-UA"/>
        </w:rPr>
        <w:t>Регламент (ЄС) від 11 березня 2009 року№ 223/2009 про європейську статистику (з останніми змінами від 27 листопада 2024 року № 2024/3018)</w:t>
      </w:r>
      <w:r w:rsidR="00F532D4" w:rsidRPr="00F61BA8">
        <w:rPr>
          <w:rFonts w:ascii="Times New Roman" w:hAnsi="Times New Roman"/>
          <w:sz w:val="28"/>
          <w:szCs w:val="28"/>
          <w:lang w:eastAsia="uk-UA"/>
        </w:rPr>
        <w:t>.</w:t>
      </w:r>
    </w:p>
    <w:p w:rsidR="007F7966" w:rsidRPr="00D51BAE" w:rsidRDefault="007F7966" w:rsidP="00A630BE">
      <w:pPr>
        <w:spacing w:after="0" w:line="240" w:lineRule="auto"/>
        <w:ind w:firstLine="567"/>
        <w:jc w:val="both"/>
        <w:rPr>
          <w:rFonts w:ascii="Times New Roman" w:hAnsi="Times New Roman"/>
          <w:sz w:val="16"/>
          <w:szCs w:val="16"/>
          <w:lang w:eastAsia="uk-UA"/>
        </w:rPr>
      </w:pPr>
    </w:p>
    <w:p w:rsidR="0066156D" w:rsidRPr="00F61BA8" w:rsidRDefault="008B2FEF" w:rsidP="00996010">
      <w:pPr>
        <w:spacing w:after="0" w:line="240" w:lineRule="auto"/>
        <w:ind w:firstLine="567"/>
        <w:jc w:val="both"/>
        <w:rPr>
          <w:rFonts w:ascii="Times New Roman" w:hAnsi="Times New Roman"/>
          <w:sz w:val="28"/>
          <w:szCs w:val="28"/>
          <w:lang w:eastAsia="uk-UA"/>
        </w:rPr>
      </w:pPr>
      <w:bookmarkStart w:id="9" w:name="n1982"/>
      <w:bookmarkEnd w:id="9"/>
      <w:r w:rsidRPr="00F61BA8">
        <w:rPr>
          <w:rFonts w:ascii="Times New Roman" w:hAnsi="Times New Roman"/>
          <w:b/>
          <w:bCs/>
          <w:color w:val="000000"/>
          <w:sz w:val="28"/>
          <w:szCs w:val="28"/>
          <w:lang w:eastAsia="uk-UA"/>
        </w:rPr>
        <w:t>5</w:t>
      </w:r>
      <w:r w:rsidR="0066156D" w:rsidRPr="00F61BA8">
        <w:rPr>
          <w:rFonts w:ascii="Times New Roman" w:hAnsi="Times New Roman"/>
          <w:b/>
          <w:bCs/>
          <w:color w:val="000000"/>
          <w:sz w:val="28"/>
          <w:szCs w:val="28"/>
          <w:lang w:eastAsia="uk-UA"/>
        </w:rPr>
        <w:t xml:space="preserve">. </w:t>
      </w:r>
      <w:r w:rsidRPr="00F61BA8">
        <w:rPr>
          <w:rFonts w:ascii="Times New Roman" w:hAnsi="Times New Roman"/>
          <w:b/>
          <w:bCs/>
          <w:color w:val="000000"/>
          <w:sz w:val="28"/>
          <w:szCs w:val="28"/>
          <w:lang w:eastAsia="uk-UA"/>
        </w:rPr>
        <w:t>Фінансово-економічне обґрунтування</w:t>
      </w:r>
    </w:p>
    <w:p w:rsidR="00234701" w:rsidRDefault="00346DB3" w:rsidP="00224234">
      <w:pPr>
        <w:spacing w:after="0" w:line="240" w:lineRule="auto"/>
        <w:ind w:firstLine="567"/>
        <w:jc w:val="both"/>
        <w:rPr>
          <w:rFonts w:ascii="Times New Roman" w:hAnsi="Times New Roman"/>
          <w:sz w:val="28"/>
          <w:szCs w:val="28"/>
          <w:lang w:eastAsia="uk-UA"/>
        </w:rPr>
      </w:pPr>
      <w:bookmarkStart w:id="10" w:name="n1983"/>
      <w:bookmarkStart w:id="11" w:name="n1984"/>
      <w:bookmarkEnd w:id="10"/>
      <w:bookmarkEnd w:id="11"/>
      <w:r w:rsidRPr="00346DB3">
        <w:rPr>
          <w:rFonts w:ascii="Times New Roman" w:hAnsi="Times New Roman"/>
          <w:sz w:val="28"/>
          <w:szCs w:val="28"/>
          <w:lang w:eastAsia="uk-UA"/>
        </w:rPr>
        <w:t>Реалізація завдань та виконання центральним органом виконавчої влади з питань статстики, який забезпечує формування та реалізує державну політику у сфері статистики, закріплених за ним функцій, здійснюватиметься в межах граничної чисельності працівників. Окремі положення проєкту Закону передбачають надання центральному органу виконавчої влади з питань статистики спецстатусу, що вплине на розмір оплати праці державних службовців. У зв’язку з цим реалізація проєкту Закону потребуватиме додаткових бюджетних коштів.</w:t>
      </w:r>
    </w:p>
    <w:p w:rsidR="00346DB3" w:rsidRPr="00D51BAE" w:rsidRDefault="00346DB3" w:rsidP="00224234">
      <w:pPr>
        <w:spacing w:after="0" w:line="240" w:lineRule="auto"/>
        <w:ind w:firstLine="567"/>
        <w:jc w:val="both"/>
        <w:rPr>
          <w:rFonts w:ascii="Times New Roman" w:hAnsi="Times New Roman"/>
          <w:sz w:val="16"/>
          <w:szCs w:val="16"/>
          <w:lang w:eastAsia="uk-UA"/>
        </w:rPr>
      </w:pPr>
    </w:p>
    <w:p w:rsidR="0066156D" w:rsidRPr="00F61BA8" w:rsidRDefault="008B2FEF" w:rsidP="002149F9">
      <w:pPr>
        <w:spacing w:after="0" w:line="240" w:lineRule="auto"/>
        <w:ind w:firstLine="567"/>
        <w:jc w:val="both"/>
        <w:rPr>
          <w:rFonts w:ascii="Times New Roman" w:hAnsi="Times New Roman"/>
          <w:sz w:val="28"/>
          <w:szCs w:val="28"/>
          <w:lang w:eastAsia="uk-UA"/>
        </w:rPr>
      </w:pPr>
      <w:bookmarkStart w:id="12" w:name="n1985"/>
      <w:bookmarkEnd w:id="12"/>
      <w:r w:rsidRPr="00F61BA8">
        <w:rPr>
          <w:rFonts w:ascii="Times New Roman" w:hAnsi="Times New Roman"/>
          <w:b/>
          <w:bCs/>
          <w:color w:val="000000"/>
          <w:sz w:val="28"/>
          <w:szCs w:val="28"/>
          <w:lang w:eastAsia="uk-UA"/>
        </w:rPr>
        <w:t>6</w:t>
      </w:r>
      <w:r w:rsidR="0066156D" w:rsidRPr="00F61BA8">
        <w:rPr>
          <w:rFonts w:ascii="Times New Roman" w:hAnsi="Times New Roman"/>
          <w:b/>
          <w:bCs/>
          <w:color w:val="000000"/>
          <w:sz w:val="28"/>
          <w:szCs w:val="28"/>
          <w:lang w:eastAsia="uk-UA"/>
        </w:rPr>
        <w:t>. Позиція заінтересованих сторін</w:t>
      </w:r>
    </w:p>
    <w:p w:rsidR="00346DB3" w:rsidRPr="00346DB3" w:rsidRDefault="00346DB3" w:rsidP="00346DB3">
      <w:pPr>
        <w:shd w:val="clear" w:color="auto" w:fill="FFFFFF"/>
        <w:spacing w:after="0" w:line="240" w:lineRule="auto"/>
        <w:ind w:firstLine="567"/>
        <w:jc w:val="both"/>
        <w:rPr>
          <w:rFonts w:ascii="Times New Roman" w:hAnsi="Times New Roman"/>
          <w:sz w:val="28"/>
          <w:szCs w:val="28"/>
          <w:lang w:eastAsia="uk-UA"/>
        </w:rPr>
      </w:pPr>
      <w:bookmarkStart w:id="13" w:name="n1986"/>
      <w:bookmarkStart w:id="14" w:name="_Hlk140843621"/>
      <w:bookmarkEnd w:id="13"/>
      <w:r w:rsidRPr="00346DB3">
        <w:rPr>
          <w:rFonts w:ascii="Times New Roman" w:hAnsi="Times New Roman"/>
          <w:sz w:val="28"/>
          <w:szCs w:val="28"/>
          <w:lang w:eastAsia="uk-UA"/>
        </w:rPr>
        <w:t>Проєкт Закону не стосується сфери наукової та науково-технічної діяльності.</w:t>
      </w:r>
    </w:p>
    <w:p w:rsidR="00346DB3" w:rsidRPr="00346DB3" w:rsidRDefault="00346DB3" w:rsidP="00346DB3">
      <w:pPr>
        <w:shd w:val="clear" w:color="auto" w:fill="FFFFFF"/>
        <w:spacing w:after="0" w:line="240" w:lineRule="auto"/>
        <w:ind w:firstLine="567"/>
        <w:jc w:val="both"/>
        <w:rPr>
          <w:rFonts w:ascii="Times New Roman" w:hAnsi="Times New Roman"/>
          <w:sz w:val="28"/>
          <w:szCs w:val="28"/>
          <w:lang w:eastAsia="uk-UA"/>
        </w:rPr>
      </w:pPr>
      <w:r w:rsidRPr="00346DB3">
        <w:rPr>
          <w:rFonts w:ascii="Times New Roman" w:hAnsi="Times New Roman"/>
          <w:sz w:val="28"/>
          <w:szCs w:val="28"/>
          <w:lang w:eastAsia="uk-UA"/>
        </w:rPr>
        <w:t xml:space="preserve">Проєкт Закону потребує погодження з Уповноваженим Верховної Ради України з прав людини, Міністерством фінансів України, Міністерством економіки, довкілля та сільського господарства України, Міністерством цифрової трансформації України, Міністерством енергетики України, Національним банком України, Національним агентством України з питань державної служби, Державною регуляторною службою України, а також подання його до Міністерства юстиції України для проведення правової експертизи. </w:t>
      </w:r>
    </w:p>
    <w:p w:rsidR="002528D5" w:rsidRDefault="00346DB3" w:rsidP="002528D5">
      <w:pPr>
        <w:pStyle w:val="rvps2"/>
        <w:shd w:val="clear" w:color="auto" w:fill="FFFFFF"/>
        <w:spacing w:before="0" w:beforeAutospacing="0" w:after="0" w:afterAutospacing="0"/>
        <w:ind w:firstLine="567"/>
        <w:jc w:val="both"/>
        <w:rPr>
          <w:sz w:val="28"/>
          <w:szCs w:val="28"/>
        </w:rPr>
      </w:pPr>
      <w:r>
        <w:rPr>
          <w:sz w:val="28"/>
          <w:szCs w:val="28"/>
        </w:rPr>
        <w:t>Також публічного громадського обговорення</w:t>
      </w:r>
      <w:r w:rsidR="002528D5" w:rsidRPr="009B5F3A">
        <w:rPr>
          <w:sz w:val="28"/>
          <w:szCs w:val="28"/>
        </w:rPr>
        <w:t xml:space="preserve"> 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 листопада 2010 року № 996.</w:t>
      </w:r>
    </w:p>
    <w:bookmarkEnd w:id="14"/>
    <w:p w:rsidR="00346DB3" w:rsidRDefault="00346DB3" w:rsidP="002528D5">
      <w:pPr>
        <w:pStyle w:val="rvps2"/>
        <w:shd w:val="clear" w:color="auto" w:fill="FFFFFF"/>
        <w:spacing w:before="0" w:beforeAutospacing="0" w:after="0" w:afterAutospacing="0"/>
        <w:ind w:firstLine="567"/>
        <w:jc w:val="both"/>
        <w:rPr>
          <w:sz w:val="28"/>
          <w:szCs w:val="28"/>
        </w:rPr>
      </w:pPr>
    </w:p>
    <w:p w:rsidR="008B2FEF" w:rsidRPr="00F61BA8" w:rsidRDefault="008B2FEF" w:rsidP="008678B6">
      <w:pPr>
        <w:pStyle w:val="a7"/>
        <w:ind w:firstLine="567"/>
        <w:jc w:val="both"/>
        <w:rPr>
          <w:rFonts w:ascii="Times New Roman" w:hAnsi="Times New Roman"/>
          <w:sz w:val="28"/>
          <w:szCs w:val="28"/>
          <w:lang w:eastAsia="uk-UA"/>
        </w:rPr>
      </w:pPr>
      <w:r w:rsidRPr="00F61BA8">
        <w:rPr>
          <w:rFonts w:ascii="Times New Roman" w:hAnsi="Times New Roman"/>
          <w:b/>
          <w:bCs/>
          <w:sz w:val="28"/>
          <w:szCs w:val="28"/>
          <w:lang w:eastAsia="uk-UA"/>
        </w:rPr>
        <w:t>7. Оцінка відповідності</w:t>
      </w:r>
    </w:p>
    <w:p w:rsidR="002528D5" w:rsidRDefault="002528D5" w:rsidP="008E3180">
      <w:pPr>
        <w:spacing w:after="0" w:line="240" w:lineRule="auto"/>
        <w:ind w:firstLine="567"/>
        <w:jc w:val="both"/>
        <w:rPr>
          <w:rFonts w:ascii="Times New Roman" w:hAnsi="Times New Roman"/>
          <w:sz w:val="28"/>
          <w:szCs w:val="28"/>
          <w:lang w:eastAsia="uk-UA"/>
        </w:rPr>
      </w:pPr>
      <w:r w:rsidRPr="002528D5">
        <w:rPr>
          <w:rFonts w:ascii="Times New Roman" w:hAnsi="Times New Roman"/>
          <w:sz w:val="28"/>
          <w:szCs w:val="28"/>
          <w:lang w:eastAsia="uk-UA"/>
        </w:rPr>
        <w:t>Проєктом Закону вносяться зміни до Закону України "Про офіційну статистику"</w:t>
      </w:r>
      <w:r w:rsidR="00346DB3">
        <w:rPr>
          <w:rFonts w:ascii="Times New Roman" w:hAnsi="Times New Roman"/>
          <w:sz w:val="28"/>
          <w:szCs w:val="28"/>
          <w:lang w:eastAsia="uk-UA"/>
        </w:rPr>
        <w:t xml:space="preserve"> (</w:t>
      </w:r>
      <w:r w:rsidRPr="002528D5">
        <w:rPr>
          <w:rFonts w:ascii="Times New Roman" w:hAnsi="Times New Roman"/>
          <w:sz w:val="28"/>
          <w:szCs w:val="28"/>
          <w:lang w:eastAsia="uk-UA"/>
        </w:rPr>
        <w:t xml:space="preserve">з урахуванням Регламенту (ЄС) № 2024/3018 від 27 листопада 2024 </w:t>
      </w:r>
      <w:r w:rsidRPr="002528D5">
        <w:rPr>
          <w:rFonts w:ascii="Times New Roman" w:hAnsi="Times New Roman"/>
          <w:sz w:val="28"/>
          <w:szCs w:val="28"/>
          <w:lang w:eastAsia="uk-UA"/>
        </w:rPr>
        <w:lastRenderedPageBreak/>
        <w:t>року про внесення змін до Регламенту (ЄС) № 223/2009 про європейську статистику</w:t>
      </w:r>
      <w:r w:rsidR="00346DB3">
        <w:rPr>
          <w:rFonts w:ascii="Times New Roman" w:hAnsi="Times New Roman"/>
          <w:sz w:val="28"/>
          <w:szCs w:val="28"/>
          <w:lang w:eastAsia="uk-UA"/>
        </w:rPr>
        <w:t>)</w:t>
      </w:r>
      <w:r w:rsidR="00346DB3" w:rsidRPr="00346DB3">
        <w:rPr>
          <w:rFonts w:ascii="Times New Roman" w:hAnsi="Times New Roman"/>
          <w:sz w:val="28"/>
          <w:szCs w:val="28"/>
          <w:lang w:eastAsia="uk-UA"/>
        </w:rPr>
        <w:t xml:space="preserve"> </w:t>
      </w:r>
      <w:r w:rsidR="00346DB3">
        <w:rPr>
          <w:rFonts w:ascii="Times New Roman" w:hAnsi="Times New Roman"/>
          <w:sz w:val="28"/>
          <w:szCs w:val="28"/>
          <w:lang w:eastAsia="uk-UA"/>
        </w:rPr>
        <w:t>та Закону України «Про центральні органи виконавчої влади»</w:t>
      </w:r>
      <w:r w:rsidRPr="002528D5">
        <w:rPr>
          <w:rFonts w:ascii="Times New Roman" w:hAnsi="Times New Roman"/>
          <w:sz w:val="28"/>
          <w:szCs w:val="28"/>
          <w:lang w:eastAsia="uk-UA"/>
        </w:rPr>
        <w:t xml:space="preserve">. </w:t>
      </w:r>
    </w:p>
    <w:p w:rsidR="008E3180" w:rsidRDefault="008E3180" w:rsidP="008E3180">
      <w:pPr>
        <w:spacing w:after="0" w:line="240" w:lineRule="auto"/>
        <w:ind w:firstLine="567"/>
        <w:jc w:val="both"/>
        <w:rPr>
          <w:rFonts w:ascii="Times New Roman" w:hAnsi="Times New Roman"/>
          <w:sz w:val="28"/>
          <w:szCs w:val="28"/>
          <w:lang w:eastAsia="uk-UA"/>
        </w:rPr>
      </w:pPr>
      <w:r w:rsidRPr="00F61BA8">
        <w:rPr>
          <w:rFonts w:ascii="Times New Roman" w:hAnsi="Times New Roman"/>
          <w:sz w:val="28"/>
          <w:szCs w:val="28"/>
          <w:lang w:eastAsia="uk-UA"/>
        </w:rPr>
        <w:t xml:space="preserve">У проєкті Закону відсутні положення, які б обмежували права та можливості жінок і чоловіків. Положення проєкту Закону не містять ризиків вчинення корупційних правопорушень та правопорушень, пов’язаних з корупцією, не створюють підстав для дискримінації, не стосуються інших ризиків </w:t>
      </w:r>
      <w:r w:rsidR="00DC09AC" w:rsidRPr="00F61BA8">
        <w:rPr>
          <w:rFonts w:ascii="Times New Roman" w:hAnsi="Times New Roman"/>
          <w:sz w:val="28"/>
          <w:szCs w:val="28"/>
          <w:lang w:eastAsia="uk-UA"/>
        </w:rPr>
        <w:t>і</w:t>
      </w:r>
      <w:r w:rsidRPr="00F61BA8">
        <w:rPr>
          <w:rFonts w:ascii="Times New Roman" w:hAnsi="Times New Roman"/>
          <w:sz w:val="28"/>
          <w:szCs w:val="28"/>
          <w:lang w:eastAsia="uk-UA"/>
        </w:rPr>
        <w:t xml:space="preserve"> обмежень, які можуть виникнути під час його реалізації.</w:t>
      </w:r>
    </w:p>
    <w:p w:rsidR="00346DB3" w:rsidRPr="00F61BA8" w:rsidRDefault="00346DB3" w:rsidP="008E3180">
      <w:pPr>
        <w:spacing w:after="0" w:line="240" w:lineRule="auto"/>
        <w:ind w:firstLine="567"/>
        <w:jc w:val="both"/>
        <w:rPr>
          <w:rFonts w:ascii="Times New Roman" w:hAnsi="Times New Roman"/>
          <w:sz w:val="28"/>
          <w:szCs w:val="28"/>
          <w:lang w:eastAsia="uk-UA"/>
        </w:rPr>
      </w:pPr>
      <w:r w:rsidRPr="00346DB3">
        <w:rPr>
          <w:rFonts w:ascii="Times New Roman" w:hAnsi="Times New Roman"/>
          <w:sz w:val="28"/>
          <w:szCs w:val="28"/>
          <w:lang w:eastAsia="uk-UA"/>
        </w:rPr>
        <w:t>Для визначення необхідності проведення антикорупційної експертизи проєкт акта потребує подання до Національного агентства з питань запобігання та виявлення корупції.</w:t>
      </w:r>
    </w:p>
    <w:p w:rsidR="00996010" w:rsidRPr="00D51BAE" w:rsidRDefault="00996010" w:rsidP="00996010">
      <w:pPr>
        <w:spacing w:after="0" w:line="240" w:lineRule="auto"/>
        <w:ind w:firstLine="567"/>
        <w:jc w:val="both"/>
        <w:rPr>
          <w:rFonts w:ascii="Times New Roman" w:hAnsi="Times New Roman"/>
          <w:sz w:val="16"/>
          <w:szCs w:val="16"/>
          <w:lang w:eastAsia="uk-UA"/>
        </w:rPr>
      </w:pPr>
    </w:p>
    <w:p w:rsidR="0066156D" w:rsidRPr="00F61BA8" w:rsidRDefault="002F61D9" w:rsidP="00996010">
      <w:pPr>
        <w:spacing w:after="0" w:line="240" w:lineRule="auto"/>
        <w:ind w:firstLine="567"/>
        <w:jc w:val="both"/>
        <w:rPr>
          <w:rFonts w:ascii="Times New Roman" w:hAnsi="Times New Roman"/>
          <w:sz w:val="28"/>
          <w:szCs w:val="28"/>
          <w:lang w:eastAsia="uk-UA"/>
        </w:rPr>
      </w:pPr>
      <w:bookmarkStart w:id="15" w:name="n1987"/>
      <w:bookmarkStart w:id="16" w:name="n1988"/>
      <w:bookmarkStart w:id="17" w:name="n1990"/>
      <w:bookmarkEnd w:id="15"/>
      <w:bookmarkEnd w:id="16"/>
      <w:bookmarkEnd w:id="17"/>
      <w:r w:rsidRPr="00F61BA8">
        <w:rPr>
          <w:rFonts w:ascii="Times New Roman" w:hAnsi="Times New Roman"/>
          <w:b/>
          <w:bCs/>
          <w:color w:val="000000"/>
          <w:sz w:val="28"/>
          <w:szCs w:val="28"/>
          <w:lang w:eastAsia="uk-UA"/>
        </w:rPr>
        <w:t>8</w:t>
      </w:r>
      <w:r w:rsidR="0066156D" w:rsidRPr="00F61BA8">
        <w:rPr>
          <w:rFonts w:ascii="Times New Roman" w:hAnsi="Times New Roman"/>
          <w:b/>
          <w:bCs/>
          <w:color w:val="000000"/>
          <w:sz w:val="28"/>
          <w:szCs w:val="28"/>
          <w:lang w:eastAsia="uk-UA"/>
        </w:rPr>
        <w:t xml:space="preserve">. </w:t>
      </w:r>
      <w:r w:rsidR="00FF5E77" w:rsidRPr="00F61BA8">
        <w:rPr>
          <w:rFonts w:ascii="Times New Roman" w:hAnsi="Times New Roman"/>
          <w:b/>
          <w:bCs/>
          <w:color w:val="000000"/>
          <w:sz w:val="28"/>
          <w:szCs w:val="28"/>
          <w:lang w:eastAsia="uk-UA"/>
        </w:rPr>
        <w:t>Прогноз результатів</w:t>
      </w:r>
    </w:p>
    <w:p w:rsidR="00C5325E" w:rsidRPr="00C5325E" w:rsidRDefault="00C5325E" w:rsidP="00C5325E">
      <w:pPr>
        <w:spacing w:after="0" w:line="240" w:lineRule="auto"/>
        <w:ind w:firstLine="567"/>
        <w:jc w:val="both"/>
        <w:rPr>
          <w:rFonts w:ascii="Times New Roman" w:hAnsi="Times New Roman"/>
          <w:sz w:val="28"/>
          <w:szCs w:val="28"/>
          <w:lang w:eastAsia="uk-UA"/>
        </w:rPr>
      </w:pPr>
      <w:bookmarkStart w:id="18" w:name="n1991"/>
      <w:bookmarkStart w:id="19" w:name="n1992"/>
      <w:bookmarkEnd w:id="18"/>
      <w:bookmarkEnd w:id="19"/>
      <w:r w:rsidRPr="00C5325E">
        <w:rPr>
          <w:rFonts w:ascii="Times New Roman" w:hAnsi="Times New Roman"/>
          <w:sz w:val="28"/>
          <w:szCs w:val="28"/>
          <w:lang w:eastAsia="uk-UA"/>
        </w:rPr>
        <w:t>Реалізація Закону не матиме негативного впливу на ринкове середовище, забезпечення прав та інтересів суб'єктів господарювання, громадян і держави, розвиток регіонів, ринок праці, громадське здоров'я, екологію та навколишнє природне середовище.</w:t>
      </w:r>
    </w:p>
    <w:p w:rsidR="00346DB3" w:rsidRPr="00346DB3" w:rsidRDefault="00346DB3" w:rsidP="00346DB3">
      <w:pPr>
        <w:spacing w:after="0" w:line="240" w:lineRule="auto"/>
        <w:ind w:firstLine="567"/>
        <w:jc w:val="both"/>
        <w:rPr>
          <w:rFonts w:ascii="Times New Roman" w:hAnsi="Times New Roman"/>
          <w:sz w:val="28"/>
          <w:szCs w:val="28"/>
          <w:lang w:eastAsia="uk-UA"/>
        </w:rPr>
      </w:pPr>
      <w:r w:rsidRPr="00346DB3">
        <w:rPr>
          <w:rFonts w:ascii="Times New Roman" w:hAnsi="Times New Roman"/>
          <w:sz w:val="28"/>
          <w:szCs w:val="28"/>
          <w:lang w:eastAsia="uk-UA"/>
        </w:rPr>
        <w:t xml:space="preserve">Прийняття проєкту Закону </w:t>
      </w:r>
      <w:bookmarkStart w:id="20" w:name="n1760"/>
      <w:bookmarkEnd w:id="20"/>
      <w:r w:rsidRPr="00346DB3">
        <w:rPr>
          <w:rFonts w:ascii="Times New Roman" w:hAnsi="Times New Roman"/>
          <w:sz w:val="28"/>
          <w:szCs w:val="28"/>
          <w:lang w:eastAsia="uk-UA"/>
        </w:rPr>
        <w:t>створить належні європейські умови для забезпечення професійної діяльності органів державної статистики, виконання зобов’язань, передбачених Угодою про асоціацію Україна - ЄС, гармонізації державної статистичної діяльності з європейськими нормами та стандартами.</w:t>
      </w:r>
    </w:p>
    <w:tbl>
      <w:tblPr>
        <w:tblStyle w:val="ab"/>
        <w:tblW w:w="9923" w:type="dxa"/>
        <w:tblInd w:w="108" w:type="dxa"/>
        <w:tblLook w:val="04A0" w:firstRow="1" w:lastRow="0" w:firstColumn="1" w:lastColumn="0" w:noHBand="0" w:noVBand="1"/>
      </w:tblPr>
      <w:tblGrid>
        <w:gridCol w:w="2142"/>
        <w:gridCol w:w="3539"/>
        <w:gridCol w:w="4242"/>
      </w:tblGrid>
      <w:tr w:rsidR="00856A78" w:rsidRPr="00F61BA8" w:rsidTr="0054370E">
        <w:tc>
          <w:tcPr>
            <w:tcW w:w="2142" w:type="dxa"/>
          </w:tcPr>
          <w:p w:rsidR="00856A78" w:rsidRPr="00F61BA8" w:rsidRDefault="00856A78" w:rsidP="00856A78">
            <w:pPr>
              <w:spacing w:before="120"/>
              <w:jc w:val="center"/>
              <w:rPr>
                <w:rFonts w:ascii="Times New Roman" w:hAnsi="Times New Roman"/>
                <w:sz w:val="28"/>
                <w:szCs w:val="28"/>
                <w:lang w:eastAsia="uk-UA"/>
              </w:rPr>
            </w:pPr>
            <w:r w:rsidRPr="00F61BA8">
              <w:rPr>
                <w:rFonts w:ascii="Times New Roman" w:hAnsi="Times New Roman"/>
                <w:sz w:val="28"/>
                <w:szCs w:val="28"/>
                <w:lang w:eastAsia="uk-UA"/>
              </w:rPr>
              <w:t>Заінтересована сторона</w:t>
            </w:r>
          </w:p>
        </w:tc>
        <w:tc>
          <w:tcPr>
            <w:tcW w:w="3539" w:type="dxa"/>
          </w:tcPr>
          <w:p w:rsidR="00856A78" w:rsidRPr="00F61BA8" w:rsidRDefault="00856A78" w:rsidP="00856A78">
            <w:pPr>
              <w:spacing w:before="120"/>
              <w:jc w:val="center"/>
              <w:rPr>
                <w:rFonts w:ascii="Times New Roman" w:hAnsi="Times New Roman"/>
                <w:sz w:val="28"/>
                <w:szCs w:val="28"/>
                <w:lang w:eastAsia="uk-UA"/>
              </w:rPr>
            </w:pPr>
            <w:r w:rsidRPr="00F61BA8">
              <w:rPr>
                <w:rFonts w:ascii="Times New Roman" w:hAnsi="Times New Roman"/>
                <w:sz w:val="28"/>
                <w:szCs w:val="28"/>
                <w:lang w:eastAsia="uk-UA"/>
              </w:rPr>
              <w:t>Вплив реалізації акта на заінтересовану сторону</w:t>
            </w:r>
          </w:p>
        </w:tc>
        <w:tc>
          <w:tcPr>
            <w:tcW w:w="4242" w:type="dxa"/>
          </w:tcPr>
          <w:p w:rsidR="00856A78" w:rsidRPr="00F61BA8" w:rsidRDefault="00856A78" w:rsidP="00856A78">
            <w:pPr>
              <w:spacing w:before="120"/>
              <w:jc w:val="center"/>
              <w:rPr>
                <w:rFonts w:ascii="Times New Roman" w:hAnsi="Times New Roman"/>
                <w:sz w:val="28"/>
                <w:szCs w:val="28"/>
                <w:lang w:eastAsia="uk-UA"/>
              </w:rPr>
            </w:pPr>
            <w:r w:rsidRPr="00F61BA8">
              <w:rPr>
                <w:rFonts w:ascii="Times New Roman" w:hAnsi="Times New Roman"/>
                <w:sz w:val="28"/>
                <w:szCs w:val="28"/>
                <w:lang w:eastAsia="uk-UA"/>
              </w:rPr>
              <w:t>Пояснення очікуваного впливу</w:t>
            </w:r>
          </w:p>
        </w:tc>
      </w:tr>
      <w:tr w:rsidR="00856A78" w:rsidRPr="00F61BA8" w:rsidTr="0054370E">
        <w:tc>
          <w:tcPr>
            <w:tcW w:w="2142" w:type="dxa"/>
          </w:tcPr>
          <w:p w:rsidR="00856A78" w:rsidRPr="00F61BA8" w:rsidRDefault="00856A78" w:rsidP="00856A78">
            <w:pPr>
              <w:spacing w:before="120"/>
              <w:jc w:val="both"/>
              <w:rPr>
                <w:rFonts w:ascii="Times New Roman" w:hAnsi="Times New Roman"/>
                <w:sz w:val="28"/>
                <w:szCs w:val="28"/>
                <w:lang w:eastAsia="uk-UA"/>
              </w:rPr>
            </w:pPr>
            <w:r w:rsidRPr="00F61BA8">
              <w:rPr>
                <w:rFonts w:ascii="Times New Roman" w:hAnsi="Times New Roman"/>
                <w:sz w:val="28"/>
                <w:szCs w:val="28"/>
                <w:lang w:eastAsia="uk-UA"/>
              </w:rPr>
              <w:t>Виробники офіційної статистики</w:t>
            </w:r>
          </w:p>
        </w:tc>
        <w:tc>
          <w:tcPr>
            <w:tcW w:w="3539" w:type="dxa"/>
          </w:tcPr>
          <w:p w:rsidR="00856A78" w:rsidRPr="00F61BA8" w:rsidRDefault="00856A78" w:rsidP="00856A78">
            <w:pPr>
              <w:spacing w:before="120"/>
              <w:jc w:val="both"/>
              <w:rPr>
                <w:rFonts w:ascii="Times New Roman" w:hAnsi="Times New Roman"/>
                <w:sz w:val="28"/>
                <w:szCs w:val="28"/>
                <w:lang w:eastAsia="uk-UA"/>
              </w:rPr>
            </w:pPr>
            <w:r w:rsidRPr="00F61BA8">
              <w:rPr>
                <w:rFonts w:ascii="Times New Roman" w:hAnsi="Times New Roman"/>
                <w:sz w:val="28"/>
                <w:szCs w:val="28"/>
                <w:lang w:eastAsia="uk-UA"/>
              </w:rPr>
              <w:t>Позитивний вплив на виробництво офіційної державної статистичної інформації</w:t>
            </w:r>
          </w:p>
        </w:tc>
        <w:tc>
          <w:tcPr>
            <w:tcW w:w="4242" w:type="dxa"/>
          </w:tcPr>
          <w:p w:rsidR="009939FE" w:rsidRPr="00F61BA8" w:rsidRDefault="009939FE" w:rsidP="008D520D">
            <w:pPr>
              <w:jc w:val="both"/>
              <w:rPr>
                <w:rFonts w:ascii="Times New Roman" w:hAnsi="Times New Roman"/>
                <w:sz w:val="28"/>
                <w:szCs w:val="28"/>
                <w:lang w:eastAsia="uk-UA"/>
              </w:rPr>
            </w:pPr>
            <w:r w:rsidRPr="00F61BA8">
              <w:rPr>
                <w:rFonts w:ascii="Times New Roman" w:hAnsi="Times New Roman"/>
                <w:sz w:val="28"/>
                <w:szCs w:val="28"/>
                <w:lang w:eastAsia="uk-UA"/>
              </w:rPr>
              <w:t>Співпраця з Комісією (Євростатом)</w:t>
            </w:r>
            <w:r w:rsidR="008D520D" w:rsidRPr="00F61BA8">
              <w:rPr>
                <w:rFonts w:ascii="Times New Roman" w:hAnsi="Times New Roman"/>
                <w:sz w:val="28"/>
                <w:szCs w:val="28"/>
                <w:lang w:eastAsia="uk-UA"/>
              </w:rPr>
              <w:t xml:space="preserve"> </w:t>
            </w:r>
            <w:r w:rsidRPr="00F61BA8">
              <w:rPr>
                <w:rFonts w:ascii="Times New Roman" w:hAnsi="Times New Roman"/>
                <w:sz w:val="28"/>
                <w:szCs w:val="28"/>
                <w:lang w:eastAsia="uk-UA"/>
              </w:rPr>
              <w:t>у забезпеченні статистичного аналізу</w:t>
            </w:r>
            <w:r w:rsidR="008D520D" w:rsidRPr="00F61BA8">
              <w:rPr>
                <w:rFonts w:ascii="Times New Roman" w:hAnsi="Times New Roman"/>
                <w:sz w:val="28"/>
                <w:szCs w:val="28"/>
                <w:lang w:eastAsia="uk-UA"/>
              </w:rPr>
              <w:t>.</w:t>
            </w:r>
          </w:p>
          <w:p w:rsidR="00856A78" w:rsidRPr="00F61BA8" w:rsidRDefault="008D520D" w:rsidP="008D520D">
            <w:pPr>
              <w:jc w:val="both"/>
              <w:rPr>
                <w:rFonts w:ascii="Times New Roman" w:hAnsi="Times New Roman"/>
                <w:sz w:val="28"/>
                <w:szCs w:val="28"/>
                <w:lang w:eastAsia="uk-UA"/>
              </w:rPr>
            </w:pPr>
            <w:r w:rsidRPr="00F61BA8">
              <w:rPr>
                <w:rFonts w:ascii="Times New Roman" w:hAnsi="Times New Roman"/>
                <w:sz w:val="28"/>
                <w:szCs w:val="28"/>
                <w:lang w:eastAsia="uk-UA"/>
              </w:rPr>
              <w:t>П</w:t>
            </w:r>
            <w:r w:rsidR="009939FE" w:rsidRPr="00F61BA8">
              <w:rPr>
                <w:rFonts w:ascii="Times New Roman" w:hAnsi="Times New Roman"/>
                <w:sz w:val="28"/>
                <w:szCs w:val="28"/>
                <w:lang w:eastAsia="uk-UA"/>
              </w:rPr>
              <w:t>риведення законодавства України у сфері статистики у відповідність із змінами, що відбулися у законодавстві ЄС</w:t>
            </w:r>
            <w:r w:rsidRPr="00F61BA8">
              <w:rPr>
                <w:rFonts w:ascii="Times New Roman" w:hAnsi="Times New Roman"/>
                <w:sz w:val="28"/>
                <w:szCs w:val="28"/>
                <w:lang w:eastAsia="uk-UA"/>
              </w:rPr>
              <w:t>.</w:t>
            </w:r>
          </w:p>
        </w:tc>
      </w:tr>
      <w:tr w:rsidR="00346DB3" w:rsidRPr="00F61BA8" w:rsidTr="0054370E">
        <w:tc>
          <w:tcPr>
            <w:tcW w:w="2142" w:type="dxa"/>
          </w:tcPr>
          <w:p w:rsidR="00346DB3" w:rsidRPr="00F61BA8" w:rsidRDefault="00346DB3" w:rsidP="00856A78">
            <w:pPr>
              <w:spacing w:before="120"/>
              <w:jc w:val="both"/>
              <w:rPr>
                <w:rFonts w:ascii="Times New Roman" w:hAnsi="Times New Roman"/>
                <w:sz w:val="28"/>
                <w:szCs w:val="28"/>
                <w:lang w:eastAsia="uk-UA"/>
              </w:rPr>
            </w:pPr>
            <w:r w:rsidRPr="00346DB3">
              <w:rPr>
                <w:rFonts w:ascii="Times New Roman" w:hAnsi="Times New Roman"/>
                <w:sz w:val="28"/>
                <w:szCs w:val="28"/>
                <w:lang w:eastAsia="uk-UA"/>
              </w:rPr>
              <w:t>Респонденти</w:t>
            </w:r>
          </w:p>
        </w:tc>
        <w:tc>
          <w:tcPr>
            <w:tcW w:w="3539" w:type="dxa"/>
          </w:tcPr>
          <w:p w:rsidR="00346DB3" w:rsidRPr="00F61BA8" w:rsidRDefault="00346DB3" w:rsidP="00856A78">
            <w:pPr>
              <w:spacing w:before="120"/>
              <w:jc w:val="both"/>
              <w:rPr>
                <w:rFonts w:ascii="Times New Roman" w:hAnsi="Times New Roman"/>
                <w:sz w:val="28"/>
                <w:szCs w:val="28"/>
                <w:lang w:eastAsia="uk-UA"/>
              </w:rPr>
            </w:pPr>
            <w:r w:rsidRPr="00346DB3">
              <w:rPr>
                <w:rFonts w:ascii="Times New Roman" w:hAnsi="Times New Roman"/>
                <w:sz w:val="28"/>
                <w:szCs w:val="28"/>
                <w:lang w:eastAsia="uk-UA"/>
              </w:rPr>
              <w:t>Позитивний вплив</w:t>
            </w:r>
          </w:p>
        </w:tc>
        <w:tc>
          <w:tcPr>
            <w:tcW w:w="4242" w:type="dxa"/>
          </w:tcPr>
          <w:p w:rsidR="00346DB3" w:rsidRPr="00F61BA8" w:rsidRDefault="00346DB3" w:rsidP="008D520D">
            <w:pPr>
              <w:jc w:val="both"/>
              <w:rPr>
                <w:rFonts w:ascii="Times New Roman" w:hAnsi="Times New Roman"/>
                <w:sz w:val="28"/>
                <w:szCs w:val="28"/>
                <w:lang w:eastAsia="uk-UA"/>
              </w:rPr>
            </w:pPr>
            <w:r w:rsidRPr="00346DB3">
              <w:rPr>
                <w:rFonts w:ascii="Times New Roman" w:hAnsi="Times New Roman"/>
                <w:sz w:val="28"/>
                <w:szCs w:val="28"/>
                <w:lang w:eastAsia="uk-UA"/>
              </w:rPr>
              <w:t>Зменшення звітного навантаження на респондентів.</w:t>
            </w:r>
          </w:p>
        </w:tc>
      </w:tr>
      <w:tr w:rsidR="00C5325E" w:rsidRPr="00F61BA8" w:rsidTr="0054370E">
        <w:tc>
          <w:tcPr>
            <w:tcW w:w="2142" w:type="dxa"/>
          </w:tcPr>
          <w:p w:rsidR="00C5325E" w:rsidRPr="00F61BA8" w:rsidRDefault="00C5325E" w:rsidP="00856A78">
            <w:pPr>
              <w:spacing w:before="120"/>
              <w:jc w:val="both"/>
              <w:rPr>
                <w:rFonts w:ascii="Times New Roman" w:hAnsi="Times New Roman"/>
                <w:sz w:val="28"/>
                <w:szCs w:val="28"/>
                <w:lang w:eastAsia="uk-UA"/>
              </w:rPr>
            </w:pPr>
            <w:r w:rsidRPr="00C5325E">
              <w:rPr>
                <w:rFonts w:ascii="Times New Roman" w:hAnsi="Times New Roman"/>
                <w:sz w:val="28"/>
                <w:szCs w:val="28"/>
                <w:lang w:eastAsia="uk-UA"/>
              </w:rPr>
              <w:t>Користувачі офіційної державної статистичної інформації</w:t>
            </w:r>
          </w:p>
        </w:tc>
        <w:tc>
          <w:tcPr>
            <w:tcW w:w="3539" w:type="dxa"/>
          </w:tcPr>
          <w:p w:rsidR="00C5325E" w:rsidRPr="00F61BA8" w:rsidRDefault="00C5325E" w:rsidP="00856A78">
            <w:pPr>
              <w:spacing w:before="120"/>
              <w:jc w:val="both"/>
              <w:rPr>
                <w:rFonts w:ascii="Times New Roman" w:hAnsi="Times New Roman"/>
                <w:sz w:val="28"/>
                <w:szCs w:val="28"/>
                <w:lang w:eastAsia="uk-UA"/>
              </w:rPr>
            </w:pPr>
            <w:r w:rsidRPr="00C5325E">
              <w:rPr>
                <w:rFonts w:ascii="Times New Roman" w:hAnsi="Times New Roman"/>
                <w:sz w:val="28"/>
                <w:szCs w:val="28"/>
                <w:lang w:eastAsia="uk-UA"/>
              </w:rPr>
              <w:t>Позитивний вплив</w:t>
            </w:r>
          </w:p>
        </w:tc>
        <w:tc>
          <w:tcPr>
            <w:tcW w:w="4242" w:type="dxa"/>
          </w:tcPr>
          <w:p w:rsidR="00C5325E" w:rsidRPr="00F61BA8" w:rsidRDefault="00C5325E" w:rsidP="008D520D">
            <w:pPr>
              <w:jc w:val="both"/>
              <w:rPr>
                <w:rFonts w:ascii="Times New Roman" w:hAnsi="Times New Roman"/>
                <w:sz w:val="28"/>
                <w:szCs w:val="28"/>
                <w:lang w:eastAsia="uk-UA"/>
              </w:rPr>
            </w:pPr>
            <w:r w:rsidRPr="00C5325E">
              <w:rPr>
                <w:rFonts w:ascii="Times New Roman" w:hAnsi="Times New Roman"/>
                <w:sz w:val="28"/>
                <w:szCs w:val="28"/>
                <w:lang w:eastAsia="uk-UA"/>
              </w:rPr>
              <w:t>Законом закріплюються положення, які передбачають впровадження інновацій та розробку нових статистичних продуктів, що збільшить якість статистичної інформації.</w:t>
            </w:r>
          </w:p>
        </w:tc>
      </w:tr>
    </w:tbl>
    <w:tbl>
      <w:tblPr>
        <w:tblW w:w="5000" w:type="pct"/>
        <w:tblCellMar>
          <w:top w:w="60" w:type="dxa"/>
          <w:left w:w="60" w:type="dxa"/>
          <w:bottom w:w="60" w:type="dxa"/>
          <w:right w:w="60" w:type="dxa"/>
        </w:tblCellMar>
        <w:tblLook w:val="04A0" w:firstRow="1" w:lastRow="0" w:firstColumn="1" w:lastColumn="0" w:noHBand="0" w:noVBand="1"/>
      </w:tblPr>
      <w:tblGrid>
        <w:gridCol w:w="4601"/>
        <w:gridCol w:w="2351"/>
        <w:gridCol w:w="3068"/>
      </w:tblGrid>
      <w:tr w:rsidR="0066156D" w:rsidRPr="00996010" w:rsidTr="004931E7">
        <w:tc>
          <w:tcPr>
            <w:tcW w:w="2296" w:type="pct"/>
          </w:tcPr>
          <w:p w:rsidR="002528D5" w:rsidRPr="009B5F3A" w:rsidRDefault="002528D5" w:rsidP="0066156D">
            <w:pPr>
              <w:spacing w:before="150" w:after="150" w:line="240" w:lineRule="auto"/>
              <w:rPr>
                <w:rFonts w:ascii="Times New Roman" w:hAnsi="Times New Roman"/>
                <w:sz w:val="16"/>
                <w:szCs w:val="16"/>
                <w:lang w:eastAsia="uk-UA"/>
              </w:rPr>
            </w:pPr>
            <w:bookmarkStart w:id="21" w:name="n1993"/>
            <w:bookmarkStart w:id="22" w:name="n1994"/>
            <w:bookmarkStart w:id="23" w:name="n1995"/>
            <w:bookmarkStart w:id="24" w:name="n1996"/>
            <w:bookmarkStart w:id="25" w:name="n1997"/>
            <w:bookmarkStart w:id="26" w:name="n1999"/>
            <w:bookmarkEnd w:id="21"/>
            <w:bookmarkEnd w:id="22"/>
            <w:bookmarkEnd w:id="23"/>
            <w:bookmarkEnd w:id="24"/>
            <w:bookmarkEnd w:id="25"/>
            <w:bookmarkEnd w:id="26"/>
          </w:p>
          <w:p w:rsidR="0066156D" w:rsidRPr="00F61BA8" w:rsidRDefault="00722BA1" w:rsidP="0066156D">
            <w:pPr>
              <w:spacing w:before="150" w:after="150" w:line="240" w:lineRule="auto"/>
              <w:rPr>
                <w:rFonts w:ascii="Times New Roman" w:hAnsi="Times New Roman"/>
                <w:sz w:val="28"/>
                <w:szCs w:val="28"/>
                <w:lang w:eastAsia="uk-UA"/>
              </w:rPr>
            </w:pPr>
            <w:r>
              <w:rPr>
                <w:rFonts w:ascii="Times New Roman" w:hAnsi="Times New Roman"/>
                <w:sz w:val="28"/>
                <w:szCs w:val="28"/>
                <w:lang w:eastAsia="uk-UA"/>
              </w:rPr>
              <w:t xml:space="preserve">В. о. </w:t>
            </w:r>
            <w:r w:rsidR="0066156D" w:rsidRPr="00F61BA8">
              <w:rPr>
                <w:rFonts w:ascii="Times New Roman" w:hAnsi="Times New Roman"/>
                <w:sz w:val="28"/>
                <w:szCs w:val="28"/>
                <w:lang w:eastAsia="uk-UA"/>
              </w:rPr>
              <w:t>Голов</w:t>
            </w:r>
            <w:r>
              <w:rPr>
                <w:rFonts w:ascii="Times New Roman" w:hAnsi="Times New Roman"/>
                <w:sz w:val="28"/>
                <w:szCs w:val="28"/>
                <w:lang w:eastAsia="uk-UA"/>
              </w:rPr>
              <w:t>и</w:t>
            </w:r>
            <w:r w:rsidR="0066156D" w:rsidRPr="00F61BA8">
              <w:rPr>
                <w:rFonts w:ascii="Times New Roman" w:hAnsi="Times New Roman"/>
                <w:sz w:val="28"/>
                <w:szCs w:val="28"/>
                <w:lang w:eastAsia="uk-UA"/>
              </w:rPr>
              <w:t xml:space="preserve"> Держстату</w:t>
            </w:r>
          </w:p>
        </w:tc>
        <w:tc>
          <w:tcPr>
            <w:tcW w:w="1173" w:type="pct"/>
          </w:tcPr>
          <w:p w:rsidR="0066156D" w:rsidRPr="009B5F3A" w:rsidRDefault="0066156D" w:rsidP="0066156D">
            <w:pPr>
              <w:spacing w:before="150" w:after="150" w:line="240" w:lineRule="auto"/>
              <w:jc w:val="center"/>
              <w:rPr>
                <w:rFonts w:ascii="Times New Roman" w:hAnsi="Times New Roman"/>
                <w:sz w:val="16"/>
                <w:szCs w:val="16"/>
                <w:lang w:eastAsia="uk-UA"/>
              </w:rPr>
            </w:pPr>
          </w:p>
        </w:tc>
        <w:tc>
          <w:tcPr>
            <w:tcW w:w="1531" w:type="pct"/>
          </w:tcPr>
          <w:p w:rsidR="002528D5" w:rsidRPr="009B5F3A" w:rsidRDefault="002528D5" w:rsidP="0066156D">
            <w:pPr>
              <w:spacing w:before="150" w:after="150" w:line="240" w:lineRule="auto"/>
              <w:rPr>
                <w:rFonts w:ascii="Times New Roman" w:hAnsi="Times New Roman"/>
                <w:sz w:val="18"/>
                <w:szCs w:val="18"/>
                <w:lang w:eastAsia="uk-UA"/>
              </w:rPr>
            </w:pPr>
          </w:p>
          <w:p w:rsidR="0066156D" w:rsidRPr="00996010" w:rsidRDefault="00722BA1" w:rsidP="0066156D">
            <w:pPr>
              <w:spacing w:before="150" w:after="150" w:line="240" w:lineRule="auto"/>
              <w:rPr>
                <w:rFonts w:ascii="Times New Roman" w:hAnsi="Times New Roman"/>
                <w:sz w:val="28"/>
                <w:szCs w:val="28"/>
                <w:lang w:eastAsia="uk-UA"/>
              </w:rPr>
            </w:pPr>
            <w:r>
              <w:rPr>
                <w:rFonts w:ascii="Times New Roman" w:hAnsi="Times New Roman"/>
                <w:sz w:val="28"/>
                <w:szCs w:val="28"/>
                <w:lang w:eastAsia="uk-UA"/>
              </w:rPr>
              <w:t>Надія МЕЛЬНИК</w:t>
            </w:r>
          </w:p>
        </w:tc>
      </w:tr>
    </w:tbl>
    <w:p w:rsidR="00EB2A87" w:rsidRPr="0066156D" w:rsidRDefault="00EB2A87" w:rsidP="00346DB3">
      <w:pPr>
        <w:rPr>
          <w:sz w:val="28"/>
          <w:szCs w:val="28"/>
        </w:rPr>
      </w:pPr>
    </w:p>
    <w:sectPr w:rsidR="00EB2A87" w:rsidRPr="0066156D" w:rsidSect="00346DB3">
      <w:headerReference w:type="default" r:id="rId9"/>
      <w:pgSz w:w="11906" w:h="16838"/>
      <w:pgMar w:top="426" w:right="566"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33B" w:rsidRDefault="00D7033B" w:rsidP="00996010">
      <w:pPr>
        <w:spacing w:after="0" w:line="240" w:lineRule="auto"/>
      </w:pPr>
      <w:r>
        <w:separator/>
      </w:r>
    </w:p>
  </w:endnote>
  <w:endnote w:type="continuationSeparator" w:id="0">
    <w:p w:rsidR="00D7033B" w:rsidRDefault="00D7033B" w:rsidP="00996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33B" w:rsidRDefault="00D7033B" w:rsidP="00996010">
      <w:pPr>
        <w:spacing w:after="0" w:line="240" w:lineRule="auto"/>
      </w:pPr>
      <w:r>
        <w:separator/>
      </w:r>
    </w:p>
  </w:footnote>
  <w:footnote w:type="continuationSeparator" w:id="0">
    <w:p w:rsidR="00D7033B" w:rsidRDefault="00D7033B" w:rsidP="00996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010" w:rsidRPr="00996010" w:rsidRDefault="00996010">
    <w:pPr>
      <w:pStyle w:val="a3"/>
      <w:jc w:val="center"/>
      <w:rPr>
        <w:rFonts w:ascii="Times New Roman" w:hAnsi="Times New Roman"/>
        <w:sz w:val="28"/>
        <w:szCs w:val="28"/>
      </w:rPr>
    </w:pPr>
    <w:r w:rsidRPr="00996010">
      <w:rPr>
        <w:rFonts w:ascii="Times New Roman" w:hAnsi="Times New Roman"/>
        <w:sz w:val="28"/>
        <w:szCs w:val="28"/>
      </w:rPr>
      <w:fldChar w:fldCharType="begin"/>
    </w:r>
    <w:r w:rsidRPr="00996010">
      <w:rPr>
        <w:rFonts w:ascii="Times New Roman" w:hAnsi="Times New Roman"/>
        <w:sz w:val="28"/>
        <w:szCs w:val="28"/>
      </w:rPr>
      <w:instrText>PAGE   \* MERGEFORMAT</w:instrText>
    </w:r>
    <w:r w:rsidRPr="00996010">
      <w:rPr>
        <w:rFonts w:ascii="Times New Roman" w:hAnsi="Times New Roman"/>
        <w:sz w:val="28"/>
        <w:szCs w:val="28"/>
      </w:rPr>
      <w:fldChar w:fldCharType="separate"/>
    </w:r>
    <w:r w:rsidR="00224234">
      <w:rPr>
        <w:rFonts w:ascii="Times New Roman" w:hAnsi="Times New Roman"/>
        <w:noProof/>
        <w:sz w:val="28"/>
        <w:szCs w:val="28"/>
      </w:rPr>
      <w:t>4</w:t>
    </w:r>
    <w:r w:rsidRPr="00996010">
      <w:rPr>
        <w:rFonts w:ascii="Times New Roman" w:hAnsi="Times New Roman"/>
        <w:sz w:val="28"/>
        <w:szCs w:val="28"/>
      </w:rPr>
      <w:fldChar w:fldCharType="end"/>
    </w:r>
  </w:p>
  <w:p w:rsidR="00996010" w:rsidRDefault="0099601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13"/>
    <w:rsid w:val="000257FB"/>
    <w:rsid w:val="00035095"/>
    <w:rsid w:val="00037250"/>
    <w:rsid w:val="000410F7"/>
    <w:rsid w:val="0004341C"/>
    <w:rsid w:val="00052B01"/>
    <w:rsid w:val="00077728"/>
    <w:rsid w:val="00080BD5"/>
    <w:rsid w:val="00083676"/>
    <w:rsid w:val="00086033"/>
    <w:rsid w:val="000B2D46"/>
    <w:rsid w:val="000B4BBA"/>
    <w:rsid w:val="000E26EA"/>
    <w:rsid w:val="00112E3F"/>
    <w:rsid w:val="00113BC2"/>
    <w:rsid w:val="001278B1"/>
    <w:rsid w:val="00135BEF"/>
    <w:rsid w:val="001421ED"/>
    <w:rsid w:val="001429C7"/>
    <w:rsid w:val="001618C2"/>
    <w:rsid w:val="00161ABB"/>
    <w:rsid w:val="00163B45"/>
    <w:rsid w:val="00167C67"/>
    <w:rsid w:val="00181808"/>
    <w:rsid w:val="0018487A"/>
    <w:rsid w:val="0019428F"/>
    <w:rsid w:val="001A2640"/>
    <w:rsid w:val="001A2CBF"/>
    <w:rsid w:val="001A4C64"/>
    <w:rsid w:val="001B592F"/>
    <w:rsid w:val="001C0AD9"/>
    <w:rsid w:val="001D1F8B"/>
    <w:rsid w:val="001E7596"/>
    <w:rsid w:val="001F545A"/>
    <w:rsid w:val="001F5BBA"/>
    <w:rsid w:val="002149F9"/>
    <w:rsid w:val="00224234"/>
    <w:rsid w:val="00234701"/>
    <w:rsid w:val="0024151F"/>
    <w:rsid w:val="00242AED"/>
    <w:rsid w:val="00244442"/>
    <w:rsid w:val="00245AF1"/>
    <w:rsid w:val="00246DEC"/>
    <w:rsid w:val="002528D5"/>
    <w:rsid w:val="0025386E"/>
    <w:rsid w:val="0026157E"/>
    <w:rsid w:val="0028025F"/>
    <w:rsid w:val="0029704B"/>
    <w:rsid w:val="002A3195"/>
    <w:rsid w:val="002C1A0E"/>
    <w:rsid w:val="002C3373"/>
    <w:rsid w:val="002C6A7F"/>
    <w:rsid w:val="002D31F3"/>
    <w:rsid w:val="002E134E"/>
    <w:rsid w:val="002E4FAE"/>
    <w:rsid w:val="002F2BAA"/>
    <w:rsid w:val="002F61D9"/>
    <w:rsid w:val="003003A9"/>
    <w:rsid w:val="00304C14"/>
    <w:rsid w:val="00315F30"/>
    <w:rsid w:val="0031708D"/>
    <w:rsid w:val="00326E95"/>
    <w:rsid w:val="00330C8B"/>
    <w:rsid w:val="00340575"/>
    <w:rsid w:val="00343DDB"/>
    <w:rsid w:val="00346DB3"/>
    <w:rsid w:val="00352913"/>
    <w:rsid w:val="003741C5"/>
    <w:rsid w:val="003B50D6"/>
    <w:rsid w:val="003B7E79"/>
    <w:rsid w:val="003D4BFE"/>
    <w:rsid w:val="003E4532"/>
    <w:rsid w:val="003F44BC"/>
    <w:rsid w:val="003F4DC8"/>
    <w:rsid w:val="00425344"/>
    <w:rsid w:val="00433AC9"/>
    <w:rsid w:val="00436257"/>
    <w:rsid w:val="00443C00"/>
    <w:rsid w:val="004516C5"/>
    <w:rsid w:val="00465081"/>
    <w:rsid w:val="00467825"/>
    <w:rsid w:val="00473468"/>
    <w:rsid w:val="00474757"/>
    <w:rsid w:val="00483F7F"/>
    <w:rsid w:val="00485478"/>
    <w:rsid w:val="0048787C"/>
    <w:rsid w:val="004931E7"/>
    <w:rsid w:val="0049375A"/>
    <w:rsid w:val="00497C51"/>
    <w:rsid w:val="004A2B5B"/>
    <w:rsid w:val="004A78D0"/>
    <w:rsid w:val="004B06E9"/>
    <w:rsid w:val="004B097F"/>
    <w:rsid w:val="004B25F1"/>
    <w:rsid w:val="004B42E4"/>
    <w:rsid w:val="004B5137"/>
    <w:rsid w:val="004B76E0"/>
    <w:rsid w:val="004C4085"/>
    <w:rsid w:val="004C7FE5"/>
    <w:rsid w:val="004D4D26"/>
    <w:rsid w:val="004D5EC3"/>
    <w:rsid w:val="004D7346"/>
    <w:rsid w:val="004E25BB"/>
    <w:rsid w:val="004E66AA"/>
    <w:rsid w:val="004F7700"/>
    <w:rsid w:val="00504B61"/>
    <w:rsid w:val="00530B3B"/>
    <w:rsid w:val="00531BA6"/>
    <w:rsid w:val="005371F0"/>
    <w:rsid w:val="0054370E"/>
    <w:rsid w:val="0054497E"/>
    <w:rsid w:val="0056462E"/>
    <w:rsid w:val="005804F0"/>
    <w:rsid w:val="00583B74"/>
    <w:rsid w:val="00584129"/>
    <w:rsid w:val="00585797"/>
    <w:rsid w:val="00586A5D"/>
    <w:rsid w:val="005A4EFB"/>
    <w:rsid w:val="005A673C"/>
    <w:rsid w:val="005B443E"/>
    <w:rsid w:val="005B4BD8"/>
    <w:rsid w:val="005B6A01"/>
    <w:rsid w:val="005C0BEE"/>
    <w:rsid w:val="005C74AD"/>
    <w:rsid w:val="005E2225"/>
    <w:rsid w:val="005E387C"/>
    <w:rsid w:val="005F30CA"/>
    <w:rsid w:val="00603A0F"/>
    <w:rsid w:val="00612937"/>
    <w:rsid w:val="00616C18"/>
    <w:rsid w:val="00616D31"/>
    <w:rsid w:val="00627961"/>
    <w:rsid w:val="006353E5"/>
    <w:rsid w:val="0066156D"/>
    <w:rsid w:val="00686639"/>
    <w:rsid w:val="0068BFBE"/>
    <w:rsid w:val="006946D7"/>
    <w:rsid w:val="006B5599"/>
    <w:rsid w:val="006B7B5C"/>
    <w:rsid w:val="006D61B6"/>
    <w:rsid w:val="006E11BB"/>
    <w:rsid w:val="006F0A3B"/>
    <w:rsid w:val="006F24AB"/>
    <w:rsid w:val="006F282A"/>
    <w:rsid w:val="007033F0"/>
    <w:rsid w:val="00716539"/>
    <w:rsid w:val="00716845"/>
    <w:rsid w:val="00722BA1"/>
    <w:rsid w:val="007433D0"/>
    <w:rsid w:val="00745AE7"/>
    <w:rsid w:val="0075488F"/>
    <w:rsid w:val="00754F56"/>
    <w:rsid w:val="00754F89"/>
    <w:rsid w:val="007573EF"/>
    <w:rsid w:val="00757E45"/>
    <w:rsid w:val="0076674F"/>
    <w:rsid w:val="0076695C"/>
    <w:rsid w:val="00766AF1"/>
    <w:rsid w:val="0076779C"/>
    <w:rsid w:val="00767D5D"/>
    <w:rsid w:val="00774528"/>
    <w:rsid w:val="00791A26"/>
    <w:rsid w:val="00795253"/>
    <w:rsid w:val="007B33FB"/>
    <w:rsid w:val="007B67A9"/>
    <w:rsid w:val="007C3668"/>
    <w:rsid w:val="007C5F7F"/>
    <w:rsid w:val="007E53C7"/>
    <w:rsid w:val="007E6600"/>
    <w:rsid w:val="007F074B"/>
    <w:rsid w:val="007F7966"/>
    <w:rsid w:val="00800B47"/>
    <w:rsid w:val="00802215"/>
    <w:rsid w:val="00806858"/>
    <w:rsid w:val="008108B1"/>
    <w:rsid w:val="0081640E"/>
    <w:rsid w:val="008564BE"/>
    <w:rsid w:val="00856A78"/>
    <w:rsid w:val="00867871"/>
    <w:rsid w:val="008678B6"/>
    <w:rsid w:val="008728ED"/>
    <w:rsid w:val="0087426E"/>
    <w:rsid w:val="0088624F"/>
    <w:rsid w:val="008962E8"/>
    <w:rsid w:val="008A15BF"/>
    <w:rsid w:val="008B2FEF"/>
    <w:rsid w:val="008C070F"/>
    <w:rsid w:val="008D520D"/>
    <w:rsid w:val="008D6FD5"/>
    <w:rsid w:val="008E3180"/>
    <w:rsid w:val="008F35DD"/>
    <w:rsid w:val="008F7D14"/>
    <w:rsid w:val="00915AA6"/>
    <w:rsid w:val="00916074"/>
    <w:rsid w:val="009176B7"/>
    <w:rsid w:val="009367AF"/>
    <w:rsid w:val="00945FFE"/>
    <w:rsid w:val="00950D41"/>
    <w:rsid w:val="00963C75"/>
    <w:rsid w:val="0097183D"/>
    <w:rsid w:val="00973B48"/>
    <w:rsid w:val="00974A14"/>
    <w:rsid w:val="00976EE6"/>
    <w:rsid w:val="00977EA5"/>
    <w:rsid w:val="00980166"/>
    <w:rsid w:val="00981F06"/>
    <w:rsid w:val="0098367D"/>
    <w:rsid w:val="009845AE"/>
    <w:rsid w:val="0098668A"/>
    <w:rsid w:val="009939FE"/>
    <w:rsid w:val="00994562"/>
    <w:rsid w:val="00996010"/>
    <w:rsid w:val="009961AC"/>
    <w:rsid w:val="009A4884"/>
    <w:rsid w:val="009B09EC"/>
    <w:rsid w:val="009B5F3A"/>
    <w:rsid w:val="009C418F"/>
    <w:rsid w:val="009E32BF"/>
    <w:rsid w:val="009E335C"/>
    <w:rsid w:val="009F4867"/>
    <w:rsid w:val="009F6F03"/>
    <w:rsid w:val="00A02C70"/>
    <w:rsid w:val="00A05C82"/>
    <w:rsid w:val="00A157DA"/>
    <w:rsid w:val="00A27D7B"/>
    <w:rsid w:val="00A34B6B"/>
    <w:rsid w:val="00A372D8"/>
    <w:rsid w:val="00A37328"/>
    <w:rsid w:val="00A42A2B"/>
    <w:rsid w:val="00A44F15"/>
    <w:rsid w:val="00A472D7"/>
    <w:rsid w:val="00A47AF8"/>
    <w:rsid w:val="00A51DCC"/>
    <w:rsid w:val="00A5439B"/>
    <w:rsid w:val="00A55D95"/>
    <w:rsid w:val="00A6032F"/>
    <w:rsid w:val="00A62149"/>
    <w:rsid w:val="00A62881"/>
    <w:rsid w:val="00A630BE"/>
    <w:rsid w:val="00A63E09"/>
    <w:rsid w:val="00A66ECB"/>
    <w:rsid w:val="00A7232C"/>
    <w:rsid w:val="00A95FDE"/>
    <w:rsid w:val="00AB1D3A"/>
    <w:rsid w:val="00AB27A0"/>
    <w:rsid w:val="00AB2C72"/>
    <w:rsid w:val="00AB4A90"/>
    <w:rsid w:val="00AC3C5C"/>
    <w:rsid w:val="00AD4C54"/>
    <w:rsid w:val="00AF0B5C"/>
    <w:rsid w:val="00B0444E"/>
    <w:rsid w:val="00B1026C"/>
    <w:rsid w:val="00B11FB3"/>
    <w:rsid w:val="00B22634"/>
    <w:rsid w:val="00B23F9F"/>
    <w:rsid w:val="00B440CA"/>
    <w:rsid w:val="00B50AD8"/>
    <w:rsid w:val="00B57FBA"/>
    <w:rsid w:val="00B6538F"/>
    <w:rsid w:val="00B73F6C"/>
    <w:rsid w:val="00BA1D2A"/>
    <w:rsid w:val="00BA610B"/>
    <w:rsid w:val="00BB0CEB"/>
    <w:rsid w:val="00BB3D4C"/>
    <w:rsid w:val="00BB7B04"/>
    <w:rsid w:val="00BC4559"/>
    <w:rsid w:val="00BD2757"/>
    <w:rsid w:val="00BD4748"/>
    <w:rsid w:val="00BD7197"/>
    <w:rsid w:val="00BE0C84"/>
    <w:rsid w:val="00BE3A6A"/>
    <w:rsid w:val="00BE54A8"/>
    <w:rsid w:val="00C004C7"/>
    <w:rsid w:val="00C278C1"/>
    <w:rsid w:val="00C5325E"/>
    <w:rsid w:val="00C60C8E"/>
    <w:rsid w:val="00C613C7"/>
    <w:rsid w:val="00C70550"/>
    <w:rsid w:val="00C75AD6"/>
    <w:rsid w:val="00C80BAB"/>
    <w:rsid w:val="00C81FE2"/>
    <w:rsid w:val="00C841E7"/>
    <w:rsid w:val="00C84C7E"/>
    <w:rsid w:val="00C91978"/>
    <w:rsid w:val="00C97B52"/>
    <w:rsid w:val="00CA43E4"/>
    <w:rsid w:val="00CC112B"/>
    <w:rsid w:val="00CC5EE5"/>
    <w:rsid w:val="00CC7438"/>
    <w:rsid w:val="00CD4F97"/>
    <w:rsid w:val="00D23A38"/>
    <w:rsid w:val="00D30BE3"/>
    <w:rsid w:val="00D34717"/>
    <w:rsid w:val="00D35828"/>
    <w:rsid w:val="00D4194B"/>
    <w:rsid w:val="00D42308"/>
    <w:rsid w:val="00D51BAE"/>
    <w:rsid w:val="00D701FE"/>
    <w:rsid w:val="00D7033B"/>
    <w:rsid w:val="00D732D9"/>
    <w:rsid w:val="00D92386"/>
    <w:rsid w:val="00D970AC"/>
    <w:rsid w:val="00D97AB6"/>
    <w:rsid w:val="00DA418F"/>
    <w:rsid w:val="00DA4690"/>
    <w:rsid w:val="00DA51BD"/>
    <w:rsid w:val="00DB068C"/>
    <w:rsid w:val="00DC09AC"/>
    <w:rsid w:val="00DE16DD"/>
    <w:rsid w:val="00DF1F03"/>
    <w:rsid w:val="00E056A1"/>
    <w:rsid w:val="00E16407"/>
    <w:rsid w:val="00E16F3D"/>
    <w:rsid w:val="00E27963"/>
    <w:rsid w:val="00E4359F"/>
    <w:rsid w:val="00E51ACA"/>
    <w:rsid w:val="00E62FF9"/>
    <w:rsid w:val="00E63C3B"/>
    <w:rsid w:val="00E75C1B"/>
    <w:rsid w:val="00E87989"/>
    <w:rsid w:val="00E91AFB"/>
    <w:rsid w:val="00EB2A87"/>
    <w:rsid w:val="00EC471B"/>
    <w:rsid w:val="00EC5118"/>
    <w:rsid w:val="00EC781E"/>
    <w:rsid w:val="00ED1D2C"/>
    <w:rsid w:val="00ED21E8"/>
    <w:rsid w:val="00ED4E31"/>
    <w:rsid w:val="00ED63DF"/>
    <w:rsid w:val="00EE26EC"/>
    <w:rsid w:val="00EE620B"/>
    <w:rsid w:val="00EF3FB0"/>
    <w:rsid w:val="00F14F00"/>
    <w:rsid w:val="00F165A2"/>
    <w:rsid w:val="00F213A8"/>
    <w:rsid w:val="00F25D98"/>
    <w:rsid w:val="00F32225"/>
    <w:rsid w:val="00F33310"/>
    <w:rsid w:val="00F340C8"/>
    <w:rsid w:val="00F532D4"/>
    <w:rsid w:val="00F570AE"/>
    <w:rsid w:val="00F61BA8"/>
    <w:rsid w:val="00F71ECB"/>
    <w:rsid w:val="00F748DC"/>
    <w:rsid w:val="00F77F88"/>
    <w:rsid w:val="00F833B2"/>
    <w:rsid w:val="00F84042"/>
    <w:rsid w:val="00F9082A"/>
    <w:rsid w:val="00F942C9"/>
    <w:rsid w:val="00F9449A"/>
    <w:rsid w:val="00F96B8D"/>
    <w:rsid w:val="00FB13E7"/>
    <w:rsid w:val="00FC48B9"/>
    <w:rsid w:val="00FC6432"/>
    <w:rsid w:val="00FD6B3B"/>
    <w:rsid w:val="00FE2408"/>
    <w:rsid w:val="00FF283B"/>
    <w:rsid w:val="00FF4F72"/>
    <w:rsid w:val="00FF5E77"/>
    <w:rsid w:val="1A5B181F"/>
    <w:rsid w:val="24194223"/>
    <w:rsid w:val="3D06CA77"/>
    <w:rsid w:val="41364012"/>
    <w:rsid w:val="4C5EBCD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13BF28A-CFEC-4C70-8FAC-BBB18EF1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7438"/>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6032F"/>
    <w:pPr>
      <w:spacing w:after="0" w:line="240" w:lineRule="auto"/>
    </w:pPr>
    <w:rPr>
      <w:rFonts w:ascii="Consolas" w:hAnsi="Consolas" w:cs="Consolas"/>
      <w:sz w:val="20"/>
      <w:szCs w:val="20"/>
    </w:rPr>
  </w:style>
  <w:style w:type="character" w:customStyle="1" w:styleId="HTML0">
    <w:name w:val="Стандартний HTML Знак"/>
    <w:basedOn w:val="a0"/>
    <w:link w:val="HTML"/>
    <w:uiPriority w:val="99"/>
    <w:semiHidden/>
    <w:locked/>
    <w:rsid w:val="00A6032F"/>
    <w:rPr>
      <w:rFonts w:ascii="Consolas" w:hAnsi="Consolas" w:cs="Consolas"/>
      <w:sz w:val="20"/>
      <w:szCs w:val="20"/>
    </w:rPr>
  </w:style>
  <w:style w:type="paragraph" w:styleId="a3">
    <w:name w:val="header"/>
    <w:basedOn w:val="a"/>
    <w:link w:val="a4"/>
    <w:uiPriority w:val="99"/>
    <w:unhideWhenUsed/>
    <w:rsid w:val="00996010"/>
    <w:pPr>
      <w:tabs>
        <w:tab w:val="center" w:pos="4677"/>
        <w:tab w:val="right" w:pos="9355"/>
      </w:tabs>
      <w:spacing w:after="0" w:line="240" w:lineRule="auto"/>
    </w:pPr>
  </w:style>
  <w:style w:type="character" w:customStyle="1" w:styleId="a4">
    <w:name w:val="Верхній колонтитул Знак"/>
    <w:basedOn w:val="a0"/>
    <w:link w:val="a3"/>
    <w:uiPriority w:val="99"/>
    <w:locked/>
    <w:rsid w:val="00996010"/>
    <w:rPr>
      <w:rFonts w:cs="Times New Roman"/>
    </w:rPr>
  </w:style>
  <w:style w:type="paragraph" w:styleId="a5">
    <w:name w:val="footer"/>
    <w:basedOn w:val="a"/>
    <w:link w:val="a6"/>
    <w:uiPriority w:val="99"/>
    <w:unhideWhenUsed/>
    <w:rsid w:val="00996010"/>
    <w:pPr>
      <w:tabs>
        <w:tab w:val="center" w:pos="4677"/>
        <w:tab w:val="right" w:pos="9355"/>
      </w:tabs>
      <w:spacing w:after="0" w:line="240" w:lineRule="auto"/>
    </w:pPr>
  </w:style>
  <w:style w:type="character" w:customStyle="1" w:styleId="a6">
    <w:name w:val="Нижній колонтитул Знак"/>
    <w:basedOn w:val="a0"/>
    <w:link w:val="a5"/>
    <w:uiPriority w:val="99"/>
    <w:locked/>
    <w:rsid w:val="00996010"/>
    <w:rPr>
      <w:rFonts w:cs="Times New Roman"/>
    </w:rPr>
  </w:style>
  <w:style w:type="paragraph" w:styleId="a7">
    <w:name w:val="Body Text"/>
    <w:basedOn w:val="a"/>
    <w:link w:val="a8"/>
    <w:uiPriority w:val="99"/>
    <w:rsid w:val="00766AF1"/>
    <w:pPr>
      <w:autoSpaceDE w:val="0"/>
      <w:autoSpaceDN w:val="0"/>
      <w:spacing w:after="0" w:line="240" w:lineRule="auto"/>
      <w:jc w:val="center"/>
    </w:pPr>
    <w:rPr>
      <w:rFonts w:ascii="Garamond" w:hAnsi="Garamond"/>
      <w:sz w:val="32"/>
      <w:szCs w:val="32"/>
      <w:lang w:eastAsia="ru-RU"/>
    </w:rPr>
  </w:style>
  <w:style w:type="character" w:customStyle="1" w:styleId="a8">
    <w:name w:val="Основний текст Знак"/>
    <w:basedOn w:val="a0"/>
    <w:link w:val="a7"/>
    <w:uiPriority w:val="99"/>
    <w:locked/>
    <w:rsid w:val="00766AF1"/>
    <w:rPr>
      <w:rFonts w:ascii="Garamond" w:hAnsi="Garamond" w:cs="Times New Roman"/>
      <w:sz w:val="32"/>
      <w:szCs w:val="32"/>
      <w:lang w:val="x-none" w:eastAsia="ru-RU"/>
    </w:rPr>
  </w:style>
  <w:style w:type="character" w:styleId="a9">
    <w:name w:val="Hyperlink"/>
    <w:basedOn w:val="a0"/>
    <w:uiPriority w:val="99"/>
    <w:unhideWhenUsed/>
    <w:rsid w:val="00A157DA"/>
    <w:rPr>
      <w:rFonts w:cs="Times New Roman"/>
      <w:color w:val="0563C1" w:themeColor="hyperlink"/>
      <w:u w:val="single"/>
    </w:rPr>
  </w:style>
  <w:style w:type="character" w:customStyle="1" w:styleId="rvts9">
    <w:name w:val="rvts9"/>
    <w:basedOn w:val="a0"/>
    <w:rsid w:val="005A4EFB"/>
    <w:rPr>
      <w:rFonts w:cs="Times New Roman"/>
    </w:rPr>
  </w:style>
  <w:style w:type="character" w:styleId="aa">
    <w:name w:val="Strong"/>
    <w:basedOn w:val="a0"/>
    <w:uiPriority w:val="22"/>
    <w:qFormat/>
    <w:rsid w:val="00E51ACA"/>
    <w:rPr>
      <w:rFonts w:cs="Times New Roman"/>
      <w:b/>
    </w:rPr>
  </w:style>
  <w:style w:type="character" w:customStyle="1" w:styleId="1">
    <w:name w:val="Незакрита згадка1"/>
    <w:basedOn w:val="a0"/>
    <w:uiPriority w:val="99"/>
    <w:semiHidden/>
    <w:unhideWhenUsed/>
    <w:rsid w:val="00A05C82"/>
    <w:rPr>
      <w:rFonts w:cs="Times New Roman"/>
      <w:color w:val="605E5C"/>
      <w:shd w:val="clear" w:color="auto" w:fill="E1DFDD"/>
    </w:rPr>
  </w:style>
  <w:style w:type="paragraph" w:customStyle="1" w:styleId="rvps2">
    <w:name w:val="rvps2"/>
    <w:basedOn w:val="a"/>
    <w:rsid w:val="00A27D7B"/>
    <w:pPr>
      <w:spacing w:before="100" w:beforeAutospacing="1" w:after="100" w:afterAutospacing="1" w:line="240" w:lineRule="auto"/>
    </w:pPr>
    <w:rPr>
      <w:rFonts w:ascii="Times New Roman" w:hAnsi="Times New Roman"/>
      <w:sz w:val="24"/>
      <w:szCs w:val="24"/>
      <w:lang w:eastAsia="uk-UA"/>
    </w:rPr>
  </w:style>
  <w:style w:type="table" w:styleId="ab">
    <w:name w:val="Table Grid"/>
    <w:basedOn w:val="a1"/>
    <w:uiPriority w:val="39"/>
    <w:rsid w:val="00856A7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588725">
      <w:marLeft w:val="0"/>
      <w:marRight w:val="0"/>
      <w:marTop w:val="0"/>
      <w:marBottom w:val="0"/>
      <w:divBdr>
        <w:top w:val="none" w:sz="0" w:space="0" w:color="auto"/>
        <w:left w:val="none" w:sz="0" w:space="0" w:color="auto"/>
        <w:bottom w:val="none" w:sz="0" w:space="0" w:color="auto"/>
        <w:right w:val="none" w:sz="0" w:space="0" w:color="auto"/>
      </w:divBdr>
    </w:div>
    <w:div w:id="1756588726">
      <w:marLeft w:val="0"/>
      <w:marRight w:val="0"/>
      <w:marTop w:val="0"/>
      <w:marBottom w:val="0"/>
      <w:divBdr>
        <w:top w:val="none" w:sz="0" w:space="0" w:color="auto"/>
        <w:left w:val="none" w:sz="0" w:space="0" w:color="auto"/>
        <w:bottom w:val="none" w:sz="0" w:space="0" w:color="auto"/>
        <w:right w:val="none" w:sz="0" w:space="0" w:color="auto"/>
      </w:divBdr>
    </w:div>
    <w:div w:id="1756588727">
      <w:marLeft w:val="0"/>
      <w:marRight w:val="0"/>
      <w:marTop w:val="0"/>
      <w:marBottom w:val="0"/>
      <w:divBdr>
        <w:top w:val="none" w:sz="0" w:space="0" w:color="auto"/>
        <w:left w:val="none" w:sz="0" w:space="0" w:color="auto"/>
        <w:bottom w:val="none" w:sz="0" w:space="0" w:color="auto"/>
        <w:right w:val="none" w:sz="0" w:space="0" w:color="auto"/>
      </w:divBdr>
    </w:div>
    <w:div w:id="1756588728">
      <w:marLeft w:val="0"/>
      <w:marRight w:val="0"/>
      <w:marTop w:val="0"/>
      <w:marBottom w:val="0"/>
      <w:divBdr>
        <w:top w:val="none" w:sz="0" w:space="0" w:color="auto"/>
        <w:left w:val="none" w:sz="0" w:space="0" w:color="auto"/>
        <w:bottom w:val="none" w:sz="0" w:space="0" w:color="auto"/>
        <w:right w:val="none" w:sz="0" w:space="0" w:color="auto"/>
      </w:divBdr>
    </w:div>
    <w:div w:id="1756588729">
      <w:marLeft w:val="0"/>
      <w:marRight w:val="0"/>
      <w:marTop w:val="0"/>
      <w:marBottom w:val="0"/>
      <w:divBdr>
        <w:top w:val="none" w:sz="0" w:space="0" w:color="auto"/>
        <w:left w:val="none" w:sz="0" w:space="0" w:color="auto"/>
        <w:bottom w:val="none" w:sz="0" w:space="0" w:color="auto"/>
        <w:right w:val="none" w:sz="0" w:space="0" w:color="auto"/>
      </w:divBdr>
    </w:div>
    <w:div w:id="1756588730">
      <w:marLeft w:val="0"/>
      <w:marRight w:val="0"/>
      <w:marTop w:val="0"/>
      <w:marBottom w:val="0"/>
      <w:divBdr>
        <w:top w:val="none" w:sz="0" w:space="0" w:color="auto"/>
        <w:left w:val="none" w:sz="0" w:space="0" w:color="auto"/>
        <w:bottom w:val="none" w:sz="0" w:space="0" w:color="auto"/>
        <w:right w:val="none" w:sz="0" w:space="0" w:color="auto"/>
      </w:divBdr>
    </w:div>
    <w:div w:id="1756588732">
      <w:marLeft w:val="0"/>
      <w:marRight w:val="0"/>
      <w:marTop w:val="0"/>
      <w:marBottom w:val="0"/>
      <w:divBdr>
        <w:top w:val="none" w:sz="0" w:space="0" w:color="auto"/>
        <w:left w:val="none" w:sz="0" w:space="0" w:color="auto"/>
        <w:bottom w:val="none" w:sz="0" w:space="0" w:color="auto"/>
        <w:right w:val="none" w:sz="0" w:space="0" w:color="auto"/>
      </w:divBdr>
    </w:div>
    <w:div w:id="1756588733">
      <w:marLeft w:val="0"/>
      <w:marRight w:val="0"/>
      <w:marTop w:val="0"/>
      <w:marBottom w:val="0"/>
      <w:divBdr>
        <w:top w:val="none" w:sz="0" w:space="0" w:color="auto"/>
        <w:left w:val="none" w:sz="0" w:space="0" w:color="auto"/>
        <w:bottom w:val="none" w:sz="0" w:space="0" w:color="auto"/>
        <w:right w:val="none" w:sz="0" w:space="0" w:color="auto"/>
      </w:divBdr>
      <w:divsChild>
        <w:div w:id="1756588731">
          <w:marLeft w:val="0"/>
          <w:marRight w:val="0"/>
          <w:marTop w:val="150"/>
          <w:marBottom w:val="150"/>
          <w:divBdr>
            <w:top w:val="none" w:sz="0" w:space="0" w:color="auto"/>
            <w:left w:val="none" w:sz="0" w:space="0" w:color="auto"/>
            <w:bottom w:val="none" w:sz="0" w:space="0" w:color="auto"/>
            <w:right w:val="none" w:sz="0" w:space="0" w:color="auto"/>
          </w:divBdr>
        </w:div>
      </w:divsChild>
    </w:div>
    <w:div w:id="17565887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E6ACC3202DA694D81C7EDEDEE397D13" ma:contentTypeVersion="3" ma:contentTypeDescription="Створення нового документа." ma:contentTypeScope="" ma:versionID="910f291d0adcdac9d75f72447277445a">
  <xsd:schema xmlns:xsd="http://www.w3.org/2001/XMLSchema" xmlns:xs="http://www.w3.org/2001/XMLSchema" xmlns:p="http://schemas.microsoft.com/office/2006/metadata/properties" xmlns:ns2="5866646c-a300-417c-85b1-2bebefd4fcfd" targetNamespace="http://schemas.microsoft.com/office/2006/metadata/properties" ma:root="true" ma:fieldsID="805fe2d45cd342d6b4eac2fda55c0df4" ns2:_="">
    <xsd:import namespace="5866646c-a300-417c-85b1-2bebefd4fcf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6646c-a300-417c-85b1-2bebefd4f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1ECF13-73F9-441E-B91C-7F02F070E12F}">
  <ds:schemaRefs>
    <ds:schemaRef ds:uri="http://schemas.microsoft.com/sharepoint/v3/contenttype/forms"/>
  </ds:schemaRefs>
</ds:datastoreItem>
</file>

<file path=customXml/itemProps2.xml><?xml version="1.0" encoding="utf-8"?>
<ds:datastoreItem xmlns:ds="http://schemas.openxmlformats.org/officeDocument/2006/customXml" ds:itemID="{7784DF3F-D573-4499-BB0E-F7546088F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6646c-a300-417c-85b1-2bebefd4f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B19A59-F298-45B5-A2E7-FB89368AEE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6682</Words>
  <Characters>3810</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Hewlett-Packard Company</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A.Krekhalev</dc:creator>
  <cp:keywords/>
  <dc:description/>
  <cp:lastModifiedBy>КРЕХАЛЬОВ Андрій Анатолійович</cp:lastModifiedBy>
  <cp:revision>2</cp:revision>
  <dcterms:created xsi:type="dcterms:W3CDTF">2026-07-06T18:00:00Z</dcterms:created>
  <dcterms:modified xsi:type="dcterms:W3CDTF">2026-07-06T18:00:00Z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0x0101005E6ACC3202DA694D81C7EDEDEE397D13</vt:lpwstr>
  </property>
</Properties>
</file>